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487"/>
        <w:gridCol w:w="3402"/>
      </w:tblGrid>
      <w:tr w:rsidR="00993581" w:rsidRPr="000D4FA3" w:rsidTr="00777D58">
        <w:trPr>
          <w:trHeight w:val="282"/>
        </w:trPr>
        <w:tc>
          <w:tcPr>
            <w:tcW w:w="6487"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71552" behindDoc="1" locked="1" layoutInCell="1" allowOverlap="1" wp14:anchorId="375E396F" wp14:editId="34CE361B">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21C">
              <w:rPr>
                <w:rFonts w:cs="Tahoma"/>
                <w:b/>
                <w:bCs/>
                <w:color w:val="365F91" w:themeColor="accent1" w:themeShade="BF"/>
                <w:szCs w:val="22"/>
              </w:rPr>
              <w:t>World Meteorological Organization</w:t>
            </w:r>
          </w:p>
          <w:p w:rsidR="00993581" w:rsidRPr="005D666D" w:rsidRDefault="00621ECC" w:rsidP="00621ECC">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993581" w:rsidRPr="005D666D" w:rsidRDefault="007025A9" w:rsidP="007025A9">
            <w:pPr>
              <w:tabs>
                <w:tab w:val="left" w:pos="6946"/>
              </w:tabs>
              <w:suppressAutoHyphens/>
              <w:spacing w:after="120" w:line="252" w:lineRule="auto"/>
              <w:ind w:left="1134"/>
              <w:jc w:val="left"/>
              <w:rPr>
                <w:rFonts w:cs="Tahoma"/>
                <w:b/>
                <w:bCs/>
                <w:color w:val="365F91" w:themeColor="accent1" w:themeShade="BF"/>
                <w:szCs w:val="22"/>
              </w:rPr>
            </w:pPr>
            <w:r w:rsidRPr="007025A9">
              <w:rPr>
                <w:rFonts w:cstheme="minorBidi"/>
                <w:b/>
                <w:snapToGrid w:val="0"/>
                <w:color w:val="365F91" w:themeColor="accent1" w:themeShade="BF"/>
                <w:szCs w:val="22"/>
              </w:rPr>
              <w:t>Management Group, seventeenth Session</w:t>
            </w:r>
            <w:r w:rsidR="00993581" w:rsidRPr="005D666D">
              <w:rPr>
                <w:rFonts w:cstheme="minorBidi"/>
                <w:b/>
                <w:snapToGrid w:val="0"/>
                <w:color w:val="365F91" w:themeColor="accent1" w:themeShade="BF"/>
                <w:szCs w:val="22"/>
              </w:rPr>
              <w:br/>
            </w:r>
            <w:r w:rsidRPr="007025A9">
              <w:rPr>
                <w:rFonts w:cs="Tahoma"/>
                <w:b/>
                <w:bCs/>
                <w:color w:val="365F91" w:themeColor="accent1" w:themeShade="BF"/>
                <w:szCs w:val="22"/>
              </w:rPr>
              <w:t>Geneva, 27 February - 1 March 2017</w:t>
            </w:r>
          </w:p>
        </w:tc>
        <w:tc>
          <w:tcPr>
            <w:tcW w:w="3402" w:type="dxa"/>
          </w:tcPr>
          <w:p w:rsidR="00993581" w:rsidRPr="000D4FA3" w:rsidRDefault="002C4E20" w:rsidP="008D6096">
            <w:pPr>
              <w:tabs>
                <w:tab w:val="clear" w:pos="1134"/>
              </w:tabs>
              <w:spacing w:after="60"/>
              <w:ind w:right="-108"/>
              <w:jc w:val="right"/>
              <w:rPr>
                <w:rFonts w:cs="Tahoma"/>
                <w:b/>
                <w:bCs/>
                <w:color w:val="365F91" w:themeColor="accent1" w:themeShade="BF"/>
                <w:szCs w:val="22"/>
                <w:lang w:val="en-US"/>
              </w:rPr>
            </w:pPr>
            <w:sdt>
              <w:sdtPr>
                <w:rPr>
                  <w:rFonts w:cs="Tahoma"/>
                  <w:b/>
                  <w:bCs/>
                  <w:color w:val="365F91" w:themeColor="accent1" w:themeShade="BF"/>
                  <w:szCs w:val="22"/>
                  <w:lang w:val="fr-CH"/>
                </w:rPr>
                <w:alias w:val="Keywords"/>
                <w:tag w:val=""/>
                <w:id w:val="1111709224"/>
                <w:placeholder>
                  <w:docPart w:val="B82D6D0F642244C9926B3273553BA969"/>
                </w:placeholder>
                <w:dataBinding w:prefixMappings="xmlns:ns0='http://purl.org/dc/elements/1.1/' xmlns:ns1='http://schemas.openxmlformats.org/package/2006/metadata/core-properties' " w:xpath="/ns1:coreProperties[1]/ns1:keywords[1]" w:storeItemID="{6C3C8BC8-F283-45AE-878A-BAB7291924A1}"/>
                <w:text/>
              </w:sdtPr>
              <w:sdtEndPr/>
              <w:sdtContent>
                <w:r w:rsidR="00BD6884">
                  <w:rPr>
                    <w:rFonts w:cs="Tahoma"/>
                    <w:b/>
                    <w:bCs/>
                    <w:color w:val="365F91" w:themeColor="accent1" w:themeShade="BF"/>
                    <w:szCs w:val="22"/>
                    <w:lang w:val="en-US"/>
                  </w:rPr>
                  <w:t>CBS-MG-17</w:t>
                </w:r>
              </w:sdtContent>
            </w:sdt>
            <w:r w:rsidR="000D4FA3" w:rsidRPr="000D4FA3">
              <w:rPr>
                <w:rFonts w:cs="Tahoma"/>
                <w:b/>
                <w:bCs/>
                <w:color w:val="365F91" w:themeColor="accent1" w:themeShade="BF"/>
                <w:szCs w:val="22"/>
                <w:lang w:val="en-US"/>
              </w:rPr>
              <w:t>/</w:t>
            </w:r>
            <w:sdt>
              <w:sdtPr>
                <w:rPr>
                  <w:rFonts w:cs="Tahoma"/>
                  <w:b/>
                  <w:bCs/>
                  <w:color w:val="365F91" w:themeColor="accent1" w:themeShade="BF"/>
                  <w:szCs w:val="22"/>
                  <w:lang w:val="fr-CH"/>
                </w:rPr>
                <w:alias w:val="Category"/>
                <w:tag w:val=""/>
                <w:id w:val="-1145269820"/>
                <w:placeholder>
                  <w:docPart w:val="4D6F5552461A47EB9C1A30A1496761A2"/>
                </w:placeholder>
                <w:dataBinding w:prefixMappings="xmlns:ns0='http://purl.org/dc/elements/1.1/' xmlns:ns1='http://schemas.openxmlformats.org/package/2006/metadata/core-properties' " w:xpath="/ns1:coreProperties[1]/ns1:category[1]" w:storeItemID="{6C3C8BC8-F283-45AE-878A-BAB7291924A1}"/>
                <w:text/>
              </w:sdtPr>
              <w:sdtEndPr/>
              <w:sdtContent>
                <w:r w:rsidR="000D4FA3">
                  <w:rPr>
                    <w:rFonts w:cs="Tahoma"/>
                    <w:b/>
                    <w:bCs/>
                    <w:color w:val="365F91" w:themeColor="accent1" w:themeShade="BF"/>
                    <w:szCs w:val="22"/>
                    <w:lang w:val="en-US"/>
                  </w:rPr>
                  <w:t xml:space="preserve">Doc. </w:t>
                </w:r>
                <w:r w:rsidR="007B3A64">
                  <w:rPr>
                    <w:rFonts w:cs="Tahoma"/>
                    <w:b/>
                    <w:bCs/>
                    <w:color w:val="365F91" w:themeColor="accent1" w:themeShade="BF"/>
                    <w:szCs w:val="22"/>
                    <w:lang w:val="en-US"/>
                  </w:rPr>
                  <w:t>7.3</w:t>
                </w:r>
              </w:sdtContent>
            </w:sdt>
            <w:r w:rsidR="000D4FA3" w:rsidRPr="000D4FA3">
              <w:rPr>
                <w:rFonts w:cs="Tahoma"/>
                <w:b/>
                <w:bCs/>
                <w:color w:val="365F91" w:themeColor="accent1" w:themeShade="BF"/>
                <w:szCs w:val="22"/>
                <w:lang w:val="en-US"/>
              </w:rPr>
              <w:t xml:space="preserve"> </w:t>
            </w:r>
          </w:p>
        </w:tc>
      </w:tr>
      <w:tr w:rsidR="00993581" w:rsidRPr="00BD6884" w:rsidTr="00777D58">
        <w:trPr>
          <w:trHeight w:val="730"/>
        </w:trPr>
        <w:tc>
          <w:tcPr>
            <w:tcW w:w="6487" w:type="dxa"/>
            <w:vMerge/>
          </w:tcPr>
          <w:p w:rsidR="00993581" w:rsidRPr="000D4FA3" w:rsidRDefault="00993581" w:rsidP="00DE0041">
            <w:pPr>
              <w:tabs>
                <w:tab w:val="left" w:pos="6946"/>
              </w:tabs>
              <w:suppressAutoHyphens/>
              <w:spacing w:after="120" w:line="252" w:lineRule="auto"/>
              <w:ind w:left="1134"/>
              <w:jc w:val="left"/>
              <w:rPr>
                <w:noProof/>
                <w:color w:val="365F91" w:themeColor="accent1" w:themeShade="BF"/>
                <w:szCs w:val="22"/>
                <w:lang w:val="en-US" w:eastAsia="zh-CN"/>
              </w:rPr>
            </w:pPr>
          </w:p>
        </w:tc>
        <w:tc>
          <w:tcPr>
            <w:tcW w:w="3402" w:type="dxa"/>
          </w:tcPr>
          <w:p w:rsidR="00993581" w:rsidRPr="005D666D" w:rsidRDefault="00993581" w:rsidP="002924C1">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2924C1">
              <w:rPr>
                <w:rFonts w:cs="Tahoma"/>
                <w:color w:val="365F91" w:themeColor="accent1" w:themeShade="BF"/>
                <w:szCs w:val="22"/>
              </w:rPr>
              <w:t>Secretariat</w:t>
            </w:r>
          </w:p>
          <w:p w:rsidR="00993581" w:rsidRPr="00621ECC" w:rsidRDefault="008E27C1" w:rsidP="008E27C1">
            <w:pPr>
              <w:tabs>
                <w:tab w:val="clear" w:pos="1134"/>
              </w:tabs>
              <w:spacing w:after="60"/>
              <w:ind w:right="-108"/>
              <w:jc w:val="right"/>
              <w:rPr>
                <w:rFonts w:cs="Tahoma"/>
                <w:color w:val="365F91" w:themeColor="accent1" w:themeShade="BF"/>
                <w:szCs w:val="22"/>
                <w:lang w:val="en-US"/>
              </w:rPr>
            </w:pPr>
            <w:r>
              <w:rPr>
                <w:rFonts w:cs="Tahoma"/>
                <w:color w:val="365F91" w:themeColor="accent1" w:themeShade="BF"/>
                <w:szCs w:val="22"/>
                <w:lang w:val="en-US"/>
              </w:rPr>
              <w:t>13</w:t>
            </w:r>
            <w:r w:rsidR="000D4FA3" w:rsidRPr="00621ECC">
              <w:rPr>
                <w:rFonts w:cs="Tahoma"/>
                <w:color w:val="365F91" w:themeColor="accent1" w:themeShade="BF"/>
                <w:szCs w:val="22"/>
                <w:lang w:val="en-US"/>
              </w:rPr>
              <w:t>.</w:t>
            </w:r>
            <w:r>
              <w:rPr>
                <w:rFonts w:cs="Tahoma"/>
                <w:color w:val="365F91" w:themeColor="accent1" w:themeShade="BF"/>
                <w:szCs w:val="22"/>
                <w:lang w:val="en-US"/>
              </w:rPr>
              <w:t>Feb</w:t>
            </w:r>
            <w:bookmarkStart w:id="0" w:name="_GoBack"/>
            <w:bookmarkEnd w:id="0"/>
            <w:r w:rsidR="000D4FA3" w:rsidRPr="00621ECC">
              <w:rPr>
                <w:rFonts w:cs="Tahoma"/>
                <w:color w:val="365F91" w:themeColor="accent1" w:themeShade="BF"/>
                <w:szCs w:val="22"/>
                <w:lang w:val="en-US"/>
              </w:rPr>
              <w:t>.</w:t>
            </w:r>
            <w:r w:rsidR="002924C1" w:rsidRPr="00621ECC">
              <w:rPr>
                <w:rFonts w:cs="Tahoma"/>
                <w:color w:val="365F91" w:themeColor="accent1" w:themeShade="BF"/>
                <w:szCs w:val="22"/>
                <w:lang w:val="en-US"/>
              </w:rPr>
              <w:t>2017</w:t>
            </w:r>
          </w:p>
          <w:sdt>
            <w:sdtPr>
              <w:rPr>
                <w:rFonts w:cs="Tahoma"/>
                <w:b/>
                <w:bCs/>
                <w:color w:val="365F91" w:themeColor="accent1" w:themeShade="BF"/>
                <w:szCs w:val="22"/>
                <w:lang w:val="en-US"/>
              </w:rPr>
              <w:alias w:val="Status"/>
              <w:tag w:val=""/>
              <w:id w:val="-1142966117"/>
              <w:placeholder>
                <w:docPart w:val="E1199945ABB649A6A1E32329C3B4E192"/>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621ECC" w:rsidRDefault="000D4FA3" w:rsidP="00FD1C47">
                <w:pPr>
                  <w:tabs>
                    <w:tab w:val="clear" w:pos="1134"/>
                  </w:tabs>
                  <w:spacing w:after="60"/>
                  <w:ind w:right="-108"/>
                  <w:jc w:val="right"/>
                  <w:rPr>
                    <w:rFonts w:cs="Tahoma"/>
                    <w:b/>
                    <w:bCs/>
                    <w:color w:val="365F91" w:themeColor="accent1" w:themeShade="BF"/>
                    <w:szCs w:val="22"/>
                    <w:lang w:val="en-US"/>
                  </w:rPr>
                </w:pPr>
                <w:r w:rsidRPr="00621ECC">
                  <w:rPr>
                    <w:rFonts w:cs="Tahoma"/>
                    <w:b/>
                    <w:bCs/>
                    <w:color w:val="365F91" w:themeColor="accent1" w:themeShade="BF"/>
                    <w:szCs w:val="22"/>
                    <w:lang w:val="en-US"/>
                  </w:rPr>
                  <w:t>DRAFT 1</w:t>
                </w:r>
              </w:p>
            </w:sdtContent>
          </w:sdt>
        </w:tc>
      </w:tr>
    </w:tbl>
    <w:p w:rsidR="00583549" w:rsidRPr="00621ECC" w:rsidRDefault="00583549" w:rsidP="00B56934">
      <w:pPr>
        <w:pStyle w:val="Heading1"/>
        <w:rPr>
          <w:lang w:val="en-US"/>
        </w:rPr>
      </w:pPr>
      <w:bookmarkStart w:id="1" w:name="_APPENDIX_A:_"/>
      <w:bookmarkEnd w:id="1"/>
    </w:p>
    <w:p w:rsidR="00583549" w:rsidRPr="00583549" w:rsidRDefault="007B3A64" w:rsidP="00583549">
      <w:pPr>
        <w:pStyle w:val="Heading1"/>
      </w:pPr>
      <w:r w:rsidRPr="009E2F12">
        <w:t>CBS Input to WMO Strategic Plan 2020-2023</w:t>
      </w:r>
    </w:p>
    <w:p w:rsidR="00491766" w:rsidRDefault="00491766" w:rsidP="00491766">
      <w:pPr>
        <w:rPr>
          <w:lang w:eastAsia="zh-TW"/>
        </w:rPr>
      </w:pPr>
      <w:bookmarkStart w:id="2" w:name="_Draft_Decision_X.X.X(X)/1"/>
      <w:bookmarkStart w:id="3" w:name="_Toc319327009"/>
      <w:bookmarkEnd w:id="2"/>
    </w:p>
    <w:p w:rsidR="00491766" w:rsidRPr="00491766" w:rsidRDefault="00491766" w:rsidP="00491766">
      <w:pPr>
        <w:pStyle w:val="Heading3"/>
        <w:snapToGrid w:val="0"/>
        <w:spacing w:after="120"/>
      </w:pPr>
      <w:r w:rsidRPr="00491766">
        <w:t>SUMMARY</w:t>
      </w:r>
    </w:p>
    <w:p w:rsidR="00491766" w:rsidRPr="00AE504D" w:rsidRDefault="00491766" w:rsidP="00491766">
      <w:pPr>
        <w:snapToGrid w:val="0"/>
        <w:spacing w:after="120"/>
        <w:rPr>
          <w:lang w:val="en-US" w:eastAsia="zh-TW"/>
        </w:rPr>
      </w:pPr>
      <w:r w:rsidRPr="00AE504D">
        <w:rPr>
          <w:lang w:val="en-US" w:eastAsia="zh-TW"/>
        </w:rPr>
        <w:t xml:space="preserve">This document provides information on </w:t>
      </w:r>
      <w:r w:rsidR="00AE504D" w:rsidRPr="00AE504D">
        <w:rPr>
          <w:lang w:val="en-US" w:eastAsia="zh-TW"/>
        </w:rPr>
        <w:t>CBS contribution to the development of the new WMO Strategic Plan for 2020 to 2023.</w:t>
      </w:r>
    </w:p>
    <w:p w:rsidR="002F5517" w:rsidRDefault="002F5517" w:rsidP="002F5517">
      <w:pPr>
        <w:pStyle w:val="Heading3"/>
        <w:snapToGrid w:val="0"/>
        <w:spacing w:after="120"/>
        <w:rPr>
          <w:b w:val="0"/>
          <w:bCs w:val="0"/>
        </w:rPr>
      </w:pPr>
      <w:r>
        <w:t>DECISIONS/ACTIONS REQUIRED</w:t>
      </w:r>
      <w:r>
        <w:rPr>
          <w:b w:val="0"/>
          <w:bCs w:val="0"/>
        </w:rPr>
        <w:t>: see part 1</w:t>
      </w:r>
    </w:p>
    <w:p w:rsidR="00491766" w:rsidRPr="00491766" w:rsidRDefault="00491766" w:rsidP="00491766">
      <w:pPr>
        <w:pStyle w:val="Heading3"/>
        <w:snapToGrid w:val="0"/>
        <w:spacing w:after="120"/>
      </w:pPr>
      <w:r>
        <w:t>ISSUES TO BE DISCUSSED</w:t>
      </w:r>
      <w:r w:rsidRPr="002F5517">
        <w:rPr>
          <w:b w:val="0"/>
          <w:bCs w:val="0"/>
        </w:rPr>
        <w:t>: see part 2</w:t>
      </w:r>
    </w:p>
    <w:p w:rsidR="00491766" w:rsidRDefault="00491766" w:rsidP="00491766">
      <w:pPr>
        <w:pStyle w:val="Heading3"/>
        <w:snapToGrid w:val="0"/>
        <w:spacing w:after="120"/>
      </w:pPr>
      <w:r>
        <w:t>REFERENCES:</w:t>
      </w:r>
    </w:p>
    <w:p w:rsidR="00491766" w:rsidRDefault="00F47D23" w:rsidP="00DC0DA2">
      <w:pPr>
        <w:pStyle w:val="ListParagraph"/>
        <w:numPr>
          <w:ilvl w:val="0"/>
          <w:numId w:val="2"/>
        </w:numPr>
        <w:snapToGrid w:val="0"/>
        <w:spacing w:after="120"/>
        <w:ind w:left="714" w:hanging="357"/>
        <w:contextualSpacing w:val="0"/>
      </w:pPr>
      <w:r>
        <w:t>Resolution 71 (Cg-17) – Preparation of the Strategic and Operating Plans 2020-2023</w:t>
      </w:r>
    </w:p>
    <w:p w:rsidR="00491766" w:rsidRDefault="00F47D23" w:rsidP="00DC0DA2">
      <w:pPr>
        <w:pStyle w:val="ListParagraph"/>
        <w:numPr>
          <w:ilvl w:val="0"/>
          <w:numId w:val="2"/>
        </w:numPr>
        <w:snapToGrid w:val="0"/>
        <w:spacing w:after="120"/>
        <w:ind w:left="714" w:hanging="357"/>
        <w:contextualSpacing w:val="0"/>
      </w:pPr>
      <w:r>
        <w:t>Resolution 82 (EC-68) – Preparation of WMO Strategic and Operating Plans 2020-2023</w:t>
      </w:r>
    </w:p>
    <w:p w:rsidR="00D16C41" w:rsidRDefault="002C4E20" w:rsidP="00DC0DA2">
      <w:pPr>
        <w:pStyle w:val="ListParagraph"/>
        <w:numPr>
          <w:ilvl w:val="0"/>
          <w:numId w:val="2"/>
        </w:numPr>
        <w:snapToGrid w:val="0"/>
        <w:spacing w:after="120"/>
        <w:ind w:left="714" w:hanging="357"/>
        <w:contextualSpacing w:val="0"/>
      </w:pPr>
      <w:hyperlink r:id="rId10" w:history="1">
        <w:r w:rsidR="00D16C41" w:rsidRPr="00D16C41">
          <w:rPr>
            <w:rStyle w:val="Hyperlink"/>
          </w:rPr>
          <w:t>Secretary General request to the Presidents of Technical Commissions with regard to the development of the WMO Strategic Plan 2020-2023</w:t>
        </w:r>
      </w:hyperlink>
    </w:p>
    <w:p w:rsidR="00A647BF" w:rsidRDefault="002C4E20" w:rsidP="00A647BF">
      <w:pPr>
        <w:pStyle w:val="ListParagraph"/>
        <w:numPr>
          <w:ilvl w:val="0"/>
          <w:numId w:val="2"/>
        </w:numPr>
        <w:snapToGrid w:val="0"/>
        <w:spacing w:after="120"/>
        <w:contextualSpacing w:val="0"/>
      </w:pPr>
      <w:hyperlink r:id="rId11" w:history="1">
        <w:r w:rsidR="00A647BF" w:rsidRPr="00A647BF">
          <w:rPr>
            <w:rStyle w:val="Hyperlink"/>
          </w:rPr>
          <w:t xml:space="preserve">Documents providing information for consideration in preparing WMO </w:t>
        </w:r>
        <w:r w:rsidR="00A647BF">
          <w:rPr>
            <w:rStyle w:val="Hyperlink"/>
          </w:rPr>
          <w:t>Strategic Plan</w:t>
        </w:r>
        <w:r w:rsidR="00A647BF" w:rsidRPr="00A647BF">
          <w:rPr>
            <w:rStyle w:val="Hyperlink"/>
          </w:rPr>
          <w:t xml:space="preserve"> 2020-2023</w:t>
        </w:r>
      </w:hyperlink>
    </w:p>
    <w:p w:rsidR="00491766" w:rsidRDefault="00491766" w:rsidP="00491766">
      <w:pPr>
        <w:pStyle w:val="Heading3"/>
        <w:snapToGrid w:val="0"/>
        <w:spacing w:after="120"/>
      </w:pPr>
      <w:r>
        <w:t>ANNEXES:</w:t>
      </w:r>
    </w:p>
    <w:p w:rsidR="00491766" w:rsidRDefault="00AE504D" w:rsidP="00DC0DA2">
      <w:pPr>
        <w:pStyle w:val="ListParagraph"/>
        <w:numPr>
          <w:ilvl w:val="0"/>
          <w:numId w:val="3"/>
        </w:numPr>
        <w:snapToGrid w:val="0"/>
        <w:spacing w:after="120"/>
        <w:ind w:left="714" w:hanging="357"/>
        <w:contextualSpacing w:val="0"/>
        <w:rPr>
          <w:lang w:eastAsia="zh-TW"/>
        </w:rPr>
      </w:pPr>
      <w:r>
        <w:rPr>
          <w:lang w:eastAsia="zh-TW"/>
        </w:rPr>
        <w:t>Letter of CBS President and vice-President to Secretary General with regard to development of the WMO Strategic Plan 2020-2023</w:t>
      </w:r>
    </w:p>
    <w:p w:rsidR="00491766" w:rsidRDefault="00037EFF" w:rsidP="00DC0DA2">
      <w:pPr>
        <w:pStyle w:val="ListParagraph"/>
        <w:numPr>
          <w:ilvl w:val="0"/>
          <w:numId w:val="3"/>
        </w:numPr>
        <w:snapToGrid w:val="0"/>
        <w:spacing w:after="120"/>
        <w:ind w:left="714" w:hanging="357"/>
        <w:contextualSpacing w:val="0"/>
        <w:rPr>
          <w:lang w:eastAsia="zh-TW"/>
        </w:rPr>
      </w:pPr>
      <w:r>
        <w:rPr>
          <w:lang w:eastAsia="zh-TW"/>
        </w:rPr>
        <w:t>Strategic Objectives proposed by the OPAG Chairs</w:t>
      </w:r>
    </w:p>
    <w:p w:rsidR="00330B38" w:rsidRDefault="00330B38" w:rsidP="00DC0DA2">
      <w:pPr>
        <w:pStyle w:val="ListParagraph"/>
        <w:numPr>
          <w:ilvl w:val="0"/>
          <w:numId w:val="3"/>
        </w:numPr>
        <w:snapToGrid w:val="0"/>
        <w:spacing w:after="120"/>
        <w:ind w:left="714" w:hanging="357"/>
        <w:contextualSpacing w:val="0"/>
        <w:rPr>
          <w:lang w:eastAsia="zh-TW"/>
        </w:rPr>
      </w:pPr>
      <w:r>
        <w:rPr>
          <w:lang w:eastAsia="zh-TW"/>
        </w:rPr>
        <w:t>OPAG DPFS Key Objectives, Milestones and Recommendations to CBS-16</w:t>
      </w:r>
    </w:p>
    <w:p w:rsidR="00855927" w:rsidRDefault="00855927" w:rsidP="00DC0DA2">
      <w:pPr>
        <w:pStyle w:val="ListParagraph"/>
        <w:numPr>
          <w:ilvl w:val="0"/>
          <w:numId w:val="3"/>
        </w:numPr>
        <w:snapToGrid w:val="0"/>
        <w:spacing w:after="120"/>
        <w:ind w:left="714" w:hanging="357"/>
        <w:contextualSpacing w:val="0"/>
        <w:rPr>
          <w:lang w:eastAsia="zh-TW"/>
        </w:rPr>
      </w:pPr>
      <w:r>
        <w:rPr>
          <w:lang w:eastAsia="zh-TW"/>
        </w:rPr>
        <w:t>CBS Strength, Weaknesses, Opportunities and Strengths (SWOT) analysis</w:t>
      </w:r>
    </w:p>
    <w:p w:rsidR="00491766" w:rsidRPr="00855927" w:rsidRDefault="00855927" w:rsidP="00491766">
      <w:pPr>
        <w:pStyle w:val="Heading1"/>
        <w:rPr>
          <w:b w:val="0"/>
          <w:bCs w:val="0"/>
        </w:rPr>
      </w:pPr>
      <w:bookmarkStart w:id="4" w:name="_APPENDIX_B:_"/>
      <w:bookmarkEnd w:id="4"/>
      <w:r w:rsidRPr="00855927">
        <w:rPr>
          <w:b w:val="0"/>
          <w:bCs w:val="0"/>
          <w:szCs w:val="20"/>
        </w:rPr>
        <w:t>___________</w:t>
      </w:r>
    </w:p>
    <w:p w:rsidR="00491766" w:rsidRDefault="00491766" w:rsidP="00491766">
      <w:pPr>
        <w:pStyle w:val="Heading1"/>
      </w:pPr>
      <w:r>
        <w:rPr>
          <w:b w:val="0"/>
          <w:bCs w:val="0"/>
          <w:caps w:val="0"/>
        </w:rPr>
        <w:br w:type="page"/>
      </w:r>
    </w:p>
    <w:p w:rsidR="00491766" w:rsidRDefault="00491766" w:rsidP="00DC0DA2">
      <w:pPr>
        <w:pStyle w:val="WMOBodyText"/>
        <w:numPr>
          <w:ilvl w:val="0"/>
          <w:numId w:val="4"/>
        </w:numPr>
        <w:spacing w:before="0" w:after="360"/>
        <w:ind w:left="0" w:firstLine="0"/>
        <w:rPr>
          <w:b/>
          <w:bCs/>
        </w:rPr>
      </w:pPr>
      <w:r>
        <w:rPr>
          <w:b/>
          <w:bCs/>
        </w:rPr>
        <w:lastRenderedPageBreak/>
        <w:t>DECISIONS/ACTIONS REQUIRED</w:t>
      </w:r>
    </w:p>
    <w:p w:rsidR="00491766" w:rsidRDefault="00491766" w:rsidP="00D16C41">
      <w:pPr>
        <w:snapToGrid w:val="0"/>
        <w:spacing w:before="120" w:after="240"/>
        <w:rPr>
          <w:szCs w:val="22"/>
        </w:rPr>
      </w:pPr>
      <w:r>
        <w:rPr>
          <w:b/>
          <w:szCs w:val="22"/>
        </w:rPr>
        <w:t xml:space="preserve">The </w:t>
      </w:r>
      <w:r w:rsidR="00D16C41">
        <w:rPr>
          <w:b/>
          <w:szCs w:val="22"/>
        </w:rPr>
        <w:t>Management Group</w:t>
      </w:r>
      <w:r>
        <w:rPr>
          <w:b/>
          <w:szCs w:val="22"/>
        </w:rPr>
        <w:t xml:space="preserve"> is invited to decide on the following</w:t>
      </w:r>
      <w:r>
        <w:rPr>
          <w:szCs w:val="22"/>
        </w:rPr>
        <w:t>:</w:t>
      </w:r>
    </w:p>
    <w:p w:rsidR="00491766" w:rsidRDefault="00D16C41" w:rsidP="00DC0DA2">
      <w:pPr>
        <w:pStyle w:val="BodyTextNumbered"/>
        <w:numPr>
          <w:ilvl w:val="0"/>
          <w:numId w:val="5"/>
        </w:numPr>
        <w:spacing w:before="0" w:after="0" w:line="360" w:lineRule="auto"/>
        <w:jc w:val="both"/>
      </w:pPr>
      <w:r>
        <w:t>Agree on CBS input to the EC-SOP with regard to the WMO Strategic Plan 2020-2023</w:t>
      </w:r>
    </w:p>
    <w:p w:rsidR="00491766" w:rsidRDefault="00491766" w:rsidP="00491766">
      <w:pPr>
        <w:pStyle w:val="BodyTextNumbered"/>
        <w:numPr>
          <w:ilvl w:val="0"/>
          <w:numId w:val="0"/>
        </w:numPr>
        <w:spacing w:line="360" w:lineRule="auto"/>
        <w:jc w:val="both"/>
        <w:rPr>
          <w:rFonts w:cs="Calibri"/>
          <w:b/>
          <w:bCs/>
          <w:color w:val="000000"/>
          <w:szCs w:val="20"/>
        </w:rPr>
      </w:pPr>
      <w:r>
        <w:rPr>
          <w:rFonts w:cs="Calibri"/>
          <w:b/>
          <w:bCs/>
          <w:color w:val="000000"/>
          <w:szCs w:val="20"/>
        </w:rPr>
        <w:t>2.</w:t>
      </w:r>
      <w:r>
        <w:rPr>
          <w:rFonts w:cs="Calibri"/>
          <w:b/>
          <w:bCs/>
          <w:color w:val="000000"/>
          <w:szCs w:val="20"/>
        </w:rPr>
        <w:tab/>
        <w:t>ISSUES TO BE DISCUSSED</w:t>
      </w:r>
    </w:p>
    <w:p w:rsidR="0098582B" w:rsidRPr="00B86849" w:rsidRDefault="0098582B" w:rsidP="002F4BB1">
      <w:pPr>
        <w:pStyle w:val="WMOBodyText"/>
        <w:adjustRightInd w:val="0"/>
        <w:snapToGrid w:val="0"/>
        <w:spacing w:before="0" w:after="120"/>
        <w:jc w:val="both"/>
        <w:rPr>
          <w:szCs w:val="20"/>
        </w:rPr>
      </w:pPr>
      <w:r w:rsidRPr="00B86849">
        <w:t>Through Decision 82 (EC-68), the Executive Council e</w:t>
      </w:r>
      <w:r w:rsidRPr="00B86849">
        <w:rPr>
          <w:szCs w:val="20"/>
        </w:rPr>
        <w:t>ndorsed the following recommendations of its working group on Strateg</w:t>
      </w:r>
      <w:r w:rsidR="002F4BB1">
        <w:rPr>
          <w:szCs w:val="20"/>
        </w:rPr>
        <w:t>ic</w:t>
      </w:r>
      <w:r w:rsidRPr="00B86849">
        <w:rPr>
          <w:szCs w:val="20"/>
        </w:rPr>
        <w:t xml:space="preserve"> and Operational Planning</w:t>
      </w:r>
      <w:r w:rsidR="002F4BB1">
        <w:rPr>
          <w:szCs w:val="20"/>
        </w:rPr>
        <w:t xml:space="preserve"> (EC-SOP)</w:t>
      </w:r>
      <w:r w:rsidRPr="00B86849">
        <w:rPr>
          <w:szCs w:val="20"/>
        </w:rPr>
        <w:t>:</w:t>
      </w:r>
    </w:p>
    <w:p w:rsidR="0098582B" w:rsidRDefault="0098582B" w:rsidP="00D95DAB">
      <w:pPr>
        <w:pStyle w:val="Default"/>
        <w:snapToGrid w:val="0"/>
        <w:spacing w:before="240" w:after="120"/>
        <w:jc w:val="both"/>
        <w:rPr>
          <w:sz w:val="20"/>
          <w:szCs w:val="20"/>
        </w:rPr>
      </w:pPr>
      <w:r>
        <w:rPr>
          <w:b/>
          <w:bCs/>
          <w:i/>
          <w:iCs/>
          <w:sz w:val="20"/>
          <w:szCs w:val="20"/>
        </w:rPr>
        <w:t xml:space="preserve">Strategic Plan 2020-2023 </w:t>
      </w:r>
    </w:p>
    <w:p w:rsidR="0098582B" w:rsidRDefault="0098582B" w:rsidP="00D95DAB">
      <w:pPr>
        <w:pStyle w:val="Default"/>
        <w:tabs>
          <w:tab w:val="left" w:pos="1134"/>
        </w:tabs>
        <w:snapToGrid w:val="0"/>
        <w:spacing w:after="120"/>
        <w:ind w:left="1134" w:hanging="425"/>
        <w:jc w:val="both"/>
        <w:rPr>
          <w:sz w:val="20"/>
          <w:szCs w:val="20"/>
        </w:rPr>
      </w:pPr>
      <w:r>
        <w:rPr>
          <w:sz w:val="20"/>
          <w:szCs w:val="20"/>
        </w:rPr>
        <w:t>(1)</w:t>
      </w:r>
      <w:r w:rsidR="00D95DAB">
        <w:rPr>
          <w:sz w:val="20"/>
          <w:szCs w:val="20"/>
        </w:rPr>
        <w:tab/>
      </w:r>
      <w:r>
        <w:rPr>
          <w:sz w:val="20"/>
          <w:szCs w:val="20"/>
        </w:rPr>
        <w:t xml:space="preserve">The preparation of the Strategic Plan should take into consideration the evolution of societal and economic needs of Members, relevant international initiatives, the challenges of climate variability and change, and the evolving budget structure; </w:t>
      </w:r>
    </w:p>
    <w:p w:rsidR="0098582B" w:rsidRDefault="0098582B" w:rsidP="00D95DAB">
      <w:pPr>
        <w:pStyle w:val="Default"/>
        <w:tabs>
          <w:tab w:val="left" w:pos="1134"/>
        </w:tabs>
        <w:snapToGrid w:val="0"/>
        <w:spacing w:after="120"/>
        <w:ind w:left="1134" w:hanging="425"/>
        <w:jc w:val="both"/>
        <w:rPr>
          <w:sz w:val="20"/>
          <w:szCs w:val="20"/>
        </w:rPr>
      </w:pPr>
      <w:r>
        <w:rPr>
          <w:sz w:val="20"/>
          <w:szCs w:val="20"/>
        </w:rPr>
        <w:t>(2)</w:t>
      </w:r>
      <w:r w:rsidR="00D95DAB">
        <w:rPr>
          <w:sz w:val="20"/>
          <w:szCs w:val="20"/>
        </w:rPr>
        <w:tab/>
      </w:r>
      <w:r>
        <w:rPr>
          <w:sz w:val="20"/>
          <w:szCs w:val="20"/>
        </w:rPr>
        <w:t xml:space="preserve">Priorities should be more clearly defined to avoid the situation where a priority is also an expected result, as in the case of capacity development, and the number of priorities should be managed; </w:t>
      </w:r>
    </w:p>
    <w:p w:rsidR="0098582B" w:rsidRDefault="0098582B" w:rsidP="00D95DAB">
      <w:pPr>
        <w:pStyle w:val="Default"/>
        <w:tabs>
          <w:tab w:val="left" w:pos="1134"/>
        </w:tabs>
        <w:snapToGrid w:val="0"/>
        <w:spacing w:after="120"/>
        <w:ind w:left="1134" w:hanging="425"/>
        <w:jc w:val="both"/>
        <w:rPr>
          <w:sz w:val="20"/>
          <w:szCs w:val="20"/>
        </w:rPr>
      </w:pPr>
      <w:r>
        <w:rPr>
          <w:sz w:val="20"/>
          <w:szCs w:val="20"/>
        </w:rPr>
        <w:t>(3)</w:t>
      </w:r>
      <w:r w:rsidR="00D95DAB">
        <w:rPr>
          <w:sz w:val="20"/>
          <w:szCs w:val="20"/>
        </w:rPr>
        <w:tab/>
      </w:r>
      <w:r>
        <w:rPr>
          <w:sz w:val="20"/>
          <w:szCs w:val="20"/>
        </w:rPr>
        <w:t xml:space="preserve">The formulation of the Expected Results should be improved to make them measurable; </w:t>
      </w:r>
    </w:p>
    <w:p w:rsidR="0098582B" w:rsidRDefault="0098582B" w:rsidP="00D95DAB">
      <w:pPr>
        <w:pStyle w:val="Default"/>
        <w:tabs>
          <w:tab w:val="left" w:pos="1134"/>
        </w:tabs>
        <w:snapToGrid w:val="0"/>
        <w:spacing w:after="120"/>
        <w:ind w:left="1134" w:hanging="425"/>
        <w:jc w:val="both"/>
        <w:rPr>
          <w:sz w:val="20"/>
          <w:szCs w:val="20"/>
        </w:rPr>
      </w:pPr>
      <w:r>
        <w:rPr>
          <w:sz w:val="20"/>
          <w:szCs w:val="20"/>
        </w:rPr>
        <w:t>(4)</w:t>
      </w:r>
      <w:r w:rsidR="00D95DAB">
        <w:rPr>
          <w:sz w:val="20"/>
          <w:szCs w:val="20"/>
        </w:rPr>
        <w:tab/>
      </w:r>
      <w:r>
        <w:rPr>
          <w:sz w:val="20"/>
          <w:szCs w:val="20"/>
        </w:rPr>
        <w:t xml:space="preserve">The target audience of the Strategic Plan should be clearly identified to enhance the effectiveness of its message; </w:t>
      </w:r>
    </w:p>
    <w:p w:rsidR="0098582B" w:rsidRDefault="0098582B" w:rsidP="00D95DAB">
      <w:pPr>
        <w:pStyle w:val="Default"/>
        <w:tabs>
          <w:tab w:val="left" w:pos="1134"/>
        </w:tabs>
        <w:snapToGrid w:val="0"/>
        <w:spacing w:after="120"/>
        <w:ind w:left="1134" w:hanging="425"/>
        <w:jc w:val="both"/>
        <w:rPr>
          <w:sz w:val="20"/>
          <w:szCs w:val="20"/>
        </w:rPr>
      </w:pPr>
      <w:r>
        <w:rPr>
          <w:sz w:val="20"/>
          <w:szCs w:val="20"/>
        </w:rPr>
        <w:t>(5)</w:t>
      </w:r>
      <w:r w:rsidR="00D95DAB">
        <w:rPr>
          <w:sz w:val="20"/>
          <w:szCs w:val="20"/>
        </w:rPr>
        <w:tab/>
      </w:r>
      <w:r>
        <w:rPr>
          <w:sz w:val="20"/>
          <w:szCs w:val="20"/>
        </w:rPr>
        <w:t xml:space="preserve">The Strategic Plan should be as concise as possible; </w:t>
      </w:r>
    </w:p>
    <w:p w:rsidR="0098582B" w:rsidRDefault="0098582B" w:rsidP="00D95DAB">
      <w:pPr>
        <w:pStyle w:val="Default"/>
        <w:snapToGrid w:val="0"/>
        <w:spacing w:before="240" w:after="120"/>
        <w:jc w:val="both"/>
        <w:rPr>
          <w:sz w:val="20"/>
          <w:szCs w:val="20"/>
        </w:rPr>
      </w:pPr>
      <w:r>
        <w:rPr>
          <w:b/>
          <w:bCs/>
          <w:i/>
          <w:iCs/>
          <w:sz w:val="20"/>
          <w:szCs w:val="20"/>
        </w:rPr>
        <w:t xml:space="preserve">Operating Plan 2020-2023 </w:t>
      </w:r>
    </w:p>
    <w:p w:rsidR="0098582B" w:rsidRDefault="0098582B" w:rsidP="00D95DAB">
      <w:pPr>
        <w:pStyle w:val="WMOBodyText"/>
        <w:adjustRightInd w:val="0"/>
        <w:snapToGrid w:val="0"/>
        <w:spacing w:before="0" w:after="120"/>
        <w:ind w:left="1134" w:hanging="425"/>
        <w:jc w:val="both"/>
      </w:pPr>
      <w:r>
        <w:rPr>
          <w:szCs w:val="20"/>
        </w:rPr>
        <w:t>(1)</w:t>
      </w:r>
      <w:r w:rsidR="00D95DAB">
        <w:rPr>
          <w:szCs w:val="20"/>
        </w:rPr>
        <w:tab/>
      </w:r>
      <w:r>
        <w:rPr>
          <w:szCs w:val="20"/>
        </w:rPr>
        <w:t>The content and structure of the Operating Plan should be improved to clarify the roles and responsibilities of the various bodies of the Organization;</w:t>
      </w:r>
    </w:p>
    <w:p w:rsidR="00866158" w:rsidRDefault="0098582B" w:rsidP="00866158">
      <w:pPr>
        <w:pStyle w:val="Default"/>
        <w:tabs>
          <w:tab w:val="left" w:pos="1134"/>
        </w:tabs>
        <w:snapToGrid w:val="0"/>
        <w:spacing w:after="120"/>
        <w:ind w:left="1134" w:hanging="425"/>
        <w:jc w:val="both"/>
        <w:rPr>
          <w:sz w:val="20"/>
          <w:szCs w:val="20"/>
        </w:rPr>
      </w:pPr>
      <w:r>
        <w:rPr>
          <w:sz w:val="20"/>
          <w:szCs w:val="20"/>
        </w:rPr>
        <w:t>(2)</w:t>
      </w:r>
      <w:r w:rsidR="00D95DAB">
        <w:rPr>
          <w:sz w:val="20"/>
          <w:szCs w:val="20"/>
        </w:rPr>
        <w:tab/>
      </w:r>
      <w:r>
        <w:rPr>
          <w:sz w:val="20"/>
          <w:szCs w:val="20"/>
        </w:rPr>
        <w:t xml:space="preserve">The sequence of steps for preparing the WMO Strategic Plan, Operating Plan and the results-based budget should be improved; </w:t>
      </w:r>
    </w:p>
    <w:p w:rsidR="002E7D0E" w:rsidRDefault="00B86849" w:rsidP="00412A97">
      <w:pPr>
        <w:pStyle w:val="Default"/>
        <w:tabs>
          <w:tab w:val="left" w:pos="1134"/>
        </w:tabs>
        <w:snapToGrid w:val="0"/>
        <w:spacing w:after="120"/>
        <w:jc w:val="both"/>
        <w:rPr>
          <w:sz w:val="20"/>
          <w:szCs w:val="20"/>
        </w:rPr>
      </w:pPr>
      <w:r w:rsidRPr="00B86849">
        <w:rPr>
          <w:sz w:val="20"/>
          <w:szCs w:val="20"/>
        </w:rPr>
        <w:t>EC-6</w:t>
      </w:r>
      <w:r w:rsidR="00866158">
        <w:rPr>
          <w:sz w:val="20"/>
          <w:szCs w:val="20"/>
        </w:rPr>
        <w:t>8</w:t>
      </w:r>
      <w:r w:rsidRPr="00B86849">
        <w:rPr>
          <w:sz w:val="20"/>
          <w:szCs w:val="20"/>
        </w:rPr>
        <w:t xml:space="preserve"> r</w:t>
      </w:r>
      <w:r w:rsidR="0098582B" w:rsidRPr="00B86849">
        <w:rPr>
          <w:sz w:val="20"/>
          <w:szCs w:val="20"/>
        </w:rPr>
        <w:t>equest</w:t>
      </w:r>
      <w:r w:rsidRPr="00B86849">
        <w:rPr>
          <w:sz w:val="20"/>
          <w:szCs w:val="20"/>
        </w:rPr>
        <w:t>ed</w:t>
      </w:r>
      <w:r w:rsidR="0098582B" w:rsidRPr="00B86849">
        <w:rPr>
          <w:sz w:val="20"/>
          <w:szCs w:val="20"/>
        </w:rPr>
        <w:t xml:space="preserve"> </w:t>
      </w:r>
      <w:r w:rsidRPr="00B86849">
        <w:rPr>
          <w:sz w:val="20"/>
          <w:szCs w:val="20"/>
        </w:rPr>
        <w:t xml:space="preserve">EC-SOP </w:t>
      </w:r>
      <w:r w:rsidR="0098582B" w:rsidRPr="00B86849">
        <w:rPr>
          <w:sz w:val="20"/>
          <w:szCs w:val="20"/>
        </w:rPr>
        <w:t xml:space="preserve">to proceed with the development of the next Strategic and Operating Plans, based on the structure and outline of the Strategic Plan presented in Annex 1 to decision </w:t>
      </w:r>
      <w:r w:rsidRPr="00B86849">
        <w:rPr>
          <w:sz w:val="20"/>
          <w:szCs w:val="20"/>
        </w:rPr>
        <w:t>82 (EC-6</w:t>
      </w:r>
      <w:r w:rsidR="00866158">
        <w:rPr>
          <w:sz w:val="20"/>
          <w:szCs w:val="20"/>
        </w:rPr>
        <w:t>8</w:t>
      </w:r>
      <w:r w:rsidRPr="00B86849">
        <w:rPr>
          <w:sz w:val="20"/>
          <w:szCs w:val="20"/>
        </w:rPr>
        <w:t xml:space="preserve">) </w:t>
      </w:r>
      <w:r w:rsidR="0098582B" w:rsidRPr="00B86849">
        <w:rPr>
          <w:sz w:val="20"/>
          <w:szCs w:val="20"/>
        </w:rPr>
        <w:t>and on the process and timelines as provided in Annexes 2 and 3 to th</w:t>
      </w:r>
      <w:r w:rsidRPr="00B86849">
        <w:rPr>
          <w:sz w:val="20"/>
          <w:szCs w:val="20"/>
        </w:rPr>
        <w:t>e same decision. EC-6</w:t>
      </w:r>
      <w:r w:rsidR="00866158">
        <w:rPr>
          <w:sz w:val="20"/>
          <w:szCs w:val="20"/>
        </w:rPr>
        <w:t>8</w:t>
      </w:r>
      <w:r w:rsidRPr="00B86849">
        <w:rPr>
          <w:sz w:val="20"/>
          <w:szCs w:val="20"/>
        </w:rPr>
        <w:t xml:space="preserve"> u</w:t>
      </w:r>
      <w:r w:rsidR="0098582B" w:rsidRPr="00B86849">
        <w:rPr>
          <w:sz w:val="20"/>
          <w:szCs w:val="20"/>
        </w:rPr>
        <w:t>rge</w:t>
      </w:r>
      <w:r w:rsidRPr="00B86849">
        <w:rPr>
          <w:sz w:val="20"/>
          <w:szCs w:val="20"/>
        </w:rPr>
        <w:t>d</w:t>
      </w:r>
      <w:r w:rsidR="0098582B" w:rsidRPr="00B86849">
        <w:rPr>
          <w:sz w:val="20"/>
          <w:szCs w:val="20"/>
        </w:rPr>
        <w:t xml:space="preserve"> the regional associations and technical commissions to contribute to the WMO integrated Strategic and Operating Plans for the period 2020-2023 as requested in Resolution 71 (Cg-17).</w:t>
      </w:r>
    </w:p>
    <w:p w:rsidR="00982633" w:rsidRDefault="00982633" w:rsidP="00866158">
      <w:pPr>
        <w:pStyle w:val="Default"/>
        <w:snapToGrid w:val="0"/>
        <w:spacing w:after="120"/>
        <w:jc w:val="both"/>
        <w:rPr>
          <w:sz w:val="20"/>
          <w:szCs w:val="20"/>
        </w:rPr>
      </w:pPr>
      <w:r>
        <w:rPr>
          <w:sz w:val="20"/>
          <w:szCs w:val="20"/>
        </w:rPr>
        <w:t>Following EC-6</w:t>
      </w:r>
      <w:r w:rsidR="00866158">
        <w:rPr>
          <w:sz w:val="20"/>
          <w:szCs w:val="20"/>
        </w:rPr>
        <w:t>8</w:t>
      </w:r>
      <w:r>
        <w:rPr>
          <w:sz w:val="20"/>
          <w:szCs w:val="20"/>
        </w:rPr>
        <w:t>, the Secretary General requested the Presidents of Technical Commissions to provide their perspectives on the development of the new Strategic Plan 2020-2023. The reply of the President and vice-President of CBS is provided in Annex 1.</w:t>
      </w:r>
    </w:p>
    <w:p w:rsidR="00982633" w:rsidRPr="007F5117" w:rsidRDefault="00982633" w:rsidP="007F5117">
      <w:pPr>
        <w:pStyle w:val="Default"/>
        <w:snapToGrid w:val="0"/>
        <w:spacing w:after="120"/>
        <w:jc w:val="both"/>
        <w:rPr>
          <w:sz w:val="20"/>
          <w:szCs w:val="20"/>
        </w:rPr>
      </w:pPr>
      <w:r w:rsidRPr="007F5117">
        <w:rPr>
          <w:sz w:val="20"/>
          <w:szCs w:val="20"/>
        </w:rPr>
        <w:t>The President of CBS also requested the OPAG Chairs to provide a list of key strategic issues to be considered by the CBS in its contribution to the new Strategic Plan 2020-2023. Their input is provided in Annex 2 and Annex 3.</w:t>
      </w:r>
      <w:r w:rsidR="007F5117" w:rsidRPr="007F5117">
        <w:rPr>
          <w:sz w:val="20"/>
          <w:szCs w:val="20"/>
        </w:rPr>
        <w:t xml:space="preserve"> A Strength, Weaknesses, Opportunities and Strengths (SWOT) analysis </w:t>
      </w:r>
      <w:r w:rsidR="007F5117">
        <w:rPr>
          <w:sz w:val="20"/>
          <w:szCs w:val="20"/>
        </w:rPr>
        <w:t xml:space="preserve">(Annex 4) </w:t>
      </w:r>
      <w:r w:rsidR="007F5117" w:rsidRPr="007F5117">
        <w:rPr>
          <w:sz w:val="20"/>
          <w:szCs w:val="20"/>
        </w:rPr>
        <w:t>was also conducted in January 2017 in preparation of the Presidents of Regional Associations (</w:t>
      </w:r>
      <w:r w:rsidR="007F5117" w:rsidRPr="002F4BB1">
        <w:rPr>
          <w:sz w:val="20"/>
          <w:szCs w:val="20"/>
        </w:rPr>
        <w:t>PRAs</w:t>
      </w:r>
      <w:r w:rsidR="007F5117" w:rsidRPr="007F5117">
        <w:rPr>
          <w:sz w:val="20"/>
          <w:szCs w:val="20"/>
        </w:rPr>
        <w:t>)</w:t>
      </w:r>
      <w:r w:rsidR="007F5117" w:rsidRPr="002F4BB1">
        <w:rPr>
          <w:sz w:val="20"/>
          <w:szCs w:val="20"/>
        </w:rPr>
        <w:t xml:space="preserve"> and </w:t>
      </w:r>
      <w:r w:rsidR="007F5117" w:rsidRPr="007F5117">
        <w:rPr>
          <w:sz w:val="20"/>
          <w:szCs w:val="20"/>
        </w:rPr>
        <w:t>Presidents of Technical Commissions (</w:t>
      </w:r>
      <w:r w:rsidR="007F5117" w:rsidRPr="002F4BB1">
        <w:rPr>
          <w:sz w:val="20"/>
          <w:szCs w:val="20"/>
        </w:rPr>
        <w:t>PTCs</w:t>
      </w:r>
      <w:r w:rsidR="007F5117" w:rsidRPr="007F5117">
        <w:rPr>
          <w:sz w:val="20"/>
          <w:szCs w:val="20"/>
        </w:rPr>
        <w:t>).meeting</w:t>
      </w:r>
      <w:r w:rsidR="007F5117">
        <w:rPr>
          <w:sz w:val="20"/>
          <w:szCs w:val="20"/>
        </w:rPr>
        <w:t xml:space="preserve">, Geneva, </w:t>
      </w:r>
      <w:r w:rsidR="00BC5EC7">
        <w:rPr>
          <w:sz w:val="20"/>
          <w:szCs w:val="20"/>
        </w:rPr>
        <w:t xml:space="preserve">9-11 </w:t>
      </w:r>
      <w:r w:rsidR="007F5117">
        <w:rPr>
          <w:sz w:val="20"/>
          <w:szCs w:val="20"/>
        </w:rPr>
        <w:t>January 2017</w:t>
      </w:r>
      <w:r w:rsidR="007F5117" w:rsidRPr="007F5117">
        <w:rPr>
          <w:sz w:val="20"/>
          <w:szCs w:val="20"/>
        </w:rPr>
        <w:t>.</w:t>
      </w:r>
    </w:p>
    <w:p w:rsidR="002F4BB1" w:rsidRPr="002F4BB1" w:rsidRDefault="002F4BB1" w:rsidP="007F5117">
      <w:pPr>
        <w:pStyle w:val="Default"/>
        <w:snapToGrid w:val="0"/>
        <w:spacing w:after="120"/>
        <w:jc w:val="both"/>
        <w:rPr>
          <w:sz w:val="20"/>
          <w:szCs w:val="20"/>
        </w:rPr>
      </w:pPr>
      <w:r w:rsidRPr="00AC318F">
        <w:rPr>
          <w:sz w:val="20"/>
          <w:szCs w:val="20"/>
        </w:rPr>
        <w:t>The meeting of the EC-SOP is planned to take place in Geneva, from 1 to 3 March 2017</w:t>
      </w:r>
      <w:r w:rsidR="00AC318F" w:rsidRPr="00AC318F">
        <w:rPr>
          <w:sz w:val="20"/>
          <w:szCs w:val="20"/>
        </w:rPr>
        <w:t xml:space="preserve">, and </w:t>
      </w:r>
      <w:r w:rsidRPr="00AC318F">
        <w:rPr>
          <w:sz w:val="20"/>
          <w:szCs w:val="20"/>
        </w:rPr>
        <w:t xml:space="preserve">will be invited to consider the draft WMO Strategic Plan 2020-2023 </w:t>
      </w:r>
      <w:r w:rsidRPr="002F4BB1">
        <w:rPr>
          <w:sz w:val="20"/>
          <w:szCs w:val="20"/>
        </w:rPr>
        <w:t>(Version 1), agree on key strategic elements and provide guidance for further improvements to version 2 for consideration by the Sixty-ninth Session of the WMO Executive Council (EC-69, May 2017). The discussions will be supported by</w:t>
      </w:r>
      <w:r w:rsidR="00AC318F">
        <w:rPr>
          <w:sz w:val="20"/>
          <w:szCs w:val="20"/>
        </w:rPr>
        <w:t xml:space="preserve"> </w:t>
      </w:r>
      <w:r w:rsidRPr="002F4BB1">
        <w:rPr>
          <w:sz w:val="20"/>
          <w:szCs w:val="20"/>
        </w:rPr>
        <w:t xml:space="preserve">presentations by the Secretariat including a report on the outcomes of consultations with </w:t>
      </w:r>
      <w:r w:rsidR="00AC318F">
        <w:rPr>
          <w:sz w:val="20"/>
          <w:szCs w:val="20"/>
        </w:rPr>
        <w:t xml:space="preserve">the </w:t>
      </w:r>
      <w:r w:rsidR="007F5117">
        <w:rPr>
          <w:sz w:val="20"/>
          <w:szCs w:val="20"/>
        </w:rPr>
        <w:t xml:space="preserve">PRAs and PTCs. </w:t>
      </w:r>
      <w:r w:rsidR="00AC318F">
        <w:rPr>
          <w:sz w:val="20"/>
          <w:szCs w:val="20"/>
        </w:rPr>
        <w:t xml:space="preserve">The EC-SOP meeting </w:t>
      </w:r>
      <w:r w:rsidR="00AC318F" w:rsidRPr="00AC318F">
        <w:rPr>
          <w:sz w:val="20"/>
          <w:szCs w:val="20"/>
        </w:rPr>
        <w:t xml:space="preserve">will </w:t>
      </w:r>
      <w:r w:rsidR="00AC318F">
        <w:rPr>
          <w:sz w:val="20"/>
          <w:szCs w:val="20"/>
        </w:rPr>
        <w:t xml:space="preserve">also </w:t>
      </w:r>
      <w:r w:rsidR="00AC318F" w:rsidRPr="00AC318F">
        <w:rPr>
          <w:sz w:val="20"/>
          <w:szCs w:val="20"/>
        </w:rPr>
        <w:t xml:space="preserve">be invited to </w:t>
      </w:r>
      <w:r w:rsidR="00AC318F" w:rsidRPr="00AC318F">
        <w:rPr>
          <w:sz w:val="20"/>
          <w:szCs w:val="20"/>
        </w:rPr>
        <w:lastRenderedPageBreak/>
        <w:t>consider the outlines of Operating Plan and Budget for 2020-2023 with the view of further improvement and recommending them toEC-69 for approval.</w:t>
      </w:r>
    </w:p>
    <w:p w:rsidR="00864DBF" w:rsidRPr="005D666D" w:rsidRDefault="00855927" w:rsidP="00166B31">
      <w:pPr>
        <w:pStyle w:val="ECBodyText-Centred"/>
      </w:pPr>
      <w:r>
        <w:rPr>
          <w:szCs w:val="20"/>
        </w:rPr>
        <w:t>___________</w:t>
      </w:r>
    </w:p>
    <w:p w:rsidR="00864DBF" w:rsidRPr="005D666D" w:rsidRDefault="00864DBF" w:rsidP="00166B31">
      <w:pPr>
        <w:pStyle w:val="WMOBodyText"/>
      </w:pPr>
    </w:p>
    <w:p w:rsidR="00935E09" w:rsidRDefault="002C4E20" w:rsidP="00BC5EC7">
      <w:pPr>
        <w:jc w:val="left"/>
        <w:sectPr w:rsidR="00935E09" w:rsidSect="000212C2">
          <w:headerReference w:type="default" r:id="rId12"/>
          <w:headerReference w:type="first" r:id="rId13"/>
          <w:pgSz w:w="11907" w:h="16840" w:code="9"/>
          <w:pgMar w:top="1134" w:right="1134" w:bottom="1134" w:left="1134" w:header="1134" w:footer="1134" w:gutter="0"/>
          <w:cols w:space="720"/>
          <w:titlePg/>
          <w:docGrid w:linePitch="299"/>
        </w:sectPr>
      </w:pPr>
      <w:hyperlink w:anchor="_Annex_to_Draft" w:history="1">
        <w:r w:rsidR="00C04BD2" w:rsidRPr="005D666D">
          <w:rPr>
            <w:rStyle w:val="Hyperlink"/>
          </w:rPr>
          <w:t>Annex</w:t>
        </w:r>
        <w:r w:rsidR="00BC5EC7">
          <w:rPr>
            <w:rStyle w:val="Hyperlink"/>
          </w:rPr>
          <w:t>es</w:t>
        </w:r>
        <w:r w:rsidR="001A341E" w:rsidRPr="005D666D">
          <w:rPr>
            <w:rStyle w:val="Hyperlink"/>
          </w:rPr>
          <w:t>:</w:t>
        </w:r>
        <w:r w:rsidR="00C04BD2" w:rsidRPr="005D666D">
          <w:rPr>
            <w:rStyle w:val="Hyperlink"/>
          </w:rPr>
          <w:t xml:space="preserve"> </w:t>
        </w:r>
        <w:r w:rsidR="00BC5EC7">
          <w:rPr>
            <w:rStyle w:val="Hyperlink"/>
          </w:rPr>
          <w:t>4</w:t>
        </w:r>
      </w:hyperlink>
      <w:r w:rsidR="00C04BD2" w:rsidRPr="005D666D">
        <w:br w:type="page"/>
      </w:r>
    </w:p>
    <w:p w:rsidR="001A341E" w:rsidRPr="005D666D" w:rsidRDefault="00037EFF" w:rsidP="00935E09">
      <w:pPr>
        <w:pStyle w:val="Heading2"/>
        <w:rPr>
          <w:caps/>
        </w:rPr>
      </w:pPr>
      <w:bookmarkStart w:id="5" w:name="_Annex_to_Draft"/>
      <w:bookmarkEnd w:id="5"/>
      <w:r w:rsidRPr="005D666D">
        <w:lastRenderedPageBreak/>
        <w:t xml:space="preserve">ANNEX </w:t>
      </w:r>
      <w:r>
        <w:t>1</w:t>
      </w:r>
    </w:p>
    <w:p w:rsidR="001A341E" w:rsidRPr="00475797" w:rsidRDefault="00AE504D" w:rsidP="00475797">
      <w:pPr>
        <w:pStyle w:val="Heading3"/>
        <w:spacing w:after="480"/>
        <w:ind w:left="0" w:firstLine="0"/>
        <w:jc w:val="center"/>
        <w:rPr>
          <w:caps/>
          <w:noProof/>
        </w:rPr>
      </w:pPr>
      <w:bookmarkStart w:id="6" w:name="_ANNEX_TITLE"/>
      <w:bookmarkEnd w:id="6"/>
      <w:r>
        <w:rPr>
          <w:caps/>
          <w:noProof/>
        </w:rPr>
        <w:t xml:space="preserve">Letter of CBS President and vice-President to the Secretary General with regard to </w:t>
      </w:r>
      <w:r w:rsidR="00643B1D">
        <w:rPr>
          <w:caps/>
          <w:noProof/>
        </w:rPr>
        <w:t xml:space="preserve">development of the </w:t>
      </w:r>
      <w:r>
        <w:rPr>
          <w:caps/>
          <w:noProof/>
        </w:rPr>
        <w:t>WMO Strategic Plan 2020-2023</w:t>
      </w:r>
    </w:p>
    <w:p w:rsidR="003D53A3" w:rsidRPr="003D53A3" w:rsidRDefault="003D53A3" w:rsidP="003D53A3">
      <w:pPr>
        <w:adjustRightInd w:val="0"/>
        <w:snapToGrid w:val="0"/>
        <w:spacing w:before="120"/>
        <w:jc w:val="right"/>
        <w:rPr>
          <w:b/>
          <w:lang w:val="en-US"/>
        </w:rPr>
      </w:pPr>
      <w:r w:rsidRPr="003D53A3">
        <w:rPr>
          <w:b/>
          <w:lang w:val="en-US"/>
        </w:rPr>
        <w:t>9 February 2017</w:t>
      </w:r>
    </w:p>
    <w:p w:rsidR="00A52522" w:rsidRPr="00A52522" w:rsidRDefault="00A52522" w:rsidP="00A52522">
      <w:pPr>
        <w:adjustRightInd w:val="0"/>
        <w:snapToGrid w:val="0"/>
        <w:spacing w:after="120"/>
        <w:rPr>
          <w:rFonts w:eastAsiaTheme="minorEastAsia"/>
          <w:lang w:eastAsia="zh-CN"/>
        </w:rPr>
      </w:pPr>
      <w:r w:rsidRPr="00A52522">
        <w:rPr>
          <w:rFonts w:eastAsiaTheme="minorEastAsia"/>
          <w:lang w:eastAsia="zh-CN"/>
        </w:rPr>
        <w:t>To: Secretary-General of WMO</w:t>
      </w:r>
    </w:p>
    <w:p w:rsidR="00A52522" w:rsidRPr="00A52522" w:rsidRDefault="00A52522" w:rsidP="00A52522">
      <w:pPr>
        <w:adjustRightInd w:val="0"/>
        <w:snapToGrid w:val="0"/>
        <w:spacing w:after="120"/>
        <w:rPr>
          <w:rFonts w:eastAsiaTheme="minorEastAsia"/>
          <w:lang w:eastAsia="zh-CN"/>
        </w:rPr>
      </w:pPr>
      <w:r w:rsidRPr="00A52522">
        <w:rPr>
          <w:rFonts w:eastAsiaTheme="minorEastAsia"/>
          <w:lang w:eastAsia="zh-CN"/>
        </w:rPr>
        <w:t>Cc: President of WMO</w:t>
      </w:r>
    </w:p>
    <w:p w:rsidR="00A52522" w:rsidRPr="00A52522" w:rsidRDefault="00A52522" w:rsidP="00A52522">
      <w:pPr>
        <w:adjustRightInd w:val="0"/>
        <w:snapToGrid w:val="0"/>
        <w:spacing w:after="120"/>
        <w:rPr>
          <w:rFonts w:eastAsiaTheme="minorEastAsia"/>
          <w:lang w:eastAsia="zh-CN"/>
        </w:rPr>
      </w:pPr>
      <w:r w:rsidRPr="00A52522">
        <w:rPr>
          <w:rFonts w:eastAsiaTheme="minorEastAsia"/>
          <w:lang w:eastAsia="zh-CN"/>
        </w:rPr>
        <w:t>Dear Petteri:</w:t>
      </w:r>
    </w:p>
    <w:p w:rsidR="00A52522" w:rsidRPr="00A52522" w:rsidRDefault="00A52522" w:rsidP="00A52522">
      <w:pPr>
        <w:adjustRightInd w:val="0"/>
        <w:snapToGrid w:val="0"/>
        <w:spacing w:after="120"/>
        <w:rPr>
          <w:rFonts w:eastAsiaTheme="minorEastAsia"/>
          <w:lang w:eastAsia="zh-CN"/>
        </w:rPr>
      </w:pPr>
      <w:r w:rsidRPr="00A52522">
        <w:rPr>
          <w:rFonts w:eastAsiaTheme="minorEastAsia"/>
          <w:lang w:eastAsia="zh-CN"/>
        </w:rPr>
        <w:t xml:space="preserve">This is in reference to your letter ref: SG/ASG/SPO/PTCs SP2020-2023, dated 27 September 2016, in which you requested Presidents of Technical Commissions to submit proposals for improvements and potential areas for consideration as focus priorities for the WMO Strategic Plan for the next financial period. First let me apologize for the late reply; as you are well aware, the </w:t>
      </w:r>
      <w:proofErr w:type="spellStart"/>
      <w:r w:rsidRPr="00A52522">
        <w:rPr>
          <w:rFonts w:eastAsiaTheme="minorEastAsia"/>
          <w:lang w:eastAsia="zh-CN"/>
        </w:rPr>
        <w:t>XVI</w:t>
      </w:r>
      <w:r w:rsidRPr="00A52522">
        <w:rPr>
          <w:rFonts w:eastAsiaTheme="minorEastAsia"/>
          <w:vertAlign w:val="superscript"/>
          <w:lang w:eastAsia="zh-CN"/>
        </w:rPr>
        <w:t>th</w:t>
      </w:r>
      <w:proofErr w:type="spellEnd"/>
      <w:r w:rsidRPr="00A52522">
        <w:rPr>
          <w:rFonts w:eastAsiaTheme="minorEastAsia"/>
          <w:lang w:eastAsia="zh-CN"/>
        </w:rPr>
        <w:t xml:space="preserve"> session of the Commission took place in November 2016 and we wanted to ensure that CBS contribution to your request would take into consideration the latest decisions and views from our Members.</w:t>
      </w:r>
    </w:p>
    <w:p w:rsidR="00A52522" w:rsidRPr="00A52522" w:rsidRDefault="00A52522" w:rsidP="00A52522">
      <w:pPr>
        <w:adjustRightInd w:val="0"/>
        <w:snapToGrid w:val="0"/>
        <w:spacing w:after="120"/>
      </w:pPr>
      <w:r w:rsidRPr="00A52522">
        <w:t>I, along with the CBS Vice-President and the Management Group have reviewed the general social needs and the strategic priorities of 2016-2019, and I believe they will still be valid for the period 2020-2023. This said, and as the past 4 years have witnessed and as the CBS-16 considered and recommended</w:t>
      </w:r>
      <w:r w:rsidRPr="00A52522">
        <w:rPr>
          <w:rStyle w:val="FootnoteReference"/>
        </w:rPr>
        <w:footnoteReference w:id="1"/>
      </w:r>
      <w:r w:rsidRPr="00A52522">
        <w:t>, a major (must do) driver and hence strategic priority for WMO in the coming years must be advising and facilitating Members to extract highest value from the application of new information sources and new technologies, and through engagement with all relevant sectors, to enable improved observation, data processing, forecasting and services. This is fully aligned with the evolving social needs for more accurate, geo-based, on-demand and intelligent weather, climate and water services. The significance of this driver, i.e. adoption of new technologies and their innovative applications in weather, water and climate services, including engaging effectively with others where they bring value and assist in meeting the associated challenges, will require a significant transformation of our approaches to information and its use, and is sufficient to constitute an individual strategic priority by itself for 2020-2023. In fact, the CBS Management Group, recognizing its importance, has established an Associate Member to the Management Group to focus on emerging data issues, a decision that will be communicated to Members through a Circular Letter. As well, the Inter-Commission work of the Future Seamless GDPFS is also aligned to deliver on this priority.</w:t>
      </w:r>
    </w:p>
    <w:p w:rsidR="00A52522" w:rsidRPr="00A52522" w:rsidRDefault="00A52522" w:rsidP="00A52522">
      <w:pPr>
        <w:adjustRightInd w:val="0"/>
        <w:snapToGrid w:val="0"/>
        <w:spacing w:after="120"/>
      </w:pPr>
      <w:r w:rsidRPr="00A52522">
        <w:t>We feel that the rapid development of technologies will lead to major changes in the way NMHSs operate, bring weather information to users and work with an ever expanding community of service providers. Under this new strategic priority, the WMO should help Members NMHSs to adjust their operational process, to develop innovative applications of emerging technologies for the purpose of improved service quality and delivery, to deal with the globalization trend of meteorological information service, and to guide their partnership with private sectors.</w:t>
      </w:r>
    </w:p>
    <w:p w:rsidR="00A52522" w:rsidRPr="00A52522" w:rsidRDefault="00A52522" w:rsidP="00A52522">
      <w:pPr>
        <w:adjustRightInd w:val="0"/>
        <w:snapToGrid w:val="0"/>
        <w:spacing w:after="120"/>
      </w:pPr>
      <w:r w:rsidRPr="00A52522">
        <w:t xml:space="preserve">This driver related to new technologies and their innovative applications will impact all of the existing priorities, and we would recommend that explicit reference to the following four be done: DRR, WIGOS-WIS, Capacity Development and Governance. In particular, we would like to reinforce the importance of WIGOS, combined with WIS, remaining as a strategic priority, given the fact that we will reach the end of the WIGOS pre-operational phase and that implementation of WIGOS, together with WIS, at national and regional levels will have to make serious progress while many Members will continue to face challenges in this regard. Constructive engagement within and across TCs and RAs will particularly be needed while the </w:t>
      </w:r>
      <w:r w:rsidRPr="00A52522">
        <w:lastRenderedPageBreak/>
        <w:t>successful implementation of WIGOS and WIS, is an essential foundation for all other national and global WMO priorities, especially DRR, Polar and High Mountain Regions activities, Aviation services, GFCS, supported by Capacity Development and Governance. Finally, we are also asking for an explicit reference to the importance of the foundational ‘end to end’ work linked to the evolution of the seamless Global Data Processing and Forecasting System.</w:t>
      </w:r>
    </w:p>
    <w:p w:rsidR="00A52522" w:rsidRPr="00A52522" w:rsidRDefault="00A52522" w:rsidP="00A52522">
      <w:pPr>
        <w:adjustRightInd w:val="0"/>
        <w:snapToGrid w:val="0"/>
        <w:spacing w:after="120"/>
      </w:pPr>
      <w:r w:rsidRPr="00A52522">
        <w:t>The CBS Management Group will continue to reflect on the 2020-2023 Strategic Priorities at its meeting to be held from 28 February to 2 March. I am sending this preliminary input in order to positively contribute to the preparation of the work of EC SOP which will happen concurrently.</w:t>
      </w:r>
    </w:p>
    <w:p w:rsidR="00A52522" w:rsidRPr="00A52522" w:rsidRDefault="00A52522" w:rsidP="00A52522">
      <w:pPr>
        <w:adjustRightInd w:val="0"/>
        <w:snapToGrid w:val="0"/>
        <w:spacing w:after="120"/>
      </w:pPr>
      <w:r w:rsidRPr="00A52522">
        <w:t>On behalf of the CBS Management Group, please accept our best regards</w:t>
      </w:r>
      <w:r w:rsidR="00D95DAB">
        <w:t>,</w:t>
      </w:r>
    </w:p>
    <w:p w:rsidR="00A52522" w:rsidRPr="00A52522" w:rsidRDefault="00A52522" w:rsidP="00A52522">
      <w:pPr>
        <w:adjustRightInd w:val="0"/>
        <w:snapToGrid w:val="0"/>
        <w:spacing w:after="120"/>
      </w:pPr>
    </w:p>
    <w:p w:rsidR="00A52522" w:rsidRPr="00A52522" w:rsidRDefault="00A52522" w:rsidP="00D95DAB">
      <w:pPr>
        <w:adjustRightInd w:val="0"/>
        <w:snapToGrid w:val="0"/>
        <w:spacing w:after="120"/>
        <w:ind w:left="1134"/>
      </w:pPr>
      <w:r w:rsidRPr="00A52522">
        <w:t>Michel Jean</w:t>
      </w:r>
    </w:p>
    <w:p w:rsidR="00A52522" w:rsidRPr="00A52522" w:rsidRDefault="00A52522" w:rsidP="00D95DAB">
      <w:pPr>
        <w:adjustRightInd w:val="0"/>
        <w:snapToGrid w:val="0"/>
        <w:spacing w:after="120"/>
        <w:ind w:left="1134"/>
      </w:pPr>
      <w:r w:rsidRPr="00A52522">
        <w:t>President, Commission for Basic Systems</w:t>
      </w:r>
    </w:p>
    <w:p w:rsidR="00A52522" w:rsidRPr="00A52522" w:rsidRDefault="00A52522" w:rsidP="00D95DAB">
      <w:pPr>
        <w:adjustRightInd w:val="0"/>
        <w:snapToGrid w:val="0"/>
        <w:spacing w:after="120"/>
        <w:ind w:left="1134"/>
      </w:pPr>
      <w:proofErr w:type="spellStart"/>
      <w:r w:rsidRPr="00A52522">
        <w:t>Meiyan</w:t>
      </w:r>
      <w:proofErr w:type="spellEnd"/>
      <w:r w:rsidRPr="00A52522">
        <w:t xml:space="preserve"> Jiao</w:t>
      </w:r>
    </w:p>
    <w:p w:rsidR="00A52522" w:rsidRPr="00A52522" w:rsidRDefault="00A52522" w:rsidP="00D95DAB">
      <w:pPr>
        <w:adjustRightInd w:val="0"/>
        <w:snapToGrid w:val="0"/>
        <w:spacing w:after="120"/>
        <w:ind w:left="1134"/>
      </w:pPr>
      <w:r w:rsidRPr="00A52522">
        <w:t>Vice-President, Commission for Basic Systems</w:t>
      </w:r>
    </w:p>
    <w:p w:rsidR="003D53A3" w:rsidRPr="00A52522" w:rsidRDefault="003D53A3" w:rsidP="00A52522">
      <w:pPr>
        <w:adjustRightInd w:val="0"/>
        <w:snapToGrid w:val="0"/>
        <w:spacing w:after="120"/>
      </w:pPr>
    </w:p>
    <w:p w:rsidR="00AE504D" w:rsidRPr="00A52522" w:rsidRDefault="00AE504D" w:rsidP="00A52522">
      <w:pPr>
        <w:pStyle w:val="WMOBodyText"/>
        <w:adjustRightInd w:val="0"/>
        <w:snapToGrid w:val="0"/>
        <w:spacing w:before="0" w:after="120"/>
        <w:rPr>
          <w:szCs w:val="20"/>
        </w:rPr>
      </w:pPr>
    </w:p>
    <w:p w:rsidR="00425CE4" w:rsidRPr="00037EFF" w:rsidRDefault="00425CE4" w:rsidP="00037EFF">
      <w:pPr>
        <w:pStyle w:val="WMOBodyText"/>
        <w:adjustRightInd w:val="0"/>
        <w:snapToGrid w:val="0"/>
        <w:spacing w:before="0" w:after="120"/>
        <w:rPr>
          <w:szCs w:val="20"/>
        </w:rPr>
      </w:pPr>
    </w:p>
    <w:bookmarkEnd w:id="3"/>
    <w:p w:rsidR="00643B1D" w:rsidRDefault="00855927" w:rsidP="000212C2">
      <w:pPr>
        <w:pStyle w:val="WMOBodyText"/>
        <w:jc w:val="center"/>
        <w:sectPr w:rsidR="00643B1D" w:rsidSect="0020095E">
          <w:headerReference w:type="first" r:id="rId14"/>
          <w:pgSz w:w="11907" w:h="16840" w:code="9"/>
          <w:pgMar w:top="1134" w:right="1134" w:bottom="1134" w:left="1134" w:header="1134" w:footer="1134" w:gutter="0"/>
          <w:cols w:space="720"/>
          <w:titlePg/>
          <w:docGrid w:linePitch="299"/>
        </w:sectPr>
      </w:pPr>
      <w:r>
        <w:rPr>
          <w:szCs w:val="20"/>
        </w:rPr>
        <w:t>___________</w:t>
      </w:r>
    </w:p>
    <w:p w:rsidR="001A341E" w:rsidRPr="00037EFF" w:rsidRDefault="00037EFF" w:rsidP="000212C2">
      <w:pPr>
        <w:pStyle w:val="WMOBodyText"/>
        <w:jc w:val="center"/>
        <w:rPr>
          <w:b/>
          <w:bCs/>
        </w:rPr>
      </w:pPr>
      <w:r w:rsidRPr="00037EFF">
        <w:rPr>
          <w:b/>
          <w:bCs/>
        </w:rPr>
        <w:lastRenderedPageBreak/>
        <w:t>ANNEX 2</w:t>
      </w:r>
    </w:p>
    <w:p w:rsidR="00643B1D" w:rsidRPr="00037EFF" w:rsidRDefault="00037EFF" w:rsidP="00643B1D">
      <w:pPr>
        <w:pStyle w:val="WMOBodyText"/>
        <w:jc w:val="center"/>
        <w:rPr>
          <w:b/>
          <w:bCs/>
        </w:rPr>
      </w:pPr>
      <w:r w:rsidRPr="00037EFF">
        <w:rPr>
          <w:b/>
          <w:bCs/>
        </w:rPr>
        <w:t>STRATEGIC ISSUES PROPOSED BY THE OPAG CHAIRS</w:t>
      </w:r>
    </w:p>
    <w:p w:rsidR="00643B1D" w:rsidRPr="00643B1D" w:rsidRDefault="00643B1D" w:rsidP="00643B1D">
      <w:pPr>
        <w:pStyle w:val="WMOBodyText"/>
        <w:adjustRightInd w:val="0"/>
        <w:snapToGrid w:val="0"/>
        <w:spacing w:before="720" w:after="480"/>
        <w:jc w:val="both"/>
        <w:rPr>
          <w:b/>
          <w:bCs/>
          <w:szCs w:val="20"/>
        </w:rPr>
      </w:pPr>
      <w:r>
        <w:rPr>
          <w:b/>
          <w:bCs/>
          <w:szCs w:val="20"/>
        </w:rPr>
        <w:t>1.</w:t>
      </w:r>
      <w:r>
        <w:rPr>
          <w:b/>
          <w:bCs/>
          <w:szCs w:val="20"/>
        </w:rPr>
        <w:tab/>
      </w:r>
      <w:r w:rsidRPr="00643B1D">
        <w:rPr>
          <w:b/>
          <w:bCs/>
          <w:szCs w:val="20"/>
        </w:rPr>
        <w:t>OPAG DPFS</w:t>
      </w:r>
    </w:p>
    <w:p w:rsidR="00643B1D" w:rsidRPr="00643B1D" w:rsidRDefault="00643B1D" w:rsidP="00643B1D">
      <w:pPr>
        <w:adjustRightInd w:val="0"/>
        <w:snapToGrid w:val="0"/>
        <w:spacing w:after="120"/>
        <w:rPr>
          <w:shd w:val="clear" w:color="auto" w:fill="FFFFFF"/>
        </w:rPr>
      </w:pPr>
      <w:r w:rsidRPr="00643B1D">
        <w:rPr>
          <w:shd w:val="clear" w:color="auto" w:fill="FFFFFF"/>
        </w:rPr>
        <w:t>These are the top three key objectives of OPAG-DPFS, which were endorsed by CBS (Decision 5.6(3)/1):</w:t>
      </w:r>
    </w:p>
    <w:p w:rsidR="00643B1D" w:rsidRPr="00643B1D" w:rsidRDefault="00643B1D" w:rsidP="00643B1D">
      <w:pPr>
        <w:pStyle w:val="ListParagraph"/>
        <w:numPr>
          <w:ilvl w:val="3"/>
          <w:numId w:val="5"/>
        </w:numPr>
        <w:tabs>
          <w:tab w:val="clear" w:pos="1134"/>
          <w:tab w:val="left" w:pos="709"/>
        </w:tabs>
        <w:adjustRightInd w:val="0"/>
        <w:snapToGrid w:val="0"/>
        <w:spacing w:after="120"/>
        <w:ind w:left="709"/>
        <w:contextualSpacing w:val="0"/>
        <w:rPr>
          <w:rStyle w:val="apple-converted-space"/>
          <w:shd w:val="clear" w:color="auto" w:fill="FFFFFF"/>
        </w:rPr>
      </w:pPr>
      <w:r w:rsidRPr="00643B1D">
        <w:rPr>
          <w:shd w:val="clear" w:color="auto" w:fill="FFFFFF"/>
        </w:rPr>
        <w:t>Implementation of the revised Manual of the GDPFS (WMO-No. 485)</w:t>
      </w:r>
      <w:r w:rsidRPr="00643B1D">
        <w:rPr>
          <w:rStyle w:val="apple-converted-space"/>
          <w:shd w:val="clear" w:color="auto" w:fill="FFFFFF"/>
        </w:rPr>
        <w:t> </w:t>
      </w:r>
    </w:p>
    <w:p w:rsidR="00643B1D" w:rsidRPr="00643B1D" w:rsidRDefault="00643B1D" w:rsidP="00643B1D">
      <w:pPr>
        <w:pStyle w:val="ListParagraph"/>
        <w:numPr>
          <w:ilvl w:val="3"/>
          <w:numId w:val="5"/>
        </w:numPr>
        <w:tabs>
          <w:tab w:val="clear" w:pos="1134"/>
          <w:tab w:val="left" w:pos="709"/>
        </w:tabs>
        <w:adjustRightInd w:val="0"/>
        <w:snapToGrid w:val="0"/>
        <w:spacing w:after="120"/>
        <w:ind w:left="709"/>
        <w:contextualSpacing w:val="0"/>
        <w:rPr>
          <w:rStyle w:val="apple-converted-space"/>
          <w:shd w:val="clear" w:color="auto" w:fill="FFFFFF"/>
        </w:rPr>
      </w:pPr>
      <w:r w:rsidRPr="00643B1D">
        <w:rPr>
          <w:shd w:val="clear" w:color="auto" w:fill="FFFFFF"/>
        </w:rPr>
        <w:t>Working with the Steering Group on Seamless GDPFS to develop a Strategy for the future GDPFS</w:t>
      </w:r>
      <w:r w:rsidRPr="00643B1D">
        <w:rPr>
          <w:rStyle w:val="apple-converted-space"/>
          <w:shd w:val="clear" w:color="auto" w:fill="FFFFFF"/>
        </w:rPr>
        <w:t> </w:t>
      </w:r>
    </w:p>
    <w:p w:rsidR="00643B1D" w:rsidRDefault="00643B1D" w:rsidP="00643B1D">
      <w:pPr>
        <w:pStyle w:val="ListParagraph"/>
        <w:numPr>
          <w:ilvl w:val="3"/>
          <w:numId w:val="5"/>
        </w:numPr>
        <w:tabs>
          <w:tab w:val="clear" w:pos="1134"/>
          <w:tab w:val="left" w:pos="709"/>
        </w:tabs>
        <w:adjustRightInd w:val="0"/>
        <w:snapToGrid w:val="0"/>
        <w:spacing w:after="120"/>
        <w:ind w:left="709"/>
        <w:contextualSpacing w:val="0"/>
        <w:rPr>
          <w:shd w:val="clear" w:color="auto" w:fill="FFFFFF"/>
        </w:rPr>
      </w:pPr>
      <w:r w:rsidRPr="00643B1D">
        <w:rPr>
          <w:shd w:val="clear" w:color="auto" w:fill="FFFFFF"/>
        </w:rPr>
        <w:t>Evolution of the GDPFS to facilitate implementation of impact-based forecasting and risk-based warnings</w:t>
      </w:r>
    </w:p>
    <w:p w:rsidR="002B247E" w:rsidRPr="002B247E" w:rsidRDefault="002B247E" w:rsidP="002B247E">
      <w:pPr>
        <w:tabs>
          <w:tab w:val="clear" w:pos="1134"/>
          <w:tab w:val="left" w:pos="709"/>
        </w:tabs>
        <w:adjustRightInd w:val="0"/>
        <w:snapToGrid w:val="0"/>
        <w:spacing w:after="120"/>
        <w:rPr>
          <w:rStyle w:val="apple-converted-space"/>
          <w:shd w:val="clear" w:color="auto" w:fill="FFFFFF"/>
        </w:rPr>
      </w:pPr>
      <w:r>
        <w:rPr>
          <w:rStyle w:val="apple-converted-space"/>
          <w:shd w:val="clear" w:color="auto" w:fill="FFFFFF"/>
        </w:rPr>
        <w:t>See Annex 3 for details.</w:t>
      </w:r>
    </w:p>
    <w:p w:rsidR="00643B1D" w:rsidRPr="00643B1D" w:rsidRDefault="002B247E" w:rsidP="002B247E">
      <w:pPr>
        <w:pStyle w:val="WMOBodyText"/>
        <w:adjustRightInd w:val="0"/>
        <w:snapToGrid w:val="0"/>
        <w:spacing w:before="720" w:after="480"/>
        <w:jc w:val="both"/>
        <w:rPr>
          <w:b/>
          <w:bCs/>
          <w:szCs w:val="20"/>
        </w:rPr>
      </w:pPr>
      <w:r>
        <w:rPr>
          <w:b/>
          <w:bCs/>
          <w:szCs w:val="20"/>
        </w:rPr>
        <w:t>2.</w:t>
      </w:r>
      <w:r>
        <w:rPr>
          <w:b/>
          <w:bCs/>
          <w:szCs w:val="20"/>
        </w:rPr>
        <w:tab/>
      </w:r>
      <w:r w:rsidR="00643B1D" w:rsidRPr="00643B1D">
        <w:rPr>
          <w:b/>
          <w:bCs/>
          <w:szCs w:val="20"/>
        </w:rPr>
        <w:t>OPAG IOS</w:t>
      </w:r>
    </w:p>
    <w:p w:rsidR="00643B1D" w:rsidRPr="00643B1D" w:rsidRDefault="00643B1D" w:rsidP="00643B1D">
      <w:pPr>
        <w:adjustRightInd w:val="0"/>
        <w:snapToGrid w:val="0"/>
        <w:spacing w:after="120"/>
        <w:rPr>
          <w:b/>
        </w:rPr>
      </w:pPr>
      <w:r w:rsidRPr="00643B1D">
        <w:rPr>
          <w:b/>
        </w:rPr>
        <w:t>Draft Strategic Objectives for the area of Integrated Observing Systems:</w:t>
      </w:r>
    </w:p>
    <w:p w:rsidR="00643B1D" w:rsidRPr="00643B1D" w:rsidRDefault="00643B1D" w:rsidP="00643B1D">
      <w:pPr>
        <w:pStyle w:val="ListParagraph"/>
        <w:numPr>
          <w:ilvl w:val="0"/>
          <w:numId w:val="8"/>
        </w:numPr>
        <w:tabs>
          <w:tab w:val="clear" w:pos="1134"/>
        </w:tabs>
        <w:adjustRightInd w:val="0"/>
        <w:snapToGrid w:val="0"/>
        <w:spacing w:after="120"/>
        <w:contextualSpacing w:val="0"/>
      </w:pPr>
      <w:r w:rsidRPr="00643B1D">
        <w:rPr>
          <w:b/>
          <w:bCs/>
        </w:rPr>
        <w:t>Leveraging the Benefits of the Implementation of WIGOS</w:t>
      </w:r>
    </w:p>
    <w:p w:rsidR="00643B1D" w:rsidRPr="00643B1D" w:rsidRDefault="00643B1D" w:rsidP="00643B1D">
      <w:pPr>
        <w:pStyle w:val="ListParagraph"/>
        <w:adjustRightInd w:val="0"/>
        <w:snapToGrid w:val="0"/>
        <w:spacing w:after="120"/>
        <w:contextualSpacing w:val="0"/>
      </w:pPr>
      <w:r w:rsidRPr="00643B1D">
        <w:t>Assuming that WIGOS is fully implemented by 2019 then the challenge for the subsequent period will be ironing out the problems, and helping the countries that are lagging to build their capacity to facilitate full implementation.</w:t>
      </w:r>
    </w:p>
    <w:p w:rsidR="00643B1D" w:rsidRPr="00643B1D" w:rsidRDefault="00643B1D" w:rsidP="00643B1D">
      <w:pPr>
        <w:pStyle w:val="ListParagraph"/>
        <w:adjustRightInd w:val="0"/>
        <w:snapToGrid w:val="0"/>
        <w:spacing w:after="120"/>
        <w:contextualSpacing w:val="0"/>
      </w:pPr>
      <w:r w:rsidRPr="00643B1D">
        <w:t>In parallel, the focus for those countries that have implemented will be to identify and integrate additional networks at the national and Regional levels. This will need to include partnering with the private sector and third parties with regard to (</w:t>
      </w:r>
      <w:proofErr w:type="spellStart"/>
      <w:r w:rsidRPr="00643B1D">
        <w:t>i</w:t>
      </w:r>
      <w:proofErr w:type="spellEnd"/>
      <w:r w:rsidRPr="00643B1D">
        <w:t>) accessing more of the existing data and (ii) providing additional fit for purpose observations addressing the WMO Applications observational user requirements.</w:t>
      </w:r>
    </w:p>
    <w:p w:rsidR="00643B1D" w:rsidRPr="00643B1D" w:rsidRDefault="00643B1D" w:rsidP="00643B1D">
      <w:pPr>
        <w:pStyle w:val="ListParagraph"/>
        <w:adjustRightInd w:val="0"/>
        <w:snapToGrid w:val="0"/>
        <w:spacing w:after="120"/>
        <w:contextualSpacing w:val="0"/>
      </w:pPr>
      <w:r w:rsidRPr="00643B1D">
        <w:t>These partnerships will be important for obtaining more dense meteorological observations, but also for building the relationships necessary to obtain the additional data necessary to move to impact-based forecasting (for example, GIS data on infrastructure and damage post-event).</w:t>
      </w:r>
    </w:p>
    <w:p w:rsidR="00643B1D" w:rsidRPr="00643B1D" w:rsidRDefault="00643B1D" w:rsidP="00643B1D">
      <w:pPr>
        <w:pStyle w:val="ListParagraph"/>
        <w:adjustRightInd w:val="0"/>
        <w:snapToGrid w:val="0"/>
        <w:spacing w:after="120"/>
        <w:contextualSpacing w:val="0"/>
      </w:pPr>
      <w:r w:rsidRPr="00643B1D">
        <w:rPr>
          <w:lang w:val="en-US"/>
        </w:rPr>
        <w:t>Assuming WIGOS is fully implemented after 2019 the sustained operation of WIGOS will become a task of OPAG-IOS (from GOS to WIGOS). Leveraging the benefit of WIGOS implementation does also mean that OPAG-IOS has to be restructured to safeguard the sustained operation of WIGOS in future.</w:t>
      </w:r>
    </w:p>
    <w:p w:rsidR="00643B1D" w:rsidRPr="00643B1D" w:rsidRDefault="00643B1D" w:rsidP="00643B1D">
      <w:pPr>
        <w:pStyle w:val="ListParagraph"/>
        <w:numPr>
          <w:ilvl w:val="0"/>
          <w:numId w:val="8"/>
        </w:numPr>
        <w:tabs>
          <w:tab w:val="clear" w:pos="1134"/>
        </w:tabs>
        <w:adjustRightInd w:val="0"/>
        <w:snapToGrid w:val="0"/>
        <w:spacing w:after="120"/>
        <w:contextualSpacing w:val="0"/>
      </w:pPr>
      <w:r w:rsidRPr="00643B1D">
        <w:rPr>
          <w:b/>
          <w:bCs/>
        </w:rPr>
        <w:t>Continuing to Evolve the Components of WIGOS Towards the Vision</w:t>
      </w:r>
    </w:p>
    <w:p w:rsidR="00643B1D" w:rsidRPr="00643B1D" w:rsidRDefault="00643B1D" w:rsidP="00643B1D">
      <w:pPr>
        <w:pStyle w:val="ListParagraph"/>
        <w:adjustRightInd w:val="0"/>
        <w:snapToGrid w:val="0"/>
        <w:spacing w:after="120"/>
        <w:contextualSpacing w:val="0"/>
      </w:pPr>
      <w:r w:rsidRPr="00643B1D">
        <w:t>The evolution of the surface-based and space-based components will continue with the focus shifting from the (hopefully realised) 2025 vision to the goals of the 2040 Vision. To achieve this, ICT-IOS will need to develop a new implementation plan for the evolution of WIGOS component observing systems (i.e. the successor of the EGOS-IP) in response to the new WIGOS Vision 2040. I expect this will include full realisation of RBON (and perhaps a shift away from the approaches of RBSN), taking into account the upper-air data available from multiple platforms (aircraft, profilers, satellites) in addition to balloons. This would also include the development and expansion of observing networks in polar and high-mountain regions.</w:t>
      </w:r>
    </w:p>
    <w:p w:rsidR="00643B1D" w:rsidRPr="00643B1D" w:rsidRDefault="00643B1D" w:rsidP="00643B1D">
      <w:pPr>
        <w:pStyle w:val="ListParagraph"/>
        <w:adjustRightInd w:val="0"/>
        <w:snapToGrid w:val="0"/>
        <w:spacing w:after="120"/>
        <w:contextualSpacing w:val="0"/>
      </w:pPr>
      <w:r w:rsidRPr="00643B1D">
        <w:lastRenderedPageBreak/>
        <w:t xml:space="preserve">WMO will also need to further clarify high-level principles for development of data sharing agreements, particularly as they apply to differing types of private-sector observing systems (e.g., those observing systems that are ground-based and/or operated completely inside national borders, versus those that have a global observing footprint).  </w:t>
      </w:r>
    </w:p>
    <w:p w:rsidR="00643B1D" w:rsidRPr="00643B1D" w:rsidRDefault="00643B1D" w:rsidP="00643B1D">
      <w:pPr>
        <w:pStyle w:val="ListParagraph"/>
        <w:adjustRightInd w:val="0"/>
        <w:snapToGrid w:val="0"/>
        <w:spacing w:after="120"/>
        <w:contextualSpacing w:val="0"/>
      </w:pPr>
      <w:r w:rsidRPr="00643B1D">
        <w:t>To ensure that WIGOS continues to meet the needs of WMO programmes, both established and emerging, the requirements review work of the OPAG-IOS will need to continue as a strategic element, responding to changing, evolving needs.</w:t>
      </w:r>
    </w:p>
    <w:p w:rsidR="00643B1D" w:rsidRPr="00643B1D" w:rsidRDefault="00643B1D" w:rsidP="00643B1D">
      <w:pPr>
        <w:pStyle w:val="ListParagraph"/>
        <w:numPr>
          <w:ilvl w:val="0"/>
          <w:numId w:val="8"/>
        </w:numPr>
        <w:tabs>
          <w:tab w:val="clear" w:pos="1134"/>
        </w:tabs>
        <w:adjustRightInd w:val="0"/>
        <w:snapToGrid w:val="0"/>
        <w:spacing w:after="120"/>
        <w:contextualSpacing w:val="0"/>
      </w:pPr>
      <w:r w:rsidRPr="00643B1D">
        <w:rPr>
          <w:b/>
          <w:bCs/>
        </w:rPr>
        <w:t>Capacity Development</w:t>
      </w:r>
    </w:p>
    <w:p w:rsidR="00643B1D" w:rsidRPr="00643B1D" w:rsidRDefault="00643B1D" w:rsidP="00643B1D">
      <w:pPr>
        <w:pStyle w:val="ListParagraph"/>
        <w:adjustRightInd w:val="0"/>
        <w:snapToGrid w:val="0"/>
        <w:spacing w:after="120"/>
        <w:contextualSpacing w:val="0"/>
      </w:pPr>
      <w:r w:rsidRPr="00643B1D">
        <w:t>In a constrained funding environment globally, the differences between developed and developing countries are likely to be accentuated. However, automation, new manufacturing techniques, miniaturisation and ubiquitous internet will provide developing countries with opportunities to expand their observing networks at low cost. Capacity development, and guidance from CBS, will be required to ensure that this development occurs in a controlled and consistent way, and that interoperability is maintained.</w:t>
      </w:r>
    </w:p>
    <w:p w:rsidR="00643B1D" w:rsidRPr="00643B1D" w:rsidRDefault="002B247E" w:rsidP="00643B1D">
      <w:pPr>
        <w:pStyle w:val="WMOBodyText"/>
        <w:adjustRightInd w:val="0"/>
        <w:snapToGrid w:val="0"/>
        <w:spacing w:before="720" w:after="480"/>
        <w:jc w:val="both"/>
        <w:rPr>
          <w:b/>
          <w:bCs/>
          <w:szCs w:val="20"/>
        </w:rPr>
      </w:pPr>
      <w:r>
        <w:rPr>
          <w:b/>
          <w:bCs/>
          <w:szCs w:val="20"/>
        </w:rPr>
        <w:t>3.</w:t>
      </w:r>
      <w:r>
        <w:rPr>
          <w:b/>
          <w:bCs/>
          <w:szCs w:val="20"/>
        </w:rPr>
        <w:tab/>
      </w:r>
      <w:r w:rsidR="00643B1D" w:rsidRPr="00643B1D">
        <w:rPr>
          <w:b/>
          <w:bCs/>
          <w:szCs w:val="20"/>
        </w:rPr>
        <w:t>OPAG ISS</w:t>
      </w:r>
    </w:p>
    <w:p w:rsidR="00643B1D" w:rsidRPr="00643B1D" w:rsidRDefault="00643B1D" w:rsidP="00037EFF">
      <w:pPr>
        <w:pStyle w:val="ListParagraph"/>
        <w:numPr>
          <w:ilvl w:val="0"/>
          <w:numId w:val="9"/>
        </w:numPr>
        <w:tabs>
          <w:tab w:val="clear" w:pos="1134"/>
        </w:tabs>
        <w:adjustRightInd w:val="0"/>
        <w:snapToGrid w:val="0"/>
        <w:spacing w:before="240" w:after="120"/>
        <w:ind w:left="357" w:hanging="357"/>
        <w:contextualSpacing w:val="0"/>
        <w:rPr>
          <w:rFonts w:cstheme="minorHAnsi"/>
          <w:b/>
          <w:bCs/>
          <w:lang w:val="en-US"/>
        </w:rPr>
      </w:pPr>
      <w:r w:rsidRPr="00643B1D">
        <w:rPr>
          <w:rFonts w:cstheme="minorHAnsi"/>
          <w:b/>
          <w:bCs/>
          <w:lang w:val="en-US"/>
        </w:rPr>
        <w:t xml:space="preserve">Issue: </w:t>
      </w:r>
      <w:r w:rsidRPr="00643B1D">
        <w:rPr>
          <w:rFonts w:cstheme="minorHAnsi"/>
          <w:lang w:val="en-US"/>
        </w:rPr>
        <w:t>Lack of national implementation in WIS, members don’t see the benefits that WIS can bring to them.</w:t>
      </w:r>
      <w:r w:rsidRPr="00643B1D">
        <w:rPr>
          <w:rFonts w:cstheme="minorHAnsi"/>
          <w:b/>
          <w:bCs/>
          <w:lang w:val="en-US"/>
        </w:rPr>
        <w:t xml:space="preserve"> </w:t>
      </w:r>
    </w:p>
    <w:p w:rsidR="00643B1D" w:rsidRPr="00643B1D" w:rsidRDefault="00643B1D" w:rsidP="00643B1D">
      <w:pPr>
        <w:adjustRightInd w:val="0"/>
        <w:snapToGrid w:val="0"/>
        <w:spacing w:after="120"/>
        <w:rPr>
          <w:rFonts w:cstheme="minorHAnsi"/>
          <w:lang w:val="en-US"/>
        </w:rPr>
      </w:pPr>
      <w:r w:rsidRPr="00643B1D">
        <w:rPr>
          <w:rFonts w:cstheme="minorHAnsi"/>
          <w:b/>
          <w:bCs/>
          <w:lang w:val="en-US"/>
        </w:rPr>
        <w:t>Solution: WIS 2.0</w:t>
      </w:r>
    </w:p>
    <w:p w:rsidR="00643B1D" w:rsidRPr="00643B1D" w:rsidRDefault="00643B1D" w:rsidP="00643B1D">
      <w:pPr>
        <w:pStyle w:val="ListParagraph"/>
        <w:numPr>
          <w:ilvl w:val="0"/>
          <w:numId w:val="10"/>
        </w:numPr>
        <w:tabs>
          <w:tab w:val="clear" w:pos="1134"/>
        </w:tabs>
        <w:adjustRightInd w:val="0"/>
        <w:snapToGrid w:val="0"/>
        <w:spacing w:after="120"/>
        <w:contextualSpacing w:val="0"/>
        <w:rPr>
          <w:rFonts w:cstheme="minorHAnsi"/>
          <w:lang w:val="en-US"/>
        </w:rPr>
      </w:pPr>
      <w:r w:rsidRPr="00643B1D">
        <w:rPr>
          <w:rFonts w:cstheme="minorHAnsi"/>
          <w:lang w:val="en-US"/>
        </w:rPr>
        <w:t>Improve exchange and access to information through a platform implementing web services and standard interfaces for information access and provision, offering greater discoverability of relevant services and information (including the content and presentation of the WIS catalogue) and allowing applications and services to be developed by the users;</w:t>
      </w:r>
    </w:p>
    <w:p w:rsidR="00643B1D" w:rsidRPr="00643B1D" w:rsidRDefault="00643B1D" w:rsidP="00643B1D">
      <w:pPr>
        <w:pStyle w:val="ListParagraph"/>
        <w:numPr>
          <w:ilvl w:val="0"/>
          <w:numId w:val="10"/>
        </w:numPr>
        <w:tabs>
          <w:tab w:val="clear" w:pos="1134"/>
        </w:tabs>
        <w:adjustRightInd w:val="0"/>
        <w:snapToGrid w:val="0"/>
        <w:spacing w:after="120"/>
        <w:contextualSpacing w:val="0"/>
        <w:rPr>
          <w:rFonts w:cstheme="minorHAnsi"/>
          <w:lang w:val="en-US"/>
        </w:rPr>
      </w:pPr>
      <w:r w:rsidRPr="00643B1D">
        <w:rPr>
          <w:rFonts w:cstheme="minorHAnsi"/>
          <w:lang w:val="en-US"/>
        </w:rPr>
        <w:t>Promote capacity building, "no Member left behind" in being able to use WIS to benefit their economy and citizens (including support for national information exchange and warning );</w:t>
      </w:r>
    </w:p>
    <w:p w:rsidR="00643B1D" w:rsidRPr="00643B1D" w:rsidRDefault="00643B1D" w:rsidP="00643B1D">
      <w:pPr>
        <w:pStyle w:val="ListParagraph"/>
        <w:numPr>
          <w:ilvl w:val="0"/>
          <w:numId w:val="10"/>
        </w:numPr>
        <w:tabs>
          <w:tab w:val="clear" w:pos="1134"/>
        </w:tabs>
        <w:adjustRightInd w:val="0"/>
        <w:snapToGrid w:val="0"/>
        <w:spacing w:after="120"/>
        <w:contextualSpacing w:val="0"/>
        <w:rPr>
          <w:rFonts w:cstheme="minorHAnsi"/>
          <w:lang w:val="en-US"/>
        </w:rPr>
      </w:pPr>
      <w:r w:rsidRPr="00643B1D">
        <w:rPr>
          <w:rFonts w:cstheme="minorHAnsi"/>
          <w:lang w:val="en-US"/>
        </w:rPr>
        <w:t xml:space="preserve">Enhance security (confidentiality, integrity and reliability), availability and accessibility (enhanced user management and data policy support) for information in the WIS </w:t>
      </w:r>
    </w:p>
    <w:p w:rsidR="00643B1D" w:rsidRPr="00643B1D" w:rsidRDefault="00643B1D" w:rsidP="00643B1D">
      <w:pPr>
        <w:pStyle w:val="ListParagraph"/>
        <w:numPr>
          <w:ilvl w:val="0"/>
          <w:numId w:val="10"/>
        </w:numPr>
        <w:tabs>
          <w:tab w:val="clear" w:pos="1134"/>
        </w:tabs>
        <w:adjustRightInd w:val="0"/>
        <w:snapToGrid w:val="0"/>
        <w:spacing w:after="120"/>
        <w:contextualSpacing w:val="0"/>
        <w:rPr>
          <w:rFonts w:cstheme="minorHAnsi"/>
          <w:lang w:val="en-US"/>
        </w:rPr>
      </w:pPr>
      <w:r w:rsidRPr="00643B1D">
        <w:rPr>
          <w:rFonts w:cstheme="minorHAnsi"/>
          <w:lang w:val="en-US"/>
        </w:rPr>
        <w:t>Reduce the cost of operating the WIS and the need for duplication of components.</w:t>
      </w:r>
    </w:p>
    <w:p w:rsidR="00643B1D" w:rsidRPr="00643B1D" w:rsidRDefault="00643B1D" w:rsidP="00037EFF">
      <w:pPr>
        <w:pStyle w:val="ListParagraph"/>
        <w:numPr>
          <w:ilvl w:val="0"/>
          <w:numId w:val="9"/>
        </w:numPr>
        <w:tabs>
          <w:tab w:val="clear" w:pos="1134"/>
        </w:tabs>
        <w:adjustRightInd w:val="0"/>
        <w:snapToGrid w:val="0"/>
        <w:spacing w:before="240" w:after="120"/>
        <w:ind w:left="357" w:hanging="357"/>
        <w:contextualSpacing w:val="0"/>
        <w:rPr>
          <w:rFonts w:cstheme="minorHAnsi"/>
          <w:b/>
          <w:bCs/>
          <w:lang w:val="en-US"/>
        </w:rPr>
      </w:pPr>
      <w:r w:rsidRPr="00643B1D">
        <w:rPr>
          <w:rFonts w:cstheme="minorHAnsi"/>
          <w:b/>
          <w:bCs/>
          <w:lang w:val="en-US"/>
        </w:rPr>
        <w:t>Issue:</w:t>
      </w:r>
      <w:r w:rsidRPr="00037EFF">
        <w:rPr>
          <w:rFonts w:cstheme="minorHAnsi"/>
          <w:b/>
          <w:bCs/>
          <w:lang w:val="en-US"/>
        </w:rPr>
        <w:t xml:space="preserve"> Lack of evidence of the provenance of information in the WIS.</w:t>
      </w:r>
      <w:r w:rsidRPr="00643B1D">
        <w:rPr>
          <w:rFonts w:cstheme="minorHAnsi"/>
          <w:b/>
          <w:bCs/>
          <w:lang w:val="en-US"/>
        </w:rPr>
        <w:t xml:space="preserve"> </w:t>
      </w:r>
    </w:p>
    <w:p w:rsidR="00643B1D" w:rsidRPr="00643B1D" w:rsidRDefault="00643B1D" w:rsidP="00643B1D">
      <w:pPr>
        <w:adjustRightInd w:val="0"/>
        <w:snapToGrid w:val="0"/>
        <w:spacing w:after="120"/>
        <w:rPr>
          <w:rFonts w:cstheme="minorHAnsi"/>
          <w:lang w:val="en-US"/>
        </w:rPr>
      </w:pPr>
      <w:r w:rsidRPr="00643B1D">
        <w:rPr>
          <w:rFonts w:cstheme="minorHAnsi"/>
          <w:b/>
          <w:bCs/>
          <w:lang w:val="en-US"/>
        </w:rPr>
        <w:t>Solution: Standards for Information management (WIS part C)</w:t>
      </w:r>
      <w:r w:rsidRPr="00643B1D">
        <w:rPr>
          <w:rFonts w:cstheme="minorHAnsi"/>
          <w:lang w:val="en-US"/>
        </w:rPr>
        <w:t> </w:t>
      </w:r>
    </w:p>
    <w:p w:rsidR="00643B1D" w:rsidRPr="00643B1D" w:rsidRDefault="00643B1D" w:rsidP="00643B1D">
      <w:pPr>
        <w:pStyle w:val="ListParagraph"/>
        <w:numPr>
          <w:ilvl w:val="0"/>
          <w:numId w:val="10"/>
        </w:numPr>
        <w:tabs>
          <w:tab w:val="clear" w:pos="1134"/>
        </w:tabs>
        <w:adjustRightInd w:val="0"/>
        <w:snapToGrid w:val="0"/>
        <w:spacing w:after="120"/>
        <w:contextualSpacing w:val="0"/>
        <w:rPr>
          <w:rFonts w:cstheme="minorHAnsi"/>
          <w:lang w:val="en-US"/>
        </w:rPr>
      </w:pPr>
      <w:r w:rsidRPr="00643B1D">
        <w:rPr>
          <w:rFonts w:cstheme="minorHAnsi"/>
          <w:lang w:val="en-US"/>
        </w:rPr>
        <w:t>Develop best practices and guidance with auditable standards on information management in support of all WMO activities;</w:t>
      </w:r>
    </w:p>
    <w:p w:rsidR="00643B1D" w:rsidRPr="00643B1D" w:rsidRDefault="00643B1D" w:rsidP="00643B1D">
      <w:pPr>
        <w:pStyle w:val="ListParagraph"/>
        <w:numPr>
          <w:ilvl w:val="0"/>
          <w:numId w:val="10"/>
        </w:numPr>
        <w:tabs>
          <w:tab w:val="clear" w:pos="1134"/>
        </w:tabs>
        <w:adjustRightInd w:val="0"/>
        <w:snapToGrid w:val="0"/>
        <w:spacing w:after="120"/>
        <w:contextualSpacing w:val="0"/>
        <w:rPr>
          <w:rFonts w:cstheme="minorHAnsi"/>
          <w:lang w:val="en-US"/>
        </w:rPr>
      </w:pPr>
      <w:r w:rsidRPr="00643B1D">
        <w:rPr>
          <w:rFonts w:cstheme="minorHAnsi"/>
          <w:lang w:val="en-US"/>
        </w:rPr>
        <w:t>Develop best practices and standards for providing "seamless" access to information derived from multiple sources to users.</w:t>
      </w:r>
    </w:p>
    <w:p w:rsidR="00643B1D" w:rsidRPr="00037EFF" w:rsidRDefault="00643B1D" w:rsidP="00037EFF">
      <w:pPr>
        <w:pStyle w:val="ListParagraph"/>
        <w:numPr>
          <w:ilvl w:val="0"/>
          <w:numId w:val="9"/>
        </w:numPr>
        <w:tabs>
          <w:tab w:val="clear" w:pos="1134"/>
        </w:tabs>
        <w:adjustRightInd w:val="0"/>
        <w:snapToGrid w:val="0"/>
        <w:spacing w:before="240" w:after="120"/>
        <w:ind w:left="357" w:hanging="357"/>
        <w:contextualSpacing w:val="0"/>
        <w:rPr>
          <w:rFonts w:cstheme="minorHAnsi"/>
          <w:b/>
          <w:bCs/>
          <w:lang w:val="en-US"/>
        </w:rPr>
      </w:pPr>
      <w:r w:rsidRPr="00643B1D">
        <w:rPr>
          <w:rFonts w:cstheme="minorHAnsi"/>
          <w:b/>
          <w:bCs/>
          <w:lang w:val="en-US"/>
        </w:rPr>
        <w:t>Issue</w:t>
      </w:r>
      <w:r w:rsidRPr="00037EFF">
        <w:rPr>
          <w:rFonts w:cstheme="minorHAnsi"/>
          <w:b/>
          <w:bCs/>
          <w:lang w:val="en-US"/>
        </w:rPr>
        <w:t>: Poor interoperability of WIS information with users and suppliers system.</w:t>
      </w:r>
    </w:p>
    <w:p w:rsidR="00643B1D" w:rsidRPr="00643B1D" w:rsidRDefault="00643B1D" w:rsidP="00643B1D">
      <w:pPr>
        <w:adjustRightInd w:val="0"/>
        <w:snapToGrid w:val="0"/>
        <w:spacing w:after="120"/>
        <w:rPr>
          <w:rFonts w:cstheme="minorHAnsi"/>
          <w:lang w:val="en-US"/>
        </w:rPr>
      </w:pPr>
      <w:r w:rsidRPr="00643B1D">
        <w:rPr>
          <w:rFonts w:cstheme="minorHAnsi"/>
          <w:lang w:val="en-US"/>
        </w:rPr>
        <w:t xml:space="preserve"> </w:t>
      </w:r>
      <w:r w:rsidRPr="00643B1D">
        <w:rPr>
          <w:rFonts w:cstheme="minorHAnsi"/>
          <w:b/>
          <w:bCs/>
          <w:lang w:val="en-US"/>
        </w:rPr>
        <w:t>Solution:</w:t>
      </w:r>
      <w:r w:rsidRPr="00643B1D">
        <w:rPr>
          <w:rFonts w:cstheme="minorHAnsi"/>
          <w:lang w:val="en-US"/>
        </w:rPr>
        <w:t> </w:t>
      </w:r>
      <w:r w:rsidRPr="00643B1D">
        <w:rPr>
          <w:rFonts w:cstheme="minorHAnsi"/>
          <w:b/>
          <w:bCs/>
          <w:lang w:val="en-US"/>
        </w:rPr>
        <w:t>Map WIS onto industry standard interfaces</w:t>
      </w:r>
    </w:p>
    <w:p w:rsidR="00643B1D" w:rsidRPr="00643B1D" w:rsidRDefault="00643B1D" w:rsidP="00643B1D">
      <w:pPr>
        <w:pStyle w:val="ListParagraph"/>
        <w:numPr>
          <w:ilvl w:val="0"/>
          <w:numId w:val="10"/>
        </w:numPr>
        <w:tabs>
          <w:tab w:val="clear" w:pos="1134"/>
        </w:tabs>
        <w:adjustRightInd w:val="0"/>
        <w:snapToGrid w:val="0"/>
        <w:spacing w:after="120"/>
        <w:contextualSpacing w:val="0"/>
        <w:rPr>
          <w:rFonts w:cstheme="minorHAnsi"/>
          <w:lang w:val="en-US"/>
        </w:rPr>
      </w:pPr>
      <w:r w:rsidRPr="00643B1D">
        <w:rPr>
          <w:rFonts w:cstheme="minorHAnsi"/>
          <w:lang w:val="en-US"/>
        </w:rPr>
        <w:t xml:space="preserve">Use of common open data formats (e.g. JSON, CSV, XML, </w:t>
      </w:r>
      <w:proofErr w:type="spellStart"/>
      <w:r w:rsidRPr="00643B1D">
        <w:rPr>
          <w:rFonts w:cstheme="minorHAnsi"/>
          <w:lang w:val="en-US"/>
        </w:rPr>
        <w:t>netCDF</w:t>
      </w:r>
      <w:proofErr w:type="spellEnd"/>
      <w:r w:rsidRPr="00643B1D">
        <w:rPr>
          <w:rFonts w:cstheme="minorHAnsi"/>
          <w:lang w:val="en-US"/>
        </w:rPr>
        <w:t>, HDF) complementing Table-Driven Code Forms (GRIB, BUFR), to simplify data provision, transformation between formats and use by a broader community;</w:t>
      </w:r>
    </w:p>
    <w:p w:rsidR="00643B1D" w:rsidRPr="00643B1D" w:rsidRDefault="00643B1D" w:rsidP="00643B1D">
      <w:pPr>
        <w:pStyle w:val="ListParagraph"/>
        <w:numPr>
          <w:ilvl w:val="0"/>
          <w:numId w:val="10"/>
        </w:numPr>
        <w:tabs>
          <w:tab w:val="clear" w:pos="1134"/>
        </w:tabs>
        <w:adjustRightInd w:val="0"/>
        <w:snapToGrid w:val="0"/>
        <w:spacing w:after="120"/>
        <w:contextualSpacing w:val="0"/>
        <w:rPr>
          <w:rFonts w:cstheme="minorHAnsi"/>
          <w:lang w:val="en-US"/>
        </w:rPr>
      </w:pPr>
      <w:r w:rsidRPr="00643B1D">
        <w:rPr>
          <w:rFonts w:cstheme="minorHAnsi"/>
          <w:lang w:val="en-US"/>
        </w:rPr>
        <w:lastRenderedPageBreak/>
        <w:t>Integration with global search engines (such as Google, Bing or Yahoo) and IT systems (for example, ensuring that ICAO's SWIM interfaces smoothly with WIS and is compatible with the skills and methods of working of NMHS),</w:t>
      </w:r>
    </w:p>
    <w:p w:rsidR="00643B1D" w:rsidRPr="00643B1D" w:rsidRDefault="00643B1D" w:rsidP="00643B1D">
      <w:pPr>
        <w:pStyle w:val="ListParagraph"/>
        <w:numPr>
          <w:ilvl w:val="0"/>
          <w:numId w:val="10"/>
        </w:numPr>
        <w:tabs>
          <w:tab w:val="clear" w:pos="1134"/>
        </w:tabs>
        <w:adjustRightInd w:val="0"/>
        <w:snapToGrid w:val="0"/>
        <w:spacing w:after="120"/>
        <w:contextualSpacing w:val="0"/>
        <w:rPr>
          <w:rFonts w:cstheme="minorHAnsi"/>
          <w:lang w:val="en-US"/>
        </w:rPr>
      </w:pPr>
      <w:r w:rsidRPr="00643B1D">
        <w:rPr>
          <w:rFonts w:cstheme="minorHAnsi"/>
          <w:lang w:val="en-US"/>
        </w:rPr>
        <w:t>WIS 2.0 and WIS part C also contribute to resolving this one</w:t>
      </w:r>
    </w:p>
    <w:p w:rsidR="00643B1D" w:rsidRPr="00643B1D" w:rsidRDefault="002B247E" w:rsidP="00643B1D">
      <w:pPr>
        <w:pStyle w:val="WMOBodyText"/>
        <w:adjustRightInd w:val="0"/>
        <w:snapToGrid w:val="0"/>
        <w:spacing w:before="720" w:after="480"/>
        <w:jc w:val="both"/>
        <w:rPr>
          <w:b/>
          <w:bCs/>
          <w:szCs w:val="20"/>
        </w:rPr>
      </w:pPr>
      <w:r>
        <w:rPr>
          <w:b/>
          <w:bCs/>
          <w:szCs w:val="20"/>
        </w:rPr>
        <w:t>4.</w:t>
      </w:r>
      <w:r>
        <w:rPr>
          <w:b/>
          <w:bCs/>
          <w:szCs w:val="20"/>
        </w:rPr>
        <w:tab/>
      </w:r>
      <w:r w:rsidR="00643B1D" w:rsidRPr="00643B1D">
        <w:rPr>
          <w:b/>
          <w:bCs/>
          <w:szCs w:val="20"/>
        </w:rPr>
        <w:t>OPAG PWSD</w:t>
      </w:r>
    </w:p>
    <w:p w:rsidR="00643B1D" w:rsidRPr="00643B1D" w:rsidRDefault="00643B1D" w:rsidP="00643B1D">
      <w:pPr>
        <w:pStyle w:val="ListParagraph"/>
        <w:numPr>
          <w:ilvl w:val="0"/>
          <w:numId w:val="11"/>
        </w:numPr>
        <w:tabs>
          <w:tab w:val="clear" w:pos="1134"/>
        </w:tabs>
        <w:adjustRightInd w:val="0"/>
        <w:snapToGrid w:val="0"/>
        <w:spacing w:after="120"/>
        <w:contextualSpacing w:val="0"/>
        <w:rPr>
          <w:b/>
        </w:rPr>
      </w:pPr>
      <w:r w:rsidRPr="00643B1D">
        <w:rPr>
          <w:b/>
        </w:rPr>
        <w:t>Service Delivery</w:t>
      </w:r>
    </w:p>
    <w:p w:rsidR="00643B1D" w:rsidRPr="00643B1D" w:rsidRDefault="00643B1D" w:rsidP="00643B1D">
      <w:pPr>
        <w:adjustRightInd w:val="0"/>
        <w:snapToGrid w:val="0"/>
        <w:spacing w:after="120"/>
        <w:ind w:left="1080"/>
      </w:pPr>
      <w:r w:rsidRPr="00643B1D">
        <w:t>The OPAG is charged with the responsibility of promoting the Service Delivery concept and encouraging quality Service Delivery throughout WMO, including the other TCs and the RAs. The challenge is to find a suitable mechanism for the OPAG and the PWSP to work effectively with other WMO entities in pursuance of this goal.</w:t>
      </w:r>
    </w:p>
    <w:p w:rsidR="00643B1D" w:rsidRPr="00643B1D" w:rsidRDefault="00643B1D" w:rsidP="00643B1D">
      <w:pPr>
        <w:pStyle w:val="ListParagraph"/>
        <w:numPr>
          <w:ilvl w:val="0"/>
          <w:numId w:val="11"/>
        </w:numPr>
        <w:tabs>
          <w:tab w:val="clear" w:pos="1134"/>
        </w:tabs>
        <w:adjustRightInd w:val="0"/>
        <w:snapToGrid w:val="0"/>
        <w:spacing w:after="120"/>
        <w:contextualSpacing w:val="0"/>
        <w:rPr>
          <w:b/>
        </w:rPr>
      </w:pPr>
      <w:r w:rsidRPr="00643B1D">
        <w:rPr>
          <w:b/>
        </w:rPr>
        <w:t>Impact-Based Forecast and Warnings Services</w:t>
      </w:r>
    </w:p>
    <w:p w:rsidR="00643B1D" w:rsidRPr="00643B1D" w:rsidRDefault="00643B1D" w:rsidP="00643B1D">
      <w:pPr>
        <w:adjustRightInd w:val="0"/>
        <w:snapToGrid w:val="0"/>
        <w:spacing w:after="120"/>
        <w:ind w:left="1080"/>
        <w:rPr>
          <w:bCs/>
        </w:rPr>
      </w:pPr>
      <w:r w:rsidRPr="00643B1D">
        <w:t xml:space="preserve">Develop an implementation strategy describing the actionable steps in impact-based forecast and warning services, building on the </w:t>
      </w:r>
      <w:r w:rsidRPr="00643B1D">
        <w:rPr>
          <w:bCs/>
        </w:rPr>
        <w:t>“WMO Guidelines on Multi-hazard Impact-based Forecast and Warning Services”.</w:t>
      </w:r>
    </w:p>
    <w:p w:rsidR="00643B1D" w:rsidRPr="00643B1D" w:rsidRDefault="00643B1D" w:rsidP="00643B1D">
      <w:pPr>
        <w:pStyle w:val="ListParagraph"/>
        <w:numPr>
          <w:ilvl w:val="0"/>
          <w:numId w:val="11"/>
        </w:numPr>
        <w:tabs>
          <w:tab w:val="clear" w:pos="1134"/>
        </w:tabs>
        <w:adjustRightInd w:val="0"/>
        <w:snapToGrid w:val="0"/>
        <w:spacing w:after="120"/>
        <w:contextualSpacing w:val="0"/>
        <w:rPr>
          <w:b/>
        </w:rPr>
      </w:pPr>
      <w:r w:rsidRPr="00643B1D">
        <w:rPr>
          <w:b/>
        </w:rPr>
        <w:t>Assessment of the Social and Economic Benefits of Meteorological and Hydrological Services</w:t>
      </w:r>
    </w:p>
    <w:p w:rsidR="00643B1D" w:rsidRPr="00643B1D" w:rsidRDefault="00643B1D" w:rsidP="00643B1D">
      <w:pPr>
        <w:adjustRightInd w:val="0"/>
        <w:snapToGrid w:val="0"/>
        <w:spacing w:after="120"/>
        <w:ind w:left="1080"/>
      </w:pPr>
      <w:r w:rsidRPr="00643B1D">
        <w:t>Promote the widespread adoption of SEB studies by NMHSs as a means both to demonstrate their value to society and to strengthen their position in acquiring necessary funding. This goal is particularly linked to the successful development and implementation of plans for a “Madrid Plus 10” conference which would in turn help WMO Members to leverage improved investment in meteorological infrastructure and services.</w:t>
      </w:r>
    </w:p>
    <w:p w:rsidR="00643B1D" w:rsidRPr="00643B1D" w:rsidRDefault="00643B1D" w:rsidP="00643B1D">
      <w:pPr>
        <w:pStyle w:val="ListParagraph"/>
        <w:numPr>
          <w:ilvl w:val="0"/>
          <w:numId w:val="11"/>
        </w:numPr>
        <w:tabs>
          <w:tab w:val="clear" w:pos="1134"/>
        </w:tabs>
        <w:adjustRightInd w:val="0"/>
        <w:snapToGrid w:val="0"/>
        <w:spacing w:after="120"/>
        <w:contextualSpacing w:val="0"/>
        <w:rPr>
          <w:b/>
        </w:rPr>
      </w:pPr>
      <w:r w:rsidRPr="00643B1D">
        <w:rPr>
          <w:b/>
        </w:rPr>
        <w:t xml:space="preserve">Implementation of the PWSD Competency Framework and development of PWSD provisions for the WMO Tech </w:t>
      </w:r>
      <w:proofErr w:type="spellStart"/>
      <w:r w:rsidRPr="00643B1D">
        <w:rPr>
          <w:b/>
        </w:rPr>
        <w:t>Regs</w:t>
      </w:r>
      <w:proofErr w:type="spellEnd"/>
    </w:p>
    <w:p w:rsidR="00643B1D" w:rsidRPr="00643B1D" w:rsidRDefault="00643B1D" w:rsidP="00643B1D">
      <w:pPr>
        <w:adjustRightInd w:val="0"/>
        <w:snapToGrid w:val="0"/>
        <w:spacing w:after="120"/>
        <w:ind w:left="1080"/>
      </w:pPr>
      <w:r w:rsidRPr="00643B1D">
        <w:t>Develop appropriate guidance and training materials for Members to assist them with the implementation of the Competency Framework for PWSD forecasters and associated positions, and ensure the inclusion of the PWSD Competency Framework as Recommended Practices in the 2017 update of the WMO Technical Regulations, Volume 1 (WMO-No. 49).</w:t>
      </w:r>
    </w:p>
    <w:p w:rsidR="00643B1D" w:rsidRPr="00643B1D" w:rsidRDefault="00643B1D" w:rsidP="00643B1D">
      <w:pPr>
        <w:pStyle w:val="ListParagraph"/>
        <w:numPr>
          <w:ilvl w:val="0"/>
          <w:numId w:val="11"/>
        </w:numPr>
        <w:tabs>
          <w:tab w:val="clear" w:pos="1134"/>
        </w:tabs>
        <w:adjustRightInd w:val="0"/>
        <w:snapToGrid w:val="0"/>
        <w:spacing w:after="120"/>
        <w:contextualSpacing w:val="0"/>
        <w:rPr>
          <w:b/>
        </w:rPr>
      </w:pPr>
      <w:r w:rsidRPr="00643B1D">
        <w:rPr>
          <w:b/>
        </w:rPr>
        <w:t>Application of Emerging Technologies in the context of Public Weather Service Delivery</w:t>
      </w:r>
    </w:p>
    <w:p w:rsidR="00643B1D" w:rsidRPr="00643B1D" w:rsidRDefault="00643B1D" w:rsidP="00643B1D">
      <w:pPr>
        <w:adjustRightInd w:val="0"/>
        <w:snapToGrid w:val="0"/>
        <w:spacing w:after="120"/>
        <w:ind w:left="1080"/>
      </w:pPr>
      <w:r w:rsidRPr="00643B1D">
        <w:rPr>
          <w:rFonts w:eastAsiaTheme="minorEastAsia"/>
          <w:lang w:val="en-US" w:eastAsia="zh-CN"/>
        </w:rPr>
        <w:t>Consider and integrate the rapid and efficient application of new and emerging science and technology to improve service delivery in order to meet emerging demands for new products and services in accordance with the WMO Strategic Plan.</w:t>
      </w:r>
    </w:p>
    <w:p w:rsidR="002B247E" w:rsidRDefault="00855927" w:rsidP="002B247E">
      <w:pPr>
        <w:pStyle w:val="WMOBodyText"/>
        <w:adjustRightInd w:val="0"/>
        <w:snapToGrid w:val="0"/>
        <w:spacing w:before="0" w:after="120"/>
        <w:jc w:val="center"/>
        <w:rPr>
          <w:szCs w:val="20"/>
        </w:rPr>
        <w:sectPr w:rsidR="002B247E" w:rsidSect="0020095E">
          <w:pgSz w:w="11907" w:h="16840" w:code="9"/>
          <w:pgMar w:top="1134" w:right="1134" w:bottom="1134" w:left="1134" w:header="1134" w:footer="1134" w:gutter="0"/>
          <w:cols w:space="720"/>
          <w:titlePg/>
          <w:docGrid w:linePitch="299"/>
        </w:sectPr>
      </w:pPr>
      <w:r>
        <w:rPr>
          <w:szCs w:val="20"/>
        </w:rPr>
        <w:t>___________</w:t>
      </w:r>
    </w:p>
    <w:p w:rsidR="00643B1D" w:rsidRPr="00330B38" w:rsidRDefault="00330B38" w:rsidP="002B247E">
      <w:pPr>
        <w:pStyle w:val="WMOBodyText"/>
        <w:adjustRightInd w:val="0"/>
        <w:snapToGrid w:val="0"/>
        <w:spacing w:before="0" w:after="120"/>
        <w:jc w:val="center"/>
        <w:rPr>
          <w:b/>
          <w:bCs/>
          <w:szCs w:val="20"/>
        </w:rPr>
      </w:pPr>
      <w:r w:rsidRPr="00330B38">
        <w:rPr>
          <w:b/>
          <w:bCs/>
          <w:szCs w:val="20"/>
        </w:rPr>
        <w:lastRenderedPageBreak/>
        <w:t>ANNEX 3</w:t>
      </w:r>
    </w:p>
    <w:p w:rsidR="00330B38" w:rsidRDefault="00330B38" w:rsidP="002B247E">
      <w:pPr>
        <w:pStyle w:val="Heading2"/>
      </w:pPr>
      <w:r w:rsidRPr="005A4F58">
        <w:rPr>
          <w:rFonts w:ascii="Arial" w:eastAsia="PMingLiU" w:hAnsi="Arial"/>
          <w:sz w:val="22"/>
        </w:rPr>
        <w:t>OPAG DPFS KEY OBJECTIVES, MILESTONES AND RECOMMENDATIONS TO CBS-16</w:t>
      </w:r>
    </w:p>
    <w:p w:rsidR="002B247E" w:rsidRPr="005D666D" w:rsidRDefault="00330B38" w:rsidP="00330B38">
      <w:pPr>
        <w:pStyle w:val="Heading2"/>
        <w:spacing w:before="120" w:after="720"/>
        <w:rPr>
          <w:caps/>
        </w:rPr>
      </w:pPr>
      <w:r>
        <w:t>(</w:t>
      </w:r>
      <w:r w:rsidR="002B247E" w:rsidRPr="005D666D">
        <w:t xml:space="preserve">Annex to </w:t>
      </w:r>
      <w:r w:rsidR="002B247E">
        <w:t>d</w:t>
      </w:r>
      <w:r w:rsidR="002B247E" w:rsidRPr="005D666D">
        <w:t xml:space="preserve">raft Decision </w:t>
      </w:r>
      <w:r w:rsidR="002B247E">
        <w:t>5.6(3)</w:t>
      </w:r>
      <w:r w:rsidR="002B247E" w:rsidRPr="005D666D">
        <w:t xml:space="preserve">/1 </w:t>
      </w:r>
      <w:r w:rsidR="002B247E">
        <w:t>(CBS-16)</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552"/>
        <w:gridCol w:w="1559"/>
        <w:gridCol w:w="4076"/>
      </w:tblGrid>
      <w:tr w:rsidR="002B247E" w:rsidRPr="008A0395" w:rsidTr="00B573AB">
        <w:tc>
          <w:tcPr>
            <w:tcW w:w="5000" w:type="pct"/>
            <w:gridSpan w:val="4"/>
          </w:tcPr>
          <w:p w:rsidR="002B247E" w:rsidRPr="008A0395" w:rsidRDefault="002B247E" w:rsidP="00B573AB">
            <w:pPr>
              <w:tabs>
                <w:tab w:val="clear" w:pos="1134"/>
              </w:tabs>
              <w:jc w:val="center"/>
              <w:rPr>
                <w:rFonts w:eastAsia="PMingLiU"/>
                <w:lang w:eastAsia="zh-CN"/>
              </w:rPr>
            </w:pPr>
            <w:r w:rsidRPr="008A0395">
              <w:rPr>
                <w:rFonts w:eastAsia="PMingLiU"/>
                <w:b/>
                <w:bCs/>
                <w:lang w:eastAsia="zh-CN"/>
              </w:rPr>
              <w:t>OPAG – DPFS Key Objectives</w:t>
            </w:r>
          </w:p>
        </w:tc>
      </w:tr>
      <w:tr w:rsidR="002B247E" w:rsidRPr="008A0395" w:rsidTr="00B573AB">
        <w:trPr>
          <w:trHeight w:val="1133"/>
        </w:trPr>
        <w:tc>
          <w:tcPr>
            <w:tcW w:w="5000" w:type="pct"/>
            <w:gridSpan w:val="4"/>
          </w:tcPr>
          <w:p w:rsidR="002B247E" w:rsidRPr="008A0395" w:rsidRDefault="002B247E" w:rsidP="00B573AB">
            <w:pPr>
              <w:tabs>
                <w:tab w:val="clear" w:pos="1134"/>
              </w:tabs>
              <w:jc w:val="left"/>
              <w:rPr>
                <w:rFonts w:eastAsia="PMingLiU"/>
                <w:b/>
                <w:bCs/>
                <w:lang w:eastAsia="zh-CN"/>
              </w:rPr>
            </w:pPr>
            <w:r w:rsidRPr="008A0395">
              <w:rPr>
                <w:rFonts w:eastAsia="PMingLiU"/>
                <w:b/>
                <w:bCs/>
                <w:lang w:eastAsia="zh-CN"/>
              </w:rPr>
              <w:t>1.</w:t>
            </w:r>
            <w:r w:rsidRPr="008A0395">
              <w:rPr>
                <w:rFonts w:eastAsia="PMingLiU"/>
                <w:lang w:eastAsia="zh-CN"/>
              </w:rPr>
              <w:t xml:space="preserve"> </w:t>
            </w:r>
            <w:r w:rsidRPr="008A0395">
              <w:rPr>
                <w:rFonts w:eastAsia="PMingLiU"/>
                <w:b/>
                <w:bCs/>
                <w:lang w:eastAsia="zh-CN"/>
              </w:rPr>
              <w:t xml:space="preserve">Implementation of the revised </w:t>
            </w:r>
            <w:r w:rsidRPr="008A0395">
              <w:rPr>
                <w:rFonts w:eastAsia="PMingLiU"/>
                <w:b/>
                <w:bCs/>
                <w:i/>
                <w:lang w:eastAsia="zh-CN"/>
              </w:rPr>
              <w:t xml:space="preserve">Manual of the GDPFS </w:t>
            </w:r>
            <w:r w:rsidRPr="008A0395">
              <w:rPr>
                <w:rFonts w:eastAsia="PMingLiU"/>
                <w:b/>
                <w:bCs/>
                <w:lang w:eastAsia="zh-CN"/>
              </w:rPr>
              <w:t>(WMO-No. 485)</w:t>
            </w:r>
          </w:p>
          <w:p w:rsidR="002B247E" w:rsidRPr="008A0395" w:rsidRDefault="002B247E" w:rsidP="00B573AB">
            <w:pPr>
              <w:tabs>
                <w:tab w:val="clear" w:pos="1134"/>
              </w:tabs>
              <w:jc w:val="left"/>
              <w:rPr>
                <w:rFonts w:eastAsia="PMingLiU"/>
                <w:b/>
                <w:bCs/>
                <w:lang w:eastAsia="zh-CN"/>
              </w:rPr>
            </w:pPr>
            <w:r w:rsidRPr="008A0395">
              <w:rPr>
                <w:rFonts w:eastAsia="PMingLiU"/>
                <w:b/>
                <w:bCs/>
                <w:lang w:eastAsia="zh-CN"/>
              </w:rPr>
              <w:t>2. Working with the Steering Group on Seamless GDPFS to develop a Strategy for the future GDPFS</w:t>
            </w:r>
          </w:p>
          <w:p w:rsidR="002B247E" w:rsidRPr="008A0395" w:rsidRDefault="002B247E" w:rsidP="00B573AB">
            <w:pPr>
              <w:tabs>
                <w:tab w:val="clear" w:pos="1134"/>
              </w:tabs>
              <w:jc w:val="left"/>
              <w:rPr>
                <w:rFonts w:eastAsia="PMingLiU"/>
                <w:lang w:eastAsia="zh-CN"/>
              </w:rPr>
            </w:pPr>
            <w:r w:rsidRPr="008A0395">
              <w:rPr>
                <w:rFonts w:eastAsia="PMingLiU"/>
                <w:b/>
                <w:bCs/>
                <w:lang w:eastAsia="zh-CN"/>
              </w:rPr>
              <w:t>3. Evolution of the GDPFS to facilitate implementation of impact-based forecasting and risk-based warnings</w:t>
            </w:r>
          </w:p>
        </w:tc>
      </w:tr>
      <w:tr w:rsidR="002B247E" w:rsidRPr="008A0395" w:rsidTr="00B573AB">
        <w:trPr>
          <w:trHeight w:val="800"/>
        </w:trPr>
        <w:tc>
          <w:tcPr>
            <w:tcW w:w="846" w:type="pct"/>
          </w:tcPr>
          <w:p w:rsidR="002B247E" w:rsidRPr="008A0395" w:rsidRDefault="002B247E" w:rsidP="00B573AB">
            <w:pPr>
              <w:tabs>
                <w:tab w:val="clear" w:pos="1134"/>
              </w:tabs>
              <w:jc w:val="center"/>
              <w:rPr>
                <w:rFonts w:eastAsia="PMingLiU"/>
                <w:b/>
                <w:bCs/>
                <w:lang w:eastAsia="zh-CN"/>
              </w:rPr>
            </w:pPr>
            <w:r w:rsidRPr="008A0395">
              <w:rPr>
                <w:rFonts w:eastAsia="PMingLiU"/>
                <w:b/>
                <w:bCs/>
                <w:lang w:eastAsia="zh-CN"/>
              </w:rPr>
              <w:t>Expert Teams</w:t>
            </w:r>
          </w:p>
        </w:tc>
        <w:tc>
          <w:tcPr>
            <w:tcW w:w="1295" w:type="pct"/>
          </w:tcPr>
          <w:p w:rsidR="002B247E" w:rsidRPr="008A0395" w:rsidRDefault="002B247E" w:rsidP="00B573AB">
            <w:pPr>
              <w:tabs>
                <w:tab w:val="clear" w:pos="1134"/>
              </w:tabs>
              <w:jc w:val="center"/>
              <w:rPr>
                <w:rFonts w:eastAsia="PMingLiU"/>
                <w:b/>
                <w:bCs/>
                <w:lang w:eastAsia="zh-CN"/>
              </w:rPr>
            </w:pPr>
            <w:r w:rsidRPr="008A0395">
              <w:rPr>
                <w:rFonts w:eastAsia="PMingLiU"/>
                <w:b/>
                <w:bCs/>
                <w:lang w:eastAsia="zh-CN"/>
              </w:rPr>
              <w:t>Activities</w:t>
            </w:r>
          </w:p>
        </w:tc>
        <w:tc>
          <w:tcPr>
            <w:tcW w:w="791" w:type="pct"/>
          </w:tcPr>
          <w:p w:rsidR="002B247E" w:rsidRPr="008A0395" w:rsidRDefault="002B247E" w:rsidP="00B573AB">
            <w:pPr>
              <w:tabs>
                <w:tab w:val="clear" w:pos="1134"/>
              </w:tabs>
              <w:jc w:val="center"/>
              <w:rPr>
                <w:rFonts w:eastAsia="PMingLiU"/>
                <w:b/>
                <w:bCs/>
                <w:lang w:eastAsia="zh-CN"/>
              </w:rPr>
            </w:pPr>
            <w:r w:rsidRPr="008A0395">
              <w:rPr>
                <w:rFonts w:eastAsia="PMingLiU"/>
                <w:b/>
                <w:bCs/>
                <w:lang w:eastAsia="zh-CN"/>
              </w:rPr>
              <w:t>Milestones</w:t>
            </w:r>
          </w:p>
        </w:tc>
        <w:tc>
          <w:tcPr>
            <w:tcW w:w="2068" w:type="pct"/>
          </w:tcPr>
          <w:p w:rsidR="002B247E" w:rsidRPr="008A0395" w:rsidRDefault="002B247E" w:rsidP="00B573AB">
            <w:pPr>
              <w:tabs>
                <w:tab w:val="clear" w:pos="1134"/>
              </w:tabs>
              <w:jc w:val="center"/>
              <w:rPr>
                <w:rFonts w:eastAsia="PMingLiU"/>
                <w:b/>
                <w:lang w:eastAsia="zh-CN"/>
              </w:rPr>
            </w:pPr>
            <w:r w:rsidRPr="008A0395">
              <w:rPr>
                <w:rFonts w:eastAsia="PMingLiU"/>
                <w:b/>
                <w:lang w:eastAsia="zh-CN"/>
              </w:rPr>
              <w:t>Recommendation to CBS-16</w:t>
            </w:r>
          </w:p>
        </w:tc>
      </w:tr>
      <w:tr w:rsidR="002B247E" w:rsidRPr="008A0395" w:rsidTr="00B573AB">
        <w:tc>
          <w:tcPr>
            <w:tcW w:w="846" w:type="pct"/>
          </w:tcPr>
          <w:p w:rsidR="002B247E" w:rsidRPr="008A0395" w:rsidRDefault="002B247E" w:rsidP="00B573AB">
            <w:pPr>
              <w:tabs>
                <w:tab w:val="clear" w:pos="1134"/>
              </w:tabs>
              <w:jc w:val="left"/>
              <w:rPr>
                <w:rFonts w:eastAsia="PMingLiU"/>
                <w:b/>
                <w:bCs/>
                <w:lang w:eastAsia="zh-CN"/>
              </w:rPr>
            </w:pPr>
            <w:r w:rsidRPr="008A0395">
              <w:rPr>
                <w:rFonts w:eastAsia="PMingLiU"/>
                <w:b/>
                <w:bCs/>
                <w:lang w:eastAsia="zh-CN"/>
              </w:rPr>
              <w:t>ET-OPSLS</w:t>
            </w:r>
          </w:p>
        </w:tc>
        <w:tc>
          <w:tcPr>
            <w:tcW w:w="1295" w:type="pct"/>
          </w:tcPr>
          <w:p w:rsidR="002B247E" w:rsidRPr="008A0395" w:rsidRDefault="002B247E" w:rsidP="00B573AB">
            <w:pPr>
              <w:tabs>
                <w:tab w:val="clear" w:pos="1134"/>
              </w:tabs>
              <w:spacing w:after="200" w:line="276" w:lineRule="auto"/>
              <w:ind w:left="360" w:hanging="360"/>
              <w:contextualSpacing/>
              <w:jc w:val="left"/>
              <w:rPr>
                <w:rFonts w:eastAsia="MS Mincho"/>
                <w:bCs/>
                <w:lang w:val="en-US"/>
              </w:rPr>
            </w:pPr>
            <w:r w:rsidRPr="008A0395">
              <w:rPr>
                <w:rFonts w:ascii="Symbol" w:eastAsia="MS Mincho" w:hAnsi="Symbol"/>
                <w:bCs/>
                <w:lang w:val="en-US"/>
              </w:rPr>
              <w:t></w:t>
            </w:r>
            <w:r w:rsidRPr="008A0395">
              <w:rPr>
                <w:rFonts w:ascii="Symbol" w:eastAsia="MS Mincho" w:hAnsi="Symbol"/>
                <w:bCs/>
                <w:lang w:val="en-US"/>
              </w:rPr>
              <w:tab/>
            </w:r>
            <w:r w:rsidRPr="008A0395">
              <w:rPr>
                <w:rFonts w:eastAsia="MS Mincho"/>
                <w:bCs/>
                <w:lang w:val="en-US"/>
              </w:rPr>
              <w:t>Workshops on Operational Climate Prediction</w:t>
            </w:r>
          </w:p>
          <w:p w:rsidR="002B247E" w:rsidRPr="008A0395" w:rsidRDefault="002B247E" w:rsidP="00B573AB">
            <w:pPr>
              <w:tabs>
                <w:tab w:val="clear" w:pos="1134"/>
              </w:tabs>
              <w:spacing w:after="200" w:line="276" w:lineRule="auto"/>
              <w:ind w:left="360" w:hanging="360"/>
              <w:contextualSpacing/>
              <w:jc w:val="left"/>
              <w:rPr>
                <w:rFonts w:eastAsia="MS Mincho"/>
                <w:bCs/>
                <w:lang w:val="en-US"/>
              </w:rPr>
            </w:pPr>
            <w:r w:rsidRPr="008A0395">
              <w:rPr>
                <w:rFonts w:ascii="Symbol" w:eastAsia="MS Mincho" w:hAnsi="Symbol"/>
                <w:bCs/>
                <w:lang w:val="en-US"/>
              </w:rPr>
              <w:t></w:t>
            </w:r>
            <w:r w:rsidRPr="008A0395">
              <w:rPr>
                <w:rFonts w:ascii="Symbol" w:eastAsia="MS Mincho" w:hAnsi="Symbol"/>
                <w:bCs/>
                <w:lang w:val="en-US"/>
              </w:rPr>
              <w:tab/>
            </w:r>
            <w:r w:rsidRPr="008A0395">
              <w:rPr>
                <w:rFonts w:eastAsia="MS Mincho"/>
                <w:bCs/>
                <w:lang w:val="en-US"/>
              </w:rPr>
              <w:t>Guidelines on procedures for generating regional seasonal forecasts</w:t>
            </w:r>
          </w:p>
          <w:p w:rsidR="002B247E" w:rsidRPr="008A0395" w:rsidRDefault="002B247E" w:rsidP="00B573AB">
            <w:pPr>
              <w:tabs>
                <w:tab w:val="clear" w:pos="1134"/>
              </w:tabs>
              <w:spacing w:after="200" w:line="276" w:lineRule="auto"/>
              <w:ind w:left="360" w:hanging="360"/>
              <w:contextualSpacing/>
              <w:jc w:val="left"/>
              <w:rPr>
                <w:rFonts w:eastAsia="PMingLiU"/>
                <w:lang w:val="en-US" w:eastAsia="zh-CN"/>
              </w:rPr>
            </w:pPr>
            <w:r w:rsidRPr="008A0395">
              <w:rPr>
                <w:rFonts w:ascii="Symbol" w:eastAsia="PMingLiU" w:hAnsi="Symbol"/>
                <w:lang w:val="en-US" w:eastAsia="zh-CN"/>
              </w:rPr>
              <w:t></w:t>
            </w:r>
            <w:r w:rsidRPr="008A0395">
              <w:rPr>
                <w:rFonts w:ascii="Symbol" w:eastAsia="PMingLiU" w:hAnsi="Symbol"/>
                <w:lang w:val="en-US" w:eastAsia="zh-CN"/>
              </w:rPr>
              <w:tab/>
            </w:r>
            <w:r w:rsidRPr="008A0395">
              <w:rPr>
                <w:rFonts w:eastAsia="MS Mincho"/>
                <w:bCs/>
                <w:lang w:val="en-US"/>
              </w:rPr>
              <w:t>Implementation of sub-seasonal forecasts</w:t>
            </w:r>
          </w:p>
          <w:p w:rsidR="002B247E" w:rsidRPr="008A0395" w:rsidRDefault="002B247E" w:rsidP="00B573AB">
            <w:pPr>
              <w:tabs>
                <w:tab w:val="clear" w:pos="1134"/>
              </w:tabs>
              <w:spacing w:after="200" w:line="276" w:lineRule="auto"/>
              <w:ind w:left="360" w:hanging="360"/>
              <w:contextualSpacing/>
              <w:jc w:val="left"/>
              <w:rPr>
                <w:rFonts w:eastAsia="PMingLiU"/>
                <w:lang w:val="en-US" w:eastAsia="zh-CN"/>
              </w:rPr>
            </w:pPr>
            <w:r w:rsidRPr="008A0395">
              <w:rPr>
                <w:rFonts w:ascii="Symbol" w:eastAsia="PMingLiU" w:hAnsi="Symbol"/>
                <w:lang w:val="en-US" w:eastAsia="zh-CN"/>
              </w:rPr>
              <w:t></w:t>
            </w:r>
            <w:r w:rsidRPr="008A0395">
              <w:rPr>
                <w:rFonts w:ascii="Symbol" w:eastAsia="PMingLiU" w:hAnsi="Symbol"/>
                <w:lang w:val="en-US" w:eastAsia="zh-CN"/>
              </w:rPr>
              <w:tab/>
            </w:r>
            <w:r w:rsidRPr="008A0395">
              <w:rPr>
                <w:rFonts w:eastAsia="MS Mincho"/>
                <w:bCs/>
                <w:lang w:val="en-US"/>
              </w:rPr>
              <w:t>Designation of LC-NTCP</w:t>
            </w:r>
          </w:p>
        </w:tc>
        <w:tc>
          <w:tcPr>
            <w:tcW w:w="791" w:type="pct"/>
          </w:tcPr>
          <w:p w:rsidR="002B247E" w:rsidRPr="008A0395" w:rsidRDefault="002B247E" w:rsidP="00B573AB">
            <w:pPr>
              <w:tabs>
                <w:tab w:val="clear" w:pos="1134"/>
              </w:tabs>
              <w:jc w:val="left"/>
              <w:rPr>
                <w:rFonts w:eastAsia="PMingLiU"/>
                <w:lang w:eastAsia="zh-CN"/>
              </w:rPr>
            </w:pPr>
            <w:r w:rsidRPr="008A0395">
              <w:rPr>
                <w:rFonts w:eastAsia="PMingLiU"/>
                <w:lang w:eastAsia="zh-CN"/>
              </w:rPr>
              <w:t>Q4, 2017</w:t>
            </w:r>
          </w:p>
          <w:p w:rsidR="002B247E" w:rsidRPr="008A0395" w:rsidRDefault="002B247E" w:rsidP="00B573AB">
            <w:pPr>
              <w:tabs>
                <w:tab w:val="clear" w:pos="1134"/>
              </w:tabs>
              <w:jc w:val="left"/>
              <w:rPr>
                <w:rFonts w:eastAsia="PMingLiU"/>
                <w:lang w:eastAsia="zh-CN"/>
              </w:rPr>
            </w:pPr>
          </w:p>
          <w:p w:rsidR="002B247E" w:rsidRPr="008A0395" w:rsidRDefault="002B247E" w:rsidP="00B573AB">
            <w:pPr>
              <w:tabs>
                <w:tab w:val="clear" w:pos="1134"/>
              </w:tabs>
              <w:jc w:val="left"/>
              <w:rPr>
                <w:rFonts w:eastAsia="PMingLiU"/>
                <w:lang w:eastAsia="zh-CN"/>
              </w:rPr>
            </w:pPr>
          </w:p>
          <w:p w:rsidR="002B247E" w:rsidRPr="008A0395" w:rsidRDefault="002B247E" w:rsidP="00B573AB">
            <w:pPr>
              <w:pStyle w:val="WMOBodyText"/>
              <w:rPr>
                <w:szCs w:val="20"/>
                <w:lang w:eastAsia="zh-CN"/>
              </w:rPr>
            </w:pPr>
          </w:p>
          <w:p w:rsidR="002B247E" w:rsidRPr="008A0395" w:rsidRDefault="002B247E" w:rsidP="00B573AB">
            <w:pPr>
              <w:tabs>
                <w:tab w:val="clear" w:pos="1134"/>
              </w:tabs>
              <w:jc w:val="left"/>
              <w:rPr>
                <w:rFonts w:eastAsia="PMingLiU"/>
                <w:lang w:eastAsia="zh-CN"/>
              </w:rPr>
            </w:pPr>
            <w:r w:rsidRPr="008A0395">
              <w:rPr>
                <w:rFonts w:eastAsia="PMingLiU"/>
                <w:lang w:eastAsia="zh-CN"/>
              </w:rPr>
              <w:t>2018</w:t>
            </w:r>
          </w:p>
          <w:p w:rsidR="002B247E" w:rsidRPr="008A0395" w:rsidRDefault="002B247E" w:rsidP="00B573AB">
            <w:pPr>
              <w:tabs>
                <w:tab w:val="clear" w:pos="1134"/>
              </w:tabs>
              <w:jc w:val="left"/>
              <w:rPr>
                <w:rFonts w:eastAsia="PMingLiU"/>
                <w:lang w:eastAsia="zh-CN"/>
              </w:rPr>
            </w:pPr>
          </w:p>
          <w:p w:rsidR="002B247E" w:rsidRPr="008A0395" w:rsidRDefault="002B247E" w:rsidP="00B573AB">
            <w:pPr>
              <w:tabs>
                <w:tab w:val="clear" w:pos="1134"/>
              </w:tabs>
              <w:jc w:val="left"/>
              <w:rPr>
                <w:rFonts w:eastAsia="PMingLiU"/>
                <w:lang w:eastAsia="zh-CN"/>
              </w:rPr>
            </w:pPr>
          </w:p>
          <w:p w:rsidR="002B247E" w:rsidRPr="008A0395" w:rsidRDefault="002B247E" w:rsidP="00B573AB">
            <w:pPr>
              <w:tabs>
                <w:tab w:val="clear" w:pos="1134"/>
              </w:tabs>
              <w:jc w:val="left"/>
              <w:rPr>
                <w:rFonts w:eastAsia="PMingLiU"/>
                <w:lang w:eastAsia="zh-CN"/>
              </w:rPr>
            </w:pPr>
          </w:p>
          <w:p w:rsidR="002B247E" w:rsidRPr="008A0395" w:rsidRDefault="002B247E" w:rsidP="00B573AB">
            <w:pPr>
              <w:tabs>
                <w:tab w:val="clear" w:pos="1134"/>
              </w:tabs>
              <w:jc w:val="left"/>
              <w:rPr>
                <w:rFonts w:eastAsia="PMingLiU"/>
                <w:lang w:eastAsia="zh-CN"/>
              </w:rPr>
            </w:pPr>
          </w:p>
          <w:p w:rsidR="002B247E" w:rsidRPr="008A0395" w:rsidRDefault="002B247E" w:rsidP="00B573AB">
            <w:pPr>
              <w:tabs>
                <w:tab w:val="clear" w:pos="1134"/>
              </w:tabs>
              <w:jc w:val="left"/>
              <w:rPr>
                <w:rFonts w:eastAsia="PMingLiU"/>
                <w:lang w:eastAsia="zh-CN"/>
              </w:rPr>
            </w:pPr>
          </w:p>
          <w:p w:rsidR="002B247E" w:rsidRPr="008A0395" w:rsidRDefault="002B247E" w:rsidP="00B573AB">
            <w:pPr>
              <w:tabs>
                <w:tab w:val="clear" w:pos="1134"/>
              </w:tabs>
              <w:jc w:val="left"/>
              <w:rPr>
                <w:rFonts w:eastAsia="PMingLiU"/>
                <w:lang w:eastAsia="zh-CN"/>
              </w:rPr>
            </w:pPr>
          </w:p>
          <w:p w:rsidR="002B247E" w:rsidRPr="008A0395" w:rsidRDefault="002B247E" w:rsidP="00B573AB">
            <w:pPr>
              <w:tabs>
                <w:tab w:val="clear" w:pos="1134"/>
              </w:tabs>
              <w:jc w:val="left"/>
              <w:rPr>
                <w:rFonts w:eastAsia="PMingLiU"/>
                <w:lang w:eastAsia="zh-CN"/>
              </w:rPr>
            </w:pPr>
            <w:r w:rsidRPr="008A0395">
              <w:rPr>
                <w:rFonts w:eastAsia="PMingLiU"/>
                <w:lang w:eastAsia="zh-CN"/>
              </w:rPr>
              <w:t>2019</w:t>
            </w:r>
          </w:p>
          <w:p w:rsidR="002B247E" w:rsidRPr="008A0395" w:rsidRDefault="002B247E" w:rsidP="00B573AB">
            <w:pPr>
              <w:tabs>
                <w:tab w:val="clear" w:pos="1134"/>
              </w:tabs>
              <w:jc w:val="left"/>
              <w:rPr>
                <w:rFonts w:eastAsia="PMingLiU"/>
                <w:lang w:eastAsia="zh-CN"/>
              </w:rPr>
            </w:pPr>
          </w:p>
          <w:p w:rsidR="002B247E" w:rsidRPr="008A0395" w:rsidRDefault="002B247E" w:rsidP="00B573AB">
            <w:pPr>
              <w:tabs>
                <w:tab w:val="clear" w:pos="1134"/>
              </w:tabs>
              <w:jc w:val="left"/>
              <w:rPr>
                <w:rFonts w:eastAsia="PMingLiU"/>
                <w:lang w:eastAsia="zh-CN"/>
              </w:rPr>
            </w:pPr>
          </w:p>
          <w:p w:rsidR="002B247E" w:rsidRPr="008A0395" w:rsidRDefault="002B247E" w:rsidP="00B573AB">
            <w:pPr>
              <w:tabs>
                <w:tab w:val="clear" w:pos="1134"/>
              </w:tabs>
              <w:jc w:val="left"/>
              <w:rPr>
                <w:rFonts w:eastAsia="PMingLiU"/>
                <w:lang w:eastAsia="zh-CN"/>
              </w:rPr>
            </w:pPr>
          </w:p>
          <w:p w:rsidR="002B247E" w:rsidRPr="008A0395" w:rsidRDefault="002B247E" w:rsidP="00B573AB">
            <w:pPr>
              <w:tabs>
                <w:tab w:val="clear" w:pos="1134"/>
              </w:tabs>
              <w:jc w:val="left"/>
              <w:rPr>
                <w:rFonts w:eastAsia="PMingLiU"/>
                <w:lang w:eastAsia="zh-CN"/>
              </w:rPr>
            </w:pPr>
            <w:r w:rsidRPr="008A0395">
              <w:rPr>
                <w:rFonts w:eastAsia="PMingLiU"/>
                <w:lang w:eastAsia="zh-CN"/>
              </w:rPr>
              <w:t>2017</w:t>
            </w:r>
          </w:p>
        </w:tc>
        <w:tc>
          <w:tcPr>
            <w:tcW w:w="2068" w:type="pct"/>
          </w:tcPr>
          <w:p w:rsidR="002B247E" w:rsidRPr="007E782D" w:rsidRDefault="002B247E" w:rsidP="00B573AB">
            <w:pPr>
              <w:tabs>
                <w:tab w:val="clear" w:pos="1134"/>
              </w:tabs>
              <w:spacing w:after="200" w:line="276" w:lineRule="auto"/>
              <w:ind w:left="388" w:hanging="360"/>
              <w:jc w:val="left"/>
              <w:rPr>
                <w:rFonts w:eastAsia="PMingLiU"/>
                <w:lang w:eastAsia="zh-CN"/>
              </w:rPr>
            </w:pPr>
            <w:r w:rsidRPr="008A0395">
              <w:rPr>
                <w:rFonts w:ascii="Symbol" w:eastAsia="PMingLiU" w:hAnsi="Symbol"/>
                <w:lang w:eastAsia="zh-CN"/>
              </w:rPr>
              <w:t></w:t>
            </w:r>
            <w:r w:rsidRPr="008A0395">
              <w:rPr>
                <w:rFonts w:ascii="Symbol" w:eastAsia="PMingLiU" w:hAnsi="Symbol"/>
                <w:lang w:eastAsia="zh-CN"/>
              </w:rPr>
              <w:tab/>
            </w:r>
            <w:r w:rsidRPr="007E782D">
              <w:rPr>
                <w:rFonts w:eastAsia="PMingLiU"/>
                <w:lang w:eastAsia="zh-CN"/>
              </w:rPr>
              <w:t xml:space="preserve">Include in the revised </w:t>
            </w:r>
            <w:r w:rsidRPr="007E782D">
              <w:rPr>
                <w:rFonts w:eastAsia="PMingLiU"/>
                <w:i/>
                <w:lang w:eastAsia="zh-CN"/>
              </w:rPr>
              <w:t>Manual on GDPFS</w:t>
            </w:r>
            <w:r w:rsidRPr="007E782D">
              <w:rPr>
                <w:rFonts w:eastAsia="PMingLiU"/>
                <w:lang w:eastAsia="zh-CN"/>
              </w:rPr>
              <w:t>, the designation criteria for Lead Centre for Near Term Climate Prediction (already included in the new Manual for approval, under CBS-16/Doc. 3.6(5))</w:t>
            </w:r>
          </w:p>
        </w:tc>
      </w:tr>
      <w:tr w:rsidR="002B247E" w:rsidRPr="008A0395" w:rsidTr="00B573AB">
        <w:trPr>
          <w:trHeight w:val="1421"/>
        </w:trPr>
        <w:tc>
          <w:tcPr>
            <w:tcW w:w="846" w:type="pct"/>
          </w:tcPr>
          <w:p w:rsidR="002B247E" w:rsidRPr="008A0395" w:rsidRDefault="002B247E" w:rsidP="00B573AB">
            <w:pPr>
              <w:tabs>
                <w:tab w:val="clear" w:pos="1134"/>
              </w:tabs>
              <w:jc w:val="left"/>
              <w:rPr>
                <w:rFonts w:eastAsia="PMingLiU"/>
                <w:b/>
                <w:bCs/>
                <w:lang w:eastAsia="zh-CN"/>
              </w:rPr>
            </w:pPr>
            <w:r w:rsidRPr="008A0395">
              <w:rPr>
                <w:rFonts w:eastAsia="PMingLiU"/>
                <w:b/>
                <w:bCs/>
                <w:lang w:eastAsia="zh-CN"/>
              </w:rPr>
              <w:t>ET-OWFPS</w:t>
            </w:r>
          </w:p>
        </w:tc>
        <w:tc>
          <w:tcPr>
            <w:tcW w:w="1295" w:type="pct"/>
          </w:tcPr>
          <w:p w:rsidR="002B247E" w:rsidRPr="008A0395" w:rsidRDefault="002B247E" w:rsidP="00B573AB">
            <w:pPr>
              <w:tabs>
                <w:tab w:val="clear" w:pos="1134"/>
              </w:tabs>
              <w:spacing w:after="200" w:line="276" w:lineRule="auto"/>
              <w:ind w:left="360" w:hanging="360"/>
              <w:contextualSpacing/>
              <w:jc w:val="left"/>
              <w:rPr>
                <w:rFonts w:eastAsia="PMingLiU"/>
                <w:lang w:eastAsia="zh-CN"/>
              </w:rPr>
            </w:pPr>
            <w:r w:rsidRPr="008A0395">
              <w:rPr>
                <w:rFonts w:ascii="Symbol" w:eastAsia="PMingLiU" w:hAnsi="Symbol"/>
                <w:lang w:eastAsia="zh-CN"/>
              </w:rPr>
              <w:t></w:t>
            </w:r>
            <w:r w:rsidRPr="008A0395">
              <w:rPr>
                <w:rFonts w:ascii="Symbol" w:eastAsia="PMingLiU" w:hAnsi="Symbol"/>
                <w:lang w:eastAsia="zh-CN"/>
              </w:rPr>
              <w:tab/>
            </w:r>
            <w:r w:rsidRPr="008A0395">
              <w:rPr>
                <w:rFonts w:eastAsia="PMingLiU"/>
                <w:lang w:eastAsia="zh-CN"/>
              </w:rPr>
              <w:t>Verification methods for high-resolution models</w:t>
            </w:r>
          </w:p>
          <w:p w:rsidR="002B247E" w:rsidRPr="008A0395" w:rsidRDefault="002B247E" w:rsidP="00B573AB">
            <w:pPr>
              <w:tabs>
                <w:tab w:val="clear" w:pos="1134"/>
              </w:tabs>
              <w:spacing w:after="200" w:line="276" w:lineRule="auto"/>
              <w:ind w:left="360" w:hanging="360"/>
              <w:contextualSpacing/>
              <w:jc w:val="left"/>
              <w:rPr>
                <w:rFonts w:eastAsia="PMingLiU"/>
                <w:lang w:eastAsia="zh-CN"/>
              </w:rPr>
            </w:pPr>
            <w:r w:rsidRPr="008A0395">
              <w:rPr>
                <w:rFonts w:ascii="Symbol" w:eastAsia="PMingLiU" w:hAnsi="Symbol"/>
                <w:lang w:eastAsia="zh-CN"/>
              </w:rPr>
              <w:t></w:t>
            </w:r>
            <w:r w:rsidRPr="008A0395">
              <w:rPr>
                <w:rFonts w:ascii="Symbol" w:eastAsia="PMingLiU" w:hAnsi="Symbol"/>
                <w:lang w:eastAsia="zh-CN"/>
              </w:rPr>
              <w:tab/>
            </w:r>
            <w:r w:rsidRPr="008A0395">
              <w:rPr>
                <w:rFonts w:eastAsia="PMingLiU"/>
                <w:lang w:eastAsia="zh-CN"/>
              </w:rPr>
              <w:t>Use of additional observation types for verification</w:t>
            </w:r>
          </w:p>
          <w:p w:rsidR="002B247E" w:rsidRPr="008A0395" w:rsidRDefault="002B247E" w:rsidP="00B573AB">
            <w:pPr>
              <w:tabs>
                <w:tab w:val="clear" w:pos="1134"/>
              </w:tabs>
              <w:spacing w:after="200" w:line="276" w:lineRule="auto"/>
              <w:ind w:left="360" w:hanging="360"/>
              <w:contextualSpacing/>
              <w:jc w:val="left"/>
              <w:rPr>
                <w:rFonts w:eastAsia="PMingLiU"/>
                <w:lang w:eastAsia="zh-CN"/>
              </w:rPr>
            </w:pPr>
            <w:r w:rsidRPr="008A0395">
              <w:rPr>
                <w:rFonts w:ascii="Symbol" w:eastAsia="PMingLiU" w:hAnsi="Symbol"/>
                <w:lang w:eastAsia="zh-CN"/>
              </w:rPr>
              <w:t></w:t>
            </w:r>
            <w:r w:rsidRPr="008A0395">
              <w:rPr>
                <w:rFonts w:ascii="Symbol" w:eastAsia="PMingLiU" w:hAnsi="Symbol"/>
                <w:lang w:eastAsia="zh-CN"/>
              </w:rPr>
              <w:tab/>
            </w:r>
            <w:r w:rsidRPr="008A0395">
              <w:rPr>
                <w:rFonts w:eastAsia="PMingLiU"/>
                <w:lang w:eastAsia="zh-CN"/>
              </w:rPr>
              <w:t>Calibration of model output</w:t>
            </w:r>
          </w:p>
          <w:p w:rsidR="002B247E" w:rsidRPr="008A0395" w:rsidRDefault="002B247E" w:rsidP="00B573AB">
            <w:pPr>
              <w:tabs>
                <w:tab w:val="clear" w:pos="1134"/>
              </w:tabs>
              <w:spacing w:after="200" w:line="276" w:lineRule="auto"/>
              <w:ind w:left="360" w:hanging="360"/>
              <w:contextualSpacing/>
              <w:jc w:val="left"/>
              <w:rPr>
                <w:rFonts w:eastAsia="PMingLiU"/>
                <w:lang w:eastAsia="zh-CN"/>
              </w:rPr>
            </w:pPr>
            <w:r w:rsidRPr="008A0395">
              <w:rPr>
                <w:rFonts w:ascii="Symbol" w:eastAsia="PMingLiU" w:hAnsi="Symbol"/>
                <w:lang w:eastAsia="zh-CN"/>
              </w:rPr>
              <w:t></w:t>
            </w:r>
            <w:r w:rsidRPr="008A0395">
              <w:rPr>
                <w:rFonts w:ascii="Symbol" w:eastAsia="PMingLiU" w:hAnsi="Symbol"/>
                <w:lang w:eastAsia="zh-CN"/>
              </w:rPr>
              <w:tab/>
            </w:r>
            <w:r w:rsidRPr="008A0395">
              <w:rPr>
                <w:rFonts w:eastAsia="PMingLiU"/>
                <w:lang w:eastAsia="zh-CN"/>
              </w:rPr>
              <w:t>Exchange of EPS products</w:t>
            </w:r>
          </w:p>
          <w:p w:rsidR="002B247E" w:rsidRPr="008A0395" w:rsidRDefault="002B247E" w:rsidP="00B573AB">
            <w:pPr>
              <w:tabs>
                <w:tab w:val="clear" w:pos="1134"/>
              </w:tabs>
              <w:spacing w:after="200" w:line="276" w:lineRule="auto"/>
              <w:ind w:left="360" w:hanging="360"/>
              <w:contextualSpacing/>
              <w:jc w:val="left"/>
              <w:rPr>
                <w:rFonts w:eastAsia="PMingLiU"/>
                <w:lang w:eastAsia="zh-CN"/>
              </w:rPr>
            </w:pPr>
            <w:r w:rsidRPr="008A0395">
              <w:rPr>
                <w:rFonts w:ascii="Symbol" w:eastAsia="PMingLiU" w:hAnsi="Symbol"/>
                <w:lang w:eastAsia="zh-CN"/>
              </w:rPr>
              <w:t></w:t>
            </w:r>
            <w:r w:rsidRPr="008A0395">
              <w:rPr>
                <w:rFonts w:ascii="Symbol" w:eastAsia="PMingLiU" w:hAnsi="Symbol"/>
                <w:lang w:eastAsia="zh-CN"/>
              </w:rPr>
              <w:tab/>
            </w:r>
            <w:r w:rsidRPr="008A0395">
              <w:rPr>
                <w:rFonts w:eastAsia="PMingLiU"/>
                <w:lang w:eastAsia="zh-CN"/>
              </w:rPr>
              <w:t>Implications throughout forecast chain for high-resolution NWP</w:t>
            </w:r>
            <w:r>
              <w:rPr>
                <w:rFonts w:eastAsia="SimSun" w:hint="eastAsia"/>
                <w:lang w:eastAsia="zh-CN"/>
              </w:rPr>
              <w:t xml:space="preserve"> including data assimilation</w:t>
            </w:r>
            <w:r w:rsidDel="00CC7294">
              <w:rPr>
                <w:rFonts w:eastAsia="SimSun" w:hint="eastAsia"/>
                <w:lang w:eastAsia="zh-CN"/>
              </w:rPr>
              <w:t xml:space="preserve"> </w:t>
            </w:r>
          </w:p>
          <w:p w:rsidR="002B247E" w:rsidRPr="008A0395" w:rsidRDefault="002B247E" w:rsidP="00B573AB">
            <w:pPr>
              <w:tabs>
                <w:tab w:val="clear" w:pos="1134"/>
              </w:tabs>
              <w:spacing w:after="200" w:line="276" w:lineRule="auto"/>
              <w:ind w:left="360" w:hanging="360"/>
              <w:contextualSpacing/>
              <w:jc w:val="left"/>
              <w:rPr>
                <w:rFonts w:eastAsia="PMingLiU"/>
                <w:lang w:eastAsia="zh-CN"/>
              </w:rPr>
            </w:pPr>
            <w:r w:rsidRPr="008A0395">
              <w:rPr>
                <w:rFonts w:ascii="Symbol" w:eastAsia="PMingLiU" w:hAnsi="Symbol"/>
                <w:lang w:eastAsia="zh-CN"/>
              </w:rPr>
              <w:t></w:t>
            </w:r>
            <w:r w:rsidRPr="008A0395">
              <w:rPr>
                <w:rFonts w:ascii="Symbol" w:eastAsia="PMingLiU" w:hAnsi="Symbol"/>
                <w:lang w:eastAsia="zh-CN"/>
              </w:rPr>
              <w:tab/>
            </w:r>
            <w:r w:rsidRPr="008A0395">
              <w:rPr>
                <w:rFonts w:eastAsia="PMingLiU"/>
                <w:lang w:eastAsia="zh-CN"/>
              </w:rPr>
              <w:t>Implementation of new Manual of GDPFS</w:t>
            </w:r>
          </w:p>
          <w:p w:rsidR="002B247E" w:rsidRPr="008A0395" w:rsidRDefault="002B247E" w:rsidP="00B573AB">
            <w:pPr>
              <w:tabs>
                <w:tab w:val="clear" w:pos="1134"/>
              </w:tabs>
              <w:spacing w:after="200" w:line="276" w:lineRule="auto"/>
              <w:ind w:left="360" w:hanging="360"/>
              <w:contextualSpacing/>
              <w:jc w:val="left"/>
              <w:rPr>
                <w:rFonts w:eastAsia="PMingLiU"/>
                <w:lang w:eastAsia="zh-CN"/>
              </w:rPr>
            </w:pPr>
            <w:r w:rsidRPr="008A0395">
              <w:rPr>
                <w:rFonts w:ascii="Symbol" w:eastAsia="PMingLiU" w:hAnsi="Symbol"/>
                <w:lang w:eastAsia="zh-CN"/>
              </w:rPr>
              <w:t></w:t>
            </w:r>
            <w:r w:rsidRPr="008A0395">
              <w:rPr>
                <w:rFonts w:ascii="Symbol" w:eastAsia="PMingLiU" w:hAnsi="Symbol"/>
                <w:lang w:eastAsia="zh-CN"/>
              </w:rPr>
              <w:tab/>
            </w:r>
            <w:r w:rsidRPr="008A0395">
              <w:rPr>
                <w:rFonts w:eastAsia="PMingLiU"/>
                <w:lang w:eastAsia="zh-CN"/>
              </w:rPr>
              <w:t xml:space="preserve">Impact-based </w:t>
            </w:r>
            <w:r w:rsidRPr="008A0395">
              <w:rPr>
                <w:rFonts w:eastAsia="PMingLiU"/>
                <w:lang w:eastAsia="zh-CN"/>
              </w:rPr>
              <w:lastRenderedPageBreak/>
              <w:t>forecasting for land transportation and mega cities</w:t>
            </w:r>
          </w:p>
          <w:p w:rsidR="002B247E" w:rsidRPr="008A0395" w:rsidRDefault="002B247E" w:rsidP="00B573AB">
            <w:pPr>
              <w:tabs>
                <w:tab w:val="clear" w:pos="1134"/>
              </w:tabs>
              <w:spacing w:after="200" w:line="276" w:lineRule="auto"/>
              <w:ind w:left="360" w:hanging="360"/>
              <w:contextualSpacing/>
              <w:jc w:val="left"/>
              <w:rPr>
                <w:rFonts w:eastAsia="PMingLiU"/>
                <w:lang w:eastAsia="zh-CN"/>
              </w:rPr>
            </w:pPr>
            <w:r w:rsidRPr="008A0395">
              <w:rPr>
                <w:rFonts w:ascii="Symbol" w:eastAsia="PMingLiU" w:hAnsi="Symbol"/>
                <w:lang w:eastAsia="zh-CN"/>
              </w:rPr>
              <w:t></w:t>
            </w:r>
            <w:r w:rsidRPr="008A0395">
              <w:rPr>
                <w:rFonts w:ascii="Symbol" w:eastAsia="PMingLiU" w:hAnsi="Symbol"/>
                <w:lang w:eastAsia="zh-CN"/>
              </w:rPr>
              <w:tab/>
            </w:r>
            <w:r w:rsidRPr="008A0395">
              <w:rPr>
                <w:rFonts w:eastAsia="PMingLiU"/>
                <w:lang w:eastAsia="zh-CN"/>
              </w:rPr>
              <w:t>Rolling review of user requirements</w:t>
            </w:r>
          </w:p>
          <w:p w:rsidR="002B247E" w:rsidRPr="008A0395" w:rsidRDefault="002B247E" w:rsidP="00B573AB">
            <w:pPr>
              <w:tabs>
                <w:tab w:val="clear" w:pos="1134"/>
              </w:tabs>
              <w:spacing w:after="200" w:line="276" w:lineRule="auto"/>
              <w:ind w:left="360" w:hanging="360"/>
              <w:contextualSpacing/>
              <w:jc w:val="left"/>
              <w:rPr>
                <w:rFonts w:eastAsia="PMingLiU"/>
                <w:lang w:eastAsia="zh-CN"/>
              </w:rPr>
            </w:pPr>
            <w:r w:rsidRPr="008A0395">
              <w:rPr>
                <w:rFonts w:ascii="Symbol" w:eastAsia="PMingLiU" w:hAnsi="Symbol"/>
                <w:lang w:eastAsia="zh-CN"/>
              </w:rPr>
              <w:t></w:t>
            </w:r>
            <w:r w:rsidRPr="008A0395">
              <w:rPr>
                <w:rFonts w:ascii="Symbol" w:eastAsia="PMingLiU" w:hAnsi="Symbol"/>
                <w:lang w:eastAsia="zh-CN"/>
              </w:rPr>
              <w:tab/>
            </w:r>
            <w:r w:rsidRPr="008A0395">
              <w:rPr>
                <w:rFonts w:eastAsia="PMingLiU"/>
                <w:lang w:eastAsia="zh-CN"/>
              </w:rPr>
              <w:t>Partnerships to ensure success of integrated service delivery</w:t>
            </w:r>
          </w:p>
          <w:p w:rsidR="002B247E" w:rsidRPr="008A0395" w:rsidRDefault="002B247E" w:rsidP="00B573AB">
            <w:pPr>
              <w:tabs>
                <w:tab w:val="clear" w:pos="1134"/>
              </w:tabs>
              <w:spacing w:after="200" w:line="276" w:lineRule="auto"/>
              <w:ind w:left="360" w:hanging="360"/>
              <w:contextualSpacing/>
              <w:jc w:val="left"/>
              <w:rPr>
                <w:rFonts w:eastAsia="PMingLiU"/>
                <w:lang w:eastAsia="zh-CN"/>
              </w:rPr>
            </w:pPr>
            <w:r w:rsidRPr="008A0395">
              <w:rPr>
                <w:rFonts w:ascii="Symbol" w:eastAsia="PMingLiU" w:hAnsi="Symbol"/>
                <w:lang w:eastAsia="zh-CN"/>
              </w:rPr>
              <w:t></w:t>
            </w:r>
            <w:r w:rsidRPr="008A0395">
              <w:rPr>
                <w:rFonts w:ascii="Symbol" w:eastAsia="PMingLiU" w:hAnsi="Symbol"/>
                <w:lang w:eastAsia="zh-CN"/>
              </w:rPr>
              <w:tab/>
            </w:r>
            <w:r w:rsidRPr="008A0395">
              <w:rPr>
                <w:rFonts w:eastAsia="PMingLiU"/>
                <w:lang w:eastAsia="zh-CN"/>
              </w:rPr>
              <w:t>Impact-based forecasts and risk-based warnings: need for products, interpretation, communication</w:t>
            </w:r>
          </w:p>
          <w:p w:rsidR="002B247E" w:rsidRPr="008A0395" w:rsidRDefault="002B247E" w:rsidP="00B573AB">
            <w:pPr>
              <w:tabs>
                <w:tab w:val="clear" w:pos="1134"/>
              </w:tabs>
              <w:spacing w:after="200" w:line="276" w:lineRule="auto"/>
              <w:ind w:left="360" w:hanging="360"/>
              <w:contextualSpacing/>
              <w:jc w:val="left"/>
              <w:rPr>
                <w:rFonts w:eastAsia="PMingLiU"/>
                <w:lang w:eastAsia="zh-CN"/>
              </w:rPr>
            </w:pPr>
            <w:r w:rsidRPr="008A0395">
              <w:rPr>
                <w:rFonts w:ascii="Symbol" w:eastAsia="PMingLiU" w:hAnsi="Symbol"/>
                <w:lang w:eastAsia="zh-CN"/>
              </w:rPr>
              <w:t></w:t>
            </w:r>
            <w:r w:rsidRPr="008A0395">
              <w:rPr>
                <w:rFonts w:ascii="Symbol" w:eastAsia="PMingLiU" w:hAnsi="Symbol"/>
                <w:lang w:eastAsia="zh-CN"/>
              </w:rPr>
              <w:tab/>
            </w:r>
            <w:r w:rsidRPr="008A0395">
              <w:rPr>
                <w:rFonts w:eastAsia="PMingLiU"/>
                <w:lang w:eastAsia="zh-CN"/>
              </w:rPr>
              <w:t>Cascading forecast process and seamless approach</w:t>
            </w:r>
          </w:p>
        </w:tc>
        <w:tc>
          <w:tcPr>
            <w:tcW w:w="791" w:type="pct"/>
          </w:tcPr>
          <w:p w:rsidR="002B247E" w:rsidRPr="008A0395" w:rsidRDefault="002B247E" w:rsidP="00B573AB">
            <w:pPr>
              <w:tabs>
                <w:tab w:val="clear" w:pos="1134"/>
              </w:tabs>
              <w:jc w:val="left"/>
              <w:rPr>
                <w:rFonts w:eastAsia="PMingLiU"/>
                <w:lang w:eastAsia="zh-CN"/>
              </w:rPr>
            </w:pPr>
          </w:p>
        </w:tc>
        <w:tc>
          <w:tcPr>
            <w:tcW w:w="2068" w:type="pct"/>
          </w:tcPr>
          <w:p w:rsidR="002B247E" w:rsidRPr="008A0395" w:rsidRDefault="002B247E" w:rsidP="00B573AB">
            <w:pPr>
              <w:tabs>
                <w:tab w:val="clear" w:pos="1134"/>
                <w:tab w:val="left" w:pos="360"/>
              </w:tabs>
              <w:spacing w:after="200" w:line="276" w:lineRule="auto"/>
              <w:ind w:left="360" w:hanging="360"/>
              <w:contextualSpacing/>
              <w:jc w:val="left"/>
              <w:rPr>
                <w:rFonts w:eastAsia="PMingLiU"/>
                <w:lang w:eastAsia="zh-CN"/>
              </w:rPr>
            </w:pPr>
            <w:r w:rsidRPr="008A0395">
              <w:rPr>
                <w:rFonts w:ascii="Symbol" w:eastAsia="PMingLiU" w:hAnsi="Symbol"/>
                <w:lang w:eastAsia="zh-CN"/>
              </w:rPr>
              <w:t></w:t>
            </w:r>
            <w:r w:rsidRPr="008A0395">
              <w:rPr>
                <w:rFonts w:ascii="Symbol" w:eastAsia="PMingLiU" w:hAnsi="Symbol"/>
                <w:lang w:eastAsia="zh-CN"/>
              </w:rPr>
              <w:tab/>
            </w:r>
            <w:r w:rsidRPr="008A0395">
              <w:rPr>
                <w:rFonts w:eastAsia="PMingLiU"/>
                <w:lang w:eastAsia="zh-CN"/>
              </w:rPr>
              <w:t xml:space="preserve">Establish a small TT (working by teleconference) to develop the draft questions/template, for gathering information for the development of </w:t>
            </w:r>
            <w:r w:rsidRPr="008A0395">
              <w:t>the content of the annual report. Production of annual report to be made using CPDB</w:t>
            </w:r>
            <w:r w:rsidRPr="008A0395">
              <w:rPr>
                <w:rFonts w:eastAsia="PMingLiU"/>
                <w:lang w:eastAsia="zh-CN"/>
              </w:rPr>
              <w:t xml:space="preserve">  </w:t>
            </w:r>
          </w:p>
          <w:p w:rsidR="002B247E" w:rsidRPr="008A0395" w:rsidRDefault="002B247E" w:rsidP="00B573AB">
            <w:pPr>
              <w:tabs>
                <w:tab w:val="clear" w:pos="1134"/>
                <w:tab w:val="left" w:pos="360"/>
              </w:tabs>
              <w:spacing w:after="200" w:line="276" w:lineRule="auto"/>
              <w:ind w:left="360" w:hanging="360"/>
              <w:contextualSpacing/>
              <w:jc w:val="left"/>
              <w:rPr>
                <w:rFonts w:eastAsia="PMingLiU"/>
                <w:lang w:eastAsia="zh-CN"/>
              </w:rPr>
            </w:pPr>
            <w:r w:rsidRPr="008A0395">
              <w:rPr>
                <w:rFonts w:ascii="Symbol" w:eastAsia="PMingLiU" w:hAnsi="Symbol"/>
                <w:lang w:eastAsia="zh-CN"/>
              </w:rPr>
              <w:t></w:t>
            </w:r>
            <w:r w:rsidRPr="008A0395">
              <w:rPr>
                <w:rFonts w:ascii="Symbol" w:eastAsia="PMingLiU" w:hAnsi="Symbol"/>
                <w:lang w:eastAsia="zh-CN"/>
              </w:rPr>
              <w:tab/>
            </w:r>
            <w:r w:rsidRPr="008A0395">
              <w:rPr>
                <w:lang w:eastAsia="zh-CN"/>
              </w:rPr>
              <w:t xml:space="preserve">Collaborate with </w:t>
            </w:r>
            <w:r>
              <w:rPr>
                <w:lang w:eastAsia="zh-CN"/>
              </w:rPr>
              <w:t xml:space="preserve"> CAS </w:t>
            </w:r>
            <w:r w:rsidRPr="008A0395">
              <w:rPr>
                <w:lang w:eastAsia="zh-CN"/>
              </w:rPr>
              <w:t>to develop capabilities for Air Quality forecasting and its future transition to operations. Consideration should be given to the establishment of a Task team on Operational Air Quality to assist with the work</w:t>
            </w:r>
          </w:p>
          <w:p w:rsidR="002B247E" w:rsidRPr="008A0395" w:rsidRDefault="002B247E" w:rsidP="00B573AB">
            <w:pPr>
              <w:tabs>
                <w:tab w:val="clear" w:pos="1134"/>
                <w:tab w:val="left" w:pos="360"/>
              </w:tabs>
              <w:spacing w:after="200" w:line="276" w:lineRule="auto"/>
              <w:ind w:left="360" w:hanging="360"/>
              <w:contextualSpacing/>
              <w:jc w:val="left"/>
              <w:rPr>
                <w:rFonts w:eastAsia="PMingLiU"/>
                <w:lang w:eastAsia="zh-CN"/>
              </w:rPr>
            </w:pPr>
            <w:r w:rsidRPr="008A0395">
              <w:rPr>
                <w:rFonts w:ascii="Symbol" w:eastAsia="PMingLiU" w:hAnsi="Symbol"/>
                <w:lang w:eastAsia="zh-CN"/>
              </w:rPr>
              <w:t></w:t>
            </w:r>
            <w:r w:rsidRPr="008A0395">
              <w:rPr>
                <w:rFonts w:ascii="Symbol" w:eastAsia="PMingLiU" w:hAnsi="Symbol"/>
                <w:lang w:eastAsia="zh-CN"/>
              </w:rPr>
              <w:tab/>
            </w:r>
            <w:r w:rsidRPr="008A0395">
              <w:rPr>
                <w:lang w:eastAsia="zh-CN"/>
              </w:rPr>
              <w:t xml:space="preserve">Ensure that the Severe Weather Forecasting Demonstration Project (SWFDP) should continue to take a leading role in exploiting the </w:t>
            </w:r>
            <w:r w:rsidRPr="008A0395">
              <w:rPr>
                <w:lang w:eastAsia="zh-CN"/>
              </w:rPr>
              <w:lastRenderedPageBreak/>
              <w:t>Cascading Forecasting Process for a wider range of hazards in collaboration with other TCs and projects (e.g. CIFDP, FFGS)</w:t>
            </w:r>
          </w:p>
          <w:p w:rsidR="002B247E" w:rsidRPr="008A0395" w:rsidRDefault="002B247E" w:rsidP="00B573AB">
            <w:pPr>
              <w:tabs>
                <w:tab w:val="clear" w:pos="1134"/>
                <w:tab w:val="left" w:pos="360"/>
              </w:tabs>
              <w:spacing w:after="200" w:line="276" w:lineRule="auto"/>
              <w:ind w:left="360" w:hanging="360"/>
              <w:contextualSpacing/>
              <w:jc w:val="left"/>
              <w:rPr>
                <w:rFonts w:eastAsia="PMingLiU"/>
                <w:lang w:eastAsia="zh-CN"/>
              </w:rPr>
            </w:pPr>
            <w:r w:rsidRPr="008A0395">
              <w:rPr>
                <w:rFonts w:ascii="Symbol" w:eastAsia="PMingLiU" w:hAnsi="Symbol"/>
                <w:lang w:eastAsia="zh-CN"/>
              </w:rPr>
              <w:t></w:t>
            </w:r>
            <w:r w:rsidRPr="008A0395">
              <w:rPr>
                <w:rFonts w:ascii="Symbol" w:eastAsia="PMingLiU" w:hAnsi="Symbol"/>
                <w:lang w:eastAsia="zh-CN"/>
              </w:rPr>
              <w:tab/>
            </w:r>
            <w:r w:rsidRPr="008A0395">
              <w:rPr>
                <w:lang w:eastAsia="zh-CN"/>
              </w:rPr>
              <w:t>Consider expanding the SWFDP process to cover a wider range of hazards and applications, and to move towards global coverage. This expansion consideration should include a WMO Multi-Hazard Impacts Programme based on the cascading forecasting process should be considered</w:t>
            </w:r>
          </w:p>
          <w:p w:rsidR="002B247E" w:rsidRPr="008A0395" w:rsidRDefault="002B247E" w:rsidP="00B573AB">
            <w:pPr>
              <w:pStyle w:val="WMOBodyText"/>
              <w:rPr>
                <w:szCs w:val="20"/>
                <w:lang w:eastAsia="zh-CN"/>
              </w:rPr>
            </w:pPr>
          </w:p>
        </w:tc>
      </w:tr>
      <w:tr w:rsidR="002B247E" w:rsidRPr="008A0395" w:rsidTr="00B573AB">
        <w:trPr>
          <w:trHeight w:val="948"/>
        </w:trPr>
        <w:tc>
          <w:tcPr>
            <w:tcW w:w="846" w:type="pct"/>
          </w:tcPr>
          <w:p w:rsidR="002B247E" w:rsidRPr="008A0395" w:rsidRDefault="002B247E" w:rsidP="00B573AB">
            <w:pPr>
              <w:tabs>
                <w:tab w:val="clear" w:pos="1134"/>
              </w:tabs>
              <w:jc w:val="left"/>
              <w:rPr>
                <w:rFonts w:eastAsia="PMingLiU"/>
                <w:b/>
                <w:bCs/>
                <w:lang w:eastAsia="zh-CN"/>
              </w:rPr>
            </w:pPr>
            <w:r w:rsidRPr="008A0395">
              <w:rPr>
                <w:rFonts w:eastAsia="PMingLiU"/>
                <w:b/>
                <w:bCs/>
                <w:lang w:eastAsia="zh-CN"/>
              </w:rPr>
              <w:lastRenderedPageBreak/>
              <w:t>ET-ERA</w:t>
            </w:r>
          </w:p>
        </w:tc>
        <w:tc>
          <w:tcPr>
            <w:tcW w:w="1295" w:type="pct"/>
          </w:tcPr>
          <w:p w:rsidR="002B247E" w:rsidRPr="008A0395" w:rsidRDefault="002B247E" w:rsidP="00B573AB">
            <w:pPr>
              <w:tabs>
                <w:tab w:val="clear" w:pos="1134"/>
              </w:tabs>
              <w:spacing w:after="200" w:line="276" w:lineRule="auto"/>
              <w:ind w:left="360" w:hanging="360"/>
              <w:contextualSpacing/>
              <w:jc w:val="left"/>
              <w:rPr>
                <w:rFonts w:eastAsia="PMingLiU"/>
                <w:lang w:eastAsia="zh-CN"/>
              </w:rPr>
            </w:pPr>
            <w:r w:rsidRPr="008A0395">
              <w:rPr>
                <w:rFonts w:ascii="Symbol" w:eastAsia="PMingLiU" w:hAnsi="Symbol"/>
                <w:lang w:eastAsia="zh-CN"/>
              </w:rPr>
              <w:t></w:t>
            </w:r>
            <w:r w:rsidRPr="008A0395">
              <w:rPr>
                <w:rFonts w:ascii="Symbol" w:eastAsia="PMingLiU" w:hAnsi="Symbol"/>
                <w:lang w:eastAsia="zh-CN"/>
              </w:rPr>
              <w:tab/>
            </w:r>
            <w:r w:rsidRPr="008A0395">
              <w:rPr>
                <w:rFonts w:eastAsia="PMingLiU"/>
                <w:lang w:eastAsia="zh-CN"/>
              </w:rPr>
              <w:t>Migration from fax to e</w:t>
            </w:r>
            <w:r>
              <w:rPr>
                <w:rFonts w:eastAsia="PMingLiU"/>
                <w:lang w:eastAsia="zh-CN"/>
              </w:rPr>
              <w:t>-</w:t>
            </w:r>
            <w:r w:rsidRPr="008A0395">
              <w:rPr>
                <w:rFonts w:eastAsia="PMingLiU"/>
                <w:lang w:eastAsia="zh-CN"/>
              </w:rPr>
              <w:t>mail distribution of RSMC products</w:t>
            </w:r>
          </w:p>
          <w:p w:rsidR="002B247E" w:rsidRPr="008A0395" w:rsidRDefault="002B247E" w:rsidP="00B573AB">
            <w:pPr>
              <w:tabs>
                <w:tab w:val="clear" w:pos="1134"/>
              </w:tabs>
              <w:spacing w:after="200" w:line="276" w:lineRule="auto"/>
              <w:ind w:left="360" w:hanging="360"/>
              <w:contextualSpacing/>
              <w:jc w:val="left"/>
              <w:rPr>
                <w:rFonts w:eastAsia="PMingLiU"/>
                <w:lang w:val="en-US" w:eastAsia="zh-CN"/>
              </w:rPr>
            </w:pPr>
            <w:r w:rsidRPr="008A0395">
              <w:rPr>
                <w:rFonts w:ascii="Symbol" w:eastAsia="PMingLiU" w:hAnsi="Symbol"/>
                <w:lang w:val="en-US" w:eastAsia="zh-CN"/>
              </w:rPr>
              <w:t></w:t>
            </w:r>
            <w:r w:rsidRPr="008A0395">
              <w:rPr>
                <w:rFonts w:ascii="Symbol" w:eastAsia="PMingLiU" w:hAnsi="Symbol"/>
                <w:lang w:val="en-US" w:eastAsia="zh-CN"/>
              </w:rPr>
              <w:tab/>
            </w:r>
            <w:r w:rsidRPr="008A0395">
              <w:rPr>
                <w:rFonts w:eastAsia="PMingLiU"/>
                <w:lang w:val="en-US" w:eastAsia="zh-CN"/>
              </w:rPr>
              <w:t>Develop and test new products as well as Ensemble and Transfer Coefficient Matrix (TCM) methods for atmospheric transport and dispersion modelling</w:t>
            </w:r>
          </w:p>
          <w:p w:rsidR="002B247E" w:rsidRPr="008A0395" w:rsidRDefault="002B247E" w:rsidP="00B573AB">
            <w:pPr>
              <w:tabs>
                <w:tab w:val="clear" w:pos="1134"/>
              </w:tabs>
              <w:spacing w:after="200" w:line="276" w:lineRule="auto"/>
              <w:ind w:left="360" w:hanging="360"/>
              <w:contextualSpacing/>
              <w:jc w:val="left"/>
              <w:rPr>
                <w:rFonts w:eastAsia="PMingLiU"/>
                <w:lang w:eastAsia="zh-CN"/>
              </w:rPr>
            </w:pPr>
            <w:r w:rsidRPr="008A0395">
              <w:rPr>
                <w:rFonts w:ascii="Symbol" w:eastAsia="PMingLiU" w:hAnsi="Symbol"/>
                <w:lang w:eastAsia="zh-CN"/>
              </w:rPr>
              <w:t></w:t>
            </w:r>
            <w:r w:rsidRPr="008A0395">
              <w:rPr>
                <w:rFonts w:ascii="Symbol" w:eastAsia="PMingLiU" w:hAnsi="Symbol"/>
                <w:lang w:eastAsia="zh-CN"/>
              </w:rPr>
              <w:tab/>
            </w:r>
            <w:r w:rsidRPr="008A0395">
              <w:rPr>
                <w:rFonts w:eastAsia="PMingLiU"/>
                <w:lang w:eastAsia="zh-CN"/>
              </w:rPr>
              <w:t>Continue to develop non-nuclear ERA</w:t>
            </w:r>
          </w:p>
        </w:tc>
        <w:tc>
          <w:tcPr>
            <w:tcW w:w="791" w:type="pct"/>
          </w:tcPr>
          <w:p w:rsidR="002B247E" w:rsidRPr="008A0395" w:rsidRDefault="002B247E" w:rsidP="00B573AB">
            <w:pPr>
              <w:tabs>
                <w:tab w:val="clear" w:pos="1134"/>
              </w:tabs>
              <w:jc w:val="left"/>
              <w:rPr>
                <w:rFonts w:eastAsia="PMingLiU"/>
                <w:lang w:eastAsia="zh-CN"/>
              </w:rPr>
            </w:pPr>
          </w:p>
          <w:p w:rsidR="002B247E" w:rsidRPr="008A0395" w:rsidRDefault="002B247E" w:rsidP="00B573AB">
            <w:pPr>
              <w:tabs>
                <w:tab w:val="clear" w:pos="1134"/>
              </w:tabs>
              <w:jc w:val="left"/>
              <w:rPr>
                <w:rFonts w:eastAsia="PMingLiU"/>
                <w:lang w:eastAsia="zh-CN"/>
              </w:rPr>
            </w:pPr>
          </w:p>
        </w:tc>
        <w:tc>
          <w:tcPr>
            <w:tcW w:w="2068" w:type="pct"/>
          </w:tcPr>
          <w:p w:rsidR="002B247E" w:rsidRDefault="002B247E" w:rsidP="00B573AB">
            <w:pPr>
              <w:tabs>
                <w:tab w:val="clear" w:pos="1134"/>
              </w:tabs>
              <w:spacing w:after="200" w:line="276" w:lineRule="auto"/>
              <w:ind w:left="360" w:hanging="360"/>
              <w:contextualSpacing/>
              <w:jc w:val="left"/>
              <w:rPr>
                <w:rFonts w:eastAsia="PMingLiU"/>
                <w:lang w:eastAsia="zh-CN"/>
              </w:rPr>
            </w:pPr>
            <w:r>
              <w:rPr>
                <w:rFonts w:ascii="Symbol" w:eastAsia="PMingLiU" w:hAnsi="Symbol"/>
                <w:lang w:eastAsia="zh-CN"/>
              </w:rPr>
              <w:t></w:t>
            </w:r>
            <w:r>
              <w:rPr>
                <w:rFonts w:ascii="Symbol" w:eastAsia="PMingLiU" w:hAnsi="Symbol"/>
                <w:lang w:eastAsia="zh-CN"/>
              </w:rPr>
              <w:tab/>
            </w:r>
            <w:r>
              <w:rPr>
                <w:rFonts w:eastAsia="PMingLiU"/>
                <w:lang w:eastAsia="zh-CN"/>
              </w:rPr>
              <w:t>A</w:t>
            </w:r>
            <w:r w:rsidRPr="008A0395">
              <w:rPr>
                <w:rFonts w:eastAsia="PMingLiU"/>
                <w:lang w:eastAsia="zh-CN"/>
              </w:rPr>
              <w:t>gree to the use of CPDB (Country Profile Database) to capture NMHSs e</w:t>
            </w:r>
            <w:r>
              <w:rPr>
                <w:rFonts w:eastAsia="PMingLiU"/>
                <w:lang w:eastAsia="zh-CN"/>
              </w:rPr>
              <w:t>-</w:t>
            </w:r>
            <w:r w:rsidRPr="008A0395">
              <w:rPr>
                <w:rFonts w:eastAsia="PMingLiU"/>
                <w:lang w:eastAsia="zh-CN"/>
              </w:rPr>
              <w:t xml:space="preserve">mail information that RSMCs can use to notify them for the </w:t>
            </w:r>
            <w:r>
              <w:rPr>
                <w:rFonts w:eastAsia="PMingLiU"/>
                <w:lang w:eastAsia="zh-CN"/>
              </w:rPr>
              <w:t>availability of products issued</w:t>
            </w:r>
          </w:p>
          <w:p w:rsidR="002B247E" w:rsidRPr="008A0395" w:rsidRDefault="002B247E" w:rsidP="00B573AB">
            <w:pPr>
              <w:tabs>
                <w:tab w:val="clear" w:pos="1134"/>
              </w:tabs>
              <w:spacing w:after="200" w:line="276" w:lineRule="auto"/>
              <w:ind w:left="360" w:hanging="360"/>
              <w:contextualSpacing/>
              <w:jc w:val="left"/>
              <w:rPr>
                <w:rFonts w:eastAsia="PMingLiU"/>
                <w:lang w:eastAsia="zh-CN"/>
              </w:rPr>
            </w:pPr>
            <w:r w:rsidRPr="008A0395">
              <w:rPr>
                <w:rFonts w:ascii="Symbol" w:eastAsia="PMingLiU" w:hAnsi="Symbol"/>
                <w:lang w:eastAsia="zh-CN"/>
              </w:rPr>
              <w:t></w:t>
            </w:r>
            <w:r w:rsidRPr="008A0395">
              <w:rPr>
                <w:rFonts w:ascii="Symbol" w:eastAsia="PMingLiU" w:hAnsi="Symbol"/>
                <w:lang w:eastAsia="zh-CN"/>
              </w:rPr>
              <w:tab/>
            </w:r>
            <w:r w:rsidRPr="008A0395">
              <w:rPr>
                <w:rFonts w:eastAsia="PMingLiU"/>
                <w:lang w:eastAsia="zh-CN"/>
              </w:rPr>
              <w:t>Invite Member</w:t>
            </w:r>
            <w:r>
              <w:rPr>
                <w:rFonts w:eastAsia="PMingLiU"/>
                <w:lang w:eastAsia="zh-CN"/>
              </w:rPr>
              <w:t>s</w:t>
            </w:r>
            <w:r w:rsidRPr="008A0395">
              <w:rPr>
                <w:rFonts w:eastAsia="PMingLiU"/>
                <w:lang w:eastAsia="zh-CN"/>
              </w:rPr>
              <w:t xml:space="preserve"> to provide adequate resources (people) to facilitate the completion of the work related to the development of new products as well as of the Transfer Coefficient Matrix (TCM) methods for atmospheric tra</w:t>
            </w:r>
            <w:r>
              <w:rPr>
                <w:rFonts w:eastAsia="PMingLiU"/>
                <w:lang w:eastAsia="zh-CN"/>
              </w:rPr>
              <w:t>nsport and dispersion modelling</w:t>
            </w:r>
          </w:p>
          <w:p w:rsidR="002B247E" w:rsidRPr="008A0395" w:rsidRDefault="002B247E" w:rsidP="00B573AB">
            <w:pPr>
              <w:tabs>
                <w:tab w:val="clear" w:pos="1134"/>
              </w:tabs>
              <w:ind w:left="360"/>
              <w:contextualSpacing/>
              <w:jc w:val="left"/>
              <w:rPr>
                <w:rFonts w:eastAsia="PMingLiU"/>
                <w:lang w:eastAsia="zh-CN"/>
              </w:rPr>
            </w:pPr>
          </w:p>
          <w:p w:rsidR="002B247E" w:rsidRPr="008A0395" w:rsidRDefault="002B247E" w:rsidP="00B573AB">
            <w:pPr>
              <w:tabs>
                <w:tab w:val="clear" w:pos="1134"/>
              </w:tabs>
              <w:jc w:val="left"/>
              <w:rPr>
                <w:rFonts w:eastAsia="PMingLiU"/>
                <w:lang w:eastAsia="zh-CN"/>
              </w:rPr>
            </w:pPr>
          </w:p>
        </w:tc>
      </w:tr>
    </w:tbl>
    <w:p w:rsidR="002B247E" w:rsidRDefault="002B247E" w:rsidP="002B247E">
      <w:pPr>
        <w:tabs>
          <w:tab w:val="clear" w:pos="1134"/>
        </w:tabs>
        <w:spacing w:after="200" w:line="276" w:lineRule="auto"/>
        <w:ind w:left="360"/>
        <w:contextualSpacing/>
        <w:jc w:val="left"/>
        <w:rPr>
          <w:rFonts w:eastAsia="PMingLiU"/>
          <w:lang w:eastAsia="zh-CN"/>
        </w:rPr>
      </w:pPr>
    </w:p>
    <w:p w:rsidR="00855927" w:rsidRDefault="002B247E" w:rsidP="002B247E">
      <w:pPr>
        <w:pStyle w:val="WMOBodyText"/>
        <w:adjustRightInd w:val="0"/>
        <w:snapToGrid w:val="0"/>
        <w:spacing w:before="0" w:after="120"/>
        <w:jc w:val="center"/>
        <w:rPr>
          <w:szCs w:val="20"/>
        </w:rPr>
        <w:sectPr w:rsidR="00855927" w:rsidSect="0020095E">
          <w:pgSz w:w="11907" w:h="16840" w:code="9"/>
          <w:pgMar w:top="1134" w:right="1134" w:bottom="1134" w:left="1134" w:header="1134" w:footer="1134" w:gutter="0"/>
          <w:cols w:space="720"/>
          <w:titlePg/>
          <w:docGrid w:linePitch="299"/>
        </w:sectPr>
      </w:pPr>
      <w:r>
        <w:rPr>
          <w:szCs w:val="20"/>
        </w:rPr>
        <w:t>___________</w:t>
      </w:r>
    </w:p>
    <w:p w:rsidR="002B247E" w:rsidRPr="00855927" w:rsidRDefault="00855927" w:rsidP="002B247E">
      <w:pPr>
        <w:pStyle w:val="WMOBodyText"/>
        <w:adjustRightInd w:val="0"/>
        <w:snapToGrid w:val="0"/>
        <w:spacing w:before="0" w:after="120"/>
        <w:jc w:val="center"/>
        <w:rPr>
          <w:b/>
          <w:bCs/>
          <w:szCs w:val="20"/>
        </w:rPr>
      </w:pPr>
      <w:r w:rsidRPr="00855927">
        <w:rPr>
          <w:b/>
          <w:bCs/>
          <w:szCs w:val="20"/>
        </w:rPr>
        <w:lastRenderedPageBreak/>
        <w:t>ANNEX 4</w:t>
      </w:r>
    </w:p>
    <w:p w:rsidR="00855927" w:rsidRPr="00855927" w:rsidRDefault="00855927" w:rsidP="00284E62">
      <w:pPr>
        <w:pStyle w:val="WMOBodyText"/>
        <w:adjustRightInd w:val="0"/>
        <w:snapToGrid w:val="0"/>
        <w:spacing w:before="0" w:after="120"/>
        <w:jc w:val="center"/>
        <w:rPr>
          <w:b/>
          <w:bCs/>
        </w:rPr>
      </w:pPr>
      <w:r w:rsidRPr="00855927">
        <w:rPr>
          <w:b/>
          <w:bCs/>
        </w:rPr>
        <w:t>CBS STRENGTH, WEAKNESSES, OPPORTUNITIES AND STRENGTHS (SWOT) ANALYSIS</w:t>
      </w:r>
    </w:p>
    <w:p w:rsidR="00855927" w:rsidRPr="00284E62" w:rsidRDefault="00284E62" w:rsidP="00284E62">
      <w:pPr>
        <w:pStyle w:val="WMOBodyText"/>
        <w:adjustRightInd w:val="0"/>
        <w:snapToGrid w:val="0"/>
        <w:spacing w:before="0" w:after="480"/>
        <w:jc w:val="center"/>
        <w:rPr>
          <w:i/>
          <w:iCs/>
          <w:szCs w:val="20"/>
        </w:rPr>
      </w:pPr>
      <w:r w:rsidRPr="00284E62">
        <w:rPr>
          <w:i/>
          <w:iCs/>
          <w:szCs w:val="20"/>
        </w:rPr>
        <w:t>(Document presented by CBS President to PTC meeting, Jan. 2017)</w:t>
      </w:r>
    </w:p>
    <w:p w:rsidR="00BC5EC7" w:rsidRPr="00284E62" w:rsidRDefault="00BC5EC7" w:rsidP="00284E62">
      <w:pPr>
        <w:adjustRightInd w:val="0"/>
        <w:snapToGrid w:val="0"/>
        <w:spacing w:after="120"/>
        <w:rPr>
          <w:b/>
          <w:color w:val="0000FF"/>
        </w:rPr>
      </w:pPr>
      <w:r w:rsidRPr="00284E62">
        <w:rPr>
          <w:b/>
          <w:color w:val="0000FF"/>
        </w:rPr>
        <w:t>Strengths:</w:t>
      </w:r>
    </w:p>
    <w:p w:rsidR="00BC5EC7" w:rsidRPr="00284E62" w:rsidRDefault="00BC5EC7" w:rsidP="00284E62">
      <w:pPr>
        <w:adjustRightInd w:val="0"/>
        <w:snapToGrid w:val="0"/>
        <w:spacing w:after="120"/>
      </w:pPr>
      <w:r w:rsidRPr="00284E62">
        <w:rPr>
          <w:b/>
        </w:rPr>
        <w:t>Efficient Management Structure</w:t>
      </w:r>
      <w:r w:rsidRPr="00284E62">
        <w:t>:  A management group organized around the 4 key functions of the World Weather Watch, one coordinator for DRR as a cross cutting priority and one coordinator to focus on emerging issues and WIGOS</w:t>
      </w:r>
    </w:p>
    <w:p w:rsidR="00BC5EC7" w:rsidRPr="00284E62" w:rsidRDefault="00BC5EC7" w:rsidP="00284E62">
      <w:pPr>
        <w:adjustRightInd w:val="0"/>
        <w:snapToGrid w:val="0"/>
        <w:spacing w:after="120"/>
        <w:ind w:left="720"/>
      </w:pPr>
      <w:r w:rsidRPr="00284E62">
        <w:t>Clear objectives, terms of references and work plans for each CBS component</w:t>
      </w:r>
    </w:p>
    <w:p w:rsidR="00BC5EC7" w:rsidRPr="00284E62" w:rsidRDefault="00BC5EC7" w:rsidP="00284E62">
      <w:pPr>
        <w:adjustRightInd w:val="0"/>
        <w:snapToGrid w:val="0"/>
        <w:spacing w:after="120"/>
        <w:rPr>
          <w:b/>
        </w:rPr>
      </w:pPr>
      <w:r w:rsidRPr="00284E62">
        <w:rPr>
          <w:b/>
        </w:rPr>
        <w:t xml:space="preserve">Collaborative Culture: </w:t>
      </w:r>
      <w:r w:rsidRPr="00284E62">
        <w:t>The Commission has developed a collaborative and cooperative approach to addressing issues; while this may imply the investment of significant time and effort in achieving solutions, those solutions are then very robust with buy-in from all parties.</w:t>
      </w:r>
      <w:r w:rsidRPr="00284E62">
        <w:rPr>
          <w:b/>
        </w:rPr>
        <w:t xml:space="preserve"> </w:t>
      </w:r>
    </w:p>
    <w:p w:rsidR="00BC5EC7" w:rsidRPr="00284E62" w:rsidRDefault="00BC5EC7" w:rsidP="00284E62">
      <w:pPr>
        <w:adjustRightInd w:val="0"/>
        <w:snapToGrid w:val="0"/>
        <w:spacing w:after="120"/>
      </w:pPr>
      <w:r w:rsidRPr="00284E62">
        <w:rPr>
          <w:b/>
        </w:rPr>
        <w:t xml:space="preserve">Extensive reach: </w:t>
      </w:r>
      <w:r w:rsidRPr="00284E62">
        <w:t>The remit of the Commission for the operational aspects of meteorology gives it a reach into all NMHSs who are Members of WMO.</w:t>
      </w:r>
    </w:p>
    <w:p w:rsidR="00BC5EC7" w:rsidRPr="00284E62" w:rsidRDefault="00BC5EC7" w:rsidP="00284E62">
      <w:pPr>
        <w:adjustRightInd w:val="0"/>
        <w:snapToGrid w:val="0"/>
        <w:spacing w:after="120"/>
        <w:ind w:left="720"/>
      </w:pPr>
      <w:r w:rsidRPr="00284E62">
        <w:t>Sustained support for and development of the basic, core building blocks of NMHSs</w:t>
      </w:r>
    </w:p>
    <w:p w:rsidR="00BC5EC7" w:rsidRPr="00284E62" w:rsidRDefault="00BC5EC7" w:rsidP="00284E62">
      <w:pPr>
        <w:adjustRightInd w:val="0"/>
        <w:snapToGrid w:val="0"/>
        <w:spacing w:after="120"/>
      </w:pPr>
      <w:r w:rsidRPr="00284E62">
        <w:rPr>
          <w:b/>
        </w:rPr>
        <w:t>End to end capability:</w:t>
      </w:r>
      <w:r w:rsidRPr="00284E62">
        <w:t xml:space="preserve"> The Commission has oversight of the entire chain of operational meteorology from observations through to service delivery, which should make it easier to contribute to sectoral needs (such as the Humanitarian Sector, the surface transport sector </w:t>
      </w:r>
      <w:proofErr w:type="spellStart"/>
      <w:r w:rsidRPr="00284E62">
        <w:t>etc</w:t>
      </w:r>
      <w:proofErr w:type="spellEnd"/>
      <w:r w:rsidRPr="00284E62">
        <w:t>).</w:t>
      </w:r>
    </w:p>
    <w:p w:rsidR="00BC5EC7" w:rsidRPr="00284E62" w:rsidRDefault="00BC5EC7" w:rsidP="00284E62">
      <w:pPr>
        <w:adjustRightInd w:val="0"/>
        <w:snapToGrid w:val="0"/>
        <w:spacing w:after="120"/>
        <w:ind w:left="720"/>
        <w:rPr>
          <w:b/>
        </w:rPr>
      </w:pPr>
      <w:r w:rsidRPr="00284E62">
        <w:rPr>
          <w:b/>
        </w:rPr>
        <w:t>WIS, WIGOS, GDPFS : Efficient, Robust and Reliable Cascading Research to Operations to Service Delivery Infrastructure for Weather</w:t>
      </w:r>
    </w:p>
    <w:p w:rsidR="00BC5EC7" w:rsidRPr="00284E62" w:rsidRDefault="00BC5EC7" w:rsidP="00284E62">
      <w:pPr>
        <w:adjustRightInd w:val="0"/>
        <w:snapToGrid w:val="0"/>
        <w:spacing w:after="120"/>
        <w:ind w:left="720"/>
        <w:rPr>
          <w:b/>
        </w:rPr>
      </w:pPr>
      <w:r w:rsidRPr="00284E62">
        <w:rPr>
          <w:b/>
        </w:rPr>
        <w:t>Global Network of Emergency Response Centres</w:t>
      </w:r>
    </w:p>
    <w:p w:rsidR="00BC5EC7" w:rsidRPr="00284E62" w:rsidRDefault="00BC5EC7" w:rsidP="00284E62">
      <w:pPr>
        <w:adjustRightInd w:val="0"/>
        <w:snapToGrid w:val="0"/>
        <w:spacing w:after="120"/>
        <w:ind w:left="720"/>
        <w:rPr>
          <w:b/>
        </w:rPr>
      </w:pPr>
      <w:r w:rsidRPr="00284E62">
        <w:rPr>
          <w:b/>
        </w:rPr>
        <w:t>End-to-end visibility of the entire data and 'basic systems and services' value chains, with strong connections to users and their requirements throughout</w:t>
      </w:r>
    </w:p>
    <w:p w:rsidR="00BC5EC7" w:rsidRPr="00284E62" w:rsidRDefault="00BC5EC7" w:rsidP="00284E62">
      <w:pPr>
        <w:adjustRightInd w:val="0"/>
        <w:snapToGrid w:val="0"/>
        <w:spacing w:after="120"/>
        <w:rPr>
          <w:b/>
        </w:rPr>
      </w:pPr>
    </w:p>
    <w:p w:rsidR="00BC5EC7" w:rsidRPr="00284E62" w:rsidRDefault="00BC5EC7" w:rsidP="00284E62">
      <w:pPr>
        <w:adjustRightInd w:val="0"/>
        <w:snapToGrid w:val="0"/>
        <w:spacing w:after="120"/>
      </w:pPr>
      <w:r w:rsidRPr="00284E62">
        <w:rPr>
          <w:b/>
        </w:rPr>
        <w:t xml:space="preserve">Strong Common Operating Standards and Protocols Culture (Regulation) : </w:t>
      </w:r>
      <w:r w:rsidRPr="00284E62">
        <w:t>Work programme, objectives and implementation pathways for CBS activities and developments firmly embedded in the WMO regulatory framework.</w:t>
      </w:r>
    </w:p>
    <w:p w:rsidR="00BC5EC7" w:rsidRPr="00284E62" w:rsidRDefault="00BC5EC7" w:rsidP="00284E62">
      <w:pPr>
        <w:adjustRightInd w:val="0"/>
        <w:snapToGrid w:val="0"/>
        <w:spacing w:after="120"/>
      </w:pPr>
      <w:r w:rsidRPr="00284E62">
        <w:rPr>
          <w:b/>
        </w:rPr>
        <w:t>Committed Volunteer Workforce</w:t>
      </w:r>
      <w:r w:rsidRPr="00284E62">
        <w:t>:  A technically strong with tremendous breadth and depth of expertise, geographically diverse, and fiscally efficient means of accomplishing the mission</w:t>
      </w:r>
    </w:p>
    <w:p w:rsidR="00BC5EC7" w:rsidRPr="00284E62" w:rsidRDefault="00BC5EC7" w:rsidP="00284E62">
      <w:pPr>
        <w:adjustRightInd w:val="0"/>
        <w:snapToGrid w:val="0"/>
        <w:spacing w:after="120"/>
        <w:ind w:left="720"/>
        <w:rPr>
          <w:b/>
          <w:color w:val="0000FF"/>
        </w:rPr>
      </w:pPr>
      <w:r w:rsidRPr="00284E62">
        <w:rPr>
          <w:b/>
          <w:color w:val="0000FF"/>
        </w:rPr>
        <w:t>Global network of experts across all observing systems relevant to WMO</w:t>
      </w:r>
    </w:p>
    <w:p w:rsidR="00BC5EC7" w:rsidRPr="00284E62" w:rsidRDefault="00BC5EC7" w:rsidP="00284E62">
      <w:pPr>
        <w:adjustRightInd w:val="0"/>
        <w:snapToGrid w:val="0"/>
        <w:spacing w:after="120"/>
        <w:rPr>
          <w:b/>
          <w:color w:val="0000FF"/>
        </w:rPr>
      </w:pPr>
      <w:r w:rsidRPr="00284E62">
        <w:rPr>
          <w:b/>
          <w:color w:val="0000FF"/>
        </w:rPr>
        <w:br w:type="page"/>
      </w:r>
    </w:p>
    <w:p w:rsidR="00BC5EC7" w:rsidRPr="00284E62" w:rsidRDefault="00BC5EC7" w:rsidP="00284E62">
      <w:pPr>
        <w:adjustRightInd w:val="0"/>
        <w:snapToGrid w:val="0"/>
        <w:spacing w:after="120"/>
        <w:rPr>
          <w:b/>
          <w:color w:val="0000FF"/>
        </w:rPr>
      </w:pPr>
      <w:r w:rsidRPr="00284E62">
        <w:rPr>
          <w:b/>
          <w:color w:val="0000FF"/>
        </w:rPr>
        <w:lastRenderedPageBreak/>
        <w:t>Weaknesses:</w:t>
      </w:r>
    </w:p>
    <w:p w:rsidR="00BC5EC7" w:rsidRPr="00284E62" w:rsidRDefault="00BC5EC7" w:rsidP="00284E62">
      <w:pPr>
        <w:adjustRightInd w:val="0"/>
        <w:snapToGrid w:val="0"/>
        <w:spacing w:after="120"/>
      </w:pPr>
      <w:r w:rsidRPr="00284E62">
        <w:rPr>
          <w:b/>
        </w:rPr>
        <w:t xml:space="preserve">Relationships with other TCs: </w:t>
      </w:r>
      <w:r w:rsidRPr="00284E62">
        <w:t xml:space="preserve">The horizontal linkages to Expert Teams and OPAGs (or equivalents) in the other Technical Commissions are weak, and therefore cross-Commission working is not as fruitful as it might be. </w:t>
      </w:r>
    </w:p>
    <w:p w:rsidR="00BC5EC7" w:rsidRPr="00284E62" w:rsidRDefault="00BC5EC7" w:rsidP="00284E62">
      <w:pPr>
        <w:adjustRightInd w:val="0"/>
        <w:snapToGrid w:val="0"/>
        <w:spacing w:after="120"/>
        <w:ind w:left="720"/>
      </w:pPr>
      <w:r w:rsidRPr="00284E62">
        <w:t>Historical focus on weather means that links to other Commissions (CHy, CCl) are not as strong as they could be</w:t>
      </w:r>
    </w:p>
    <w:p w:rsidR="00BC5EC7" w:rsidRPr="00284E62" w:rsidRDefault="00BC5EC7" w:rsidP="00284E62">
      <w:pPr>
        <w:adjustRightInd w:val="0"/>
        <w:snapToGrid w:val="0"/>
        <w:spacing w:after="120"/>
        <w:ind w:left="720"/>
      </w:pPr>
      <w:r w:rsidRPr="00284E62">
        <w:t>Some potential duplication of effort with CIMO</w:t>
      </w:r>
    </w:p>
    <w:p w:rsidR="00BC5EC7" w:rsidRPr="00284E62" w:rsidRDefault="00BC5EC7" w:rsidP="00284E62">
      <w:pPr>
        <w:adjustRightInd w:val="0"/>
        <w:snapToGrid w:val="0"/>
        <w:spacing w:after="120"/>
      </w:pPr>
      <w:r w:rsidRPr="00284E62">
        <w:rPr>
          <w:b/>
        </w:rPr>
        <w:t xml:space="preserve">Relationships with Regional Associations: </w:t>
      </w:r>
      <w:r w:rsidRPr="00284E62">
        <w:t>The working arrangements between TCs and RAs are not as strong and robust as they might be, and the structures for taking global-level guidance and expertise from OPAG/ET level through to Regional and National level are weak.</w:t>
      </w:r>
    </w:p>
    <w:p w:rsidR="00BC5EC7" w:rsidRPr="00284E62" w:rsidRDefault="00BC5EC7" w:rsidP="00284E62">
      <w:pPr>
        <w:adjustRightInd w:val="0"/>
        <w:snapToGrid w:val="0"/>
        <w:spacing w:after="120"/>
        <w:ind w:left="720"/>
      </w:pPr>
      <w:r w:rsidRPr="00284E62">
        <w:t>No formal CBS MG Presence Within RA Construct</w:t>
      </w:r>
    </w:p>
    <w:p w:rsidR="00BC5EC7" w:rsidRPr="00284E62" w:rsidRDefault="00BC5EC7" w:rsidP="00284E62">
      <w:pPr>
        <w:adjustRightInd w:val="0"/>
        <w:snapToGrid w:val="0"/>
        <w:spacing w:after="120"/>
      </w:pPr>
      <w:r w:rsidRPr="00284E62">
        <w:rPr>
          <w:b/>
        </w:rPr>
        <w:t xml:space="preserve">Relationships with Executive Council and its constituent bodies: </w:t>
      </w:r>
      <w:r w:rsidRPr="00284E62">
        <w:t>Often there is apparent overlap of responsibility between the work of EC and its Working Groups and the work of the Commission. A related difficulty is the lack of any horizontal linkage between the OPAG/ET structures in the Commission and the WG structures of EC.</w:t>
      </w:r>
    </w:p>
    <w:p w:rsidR="00BC5EC7" w:rsidRPr="00284E62" w:rsidRDefault="00BC5EC7" w:rsidP="00284E62">
      <w:pPr>
        <w:adjustRightInd w:val="0"/>
        <w:snapToGrid w:val="0"/>
        <w:spacing w:after="120"/>
      </w:pPr>
      <w:r w:rsidRPr="00284E62">
        <w:rPr>
          <w:b/>
        </w:rPr>
        <w:t xml:space="preserve">Unbalanced engagement in ETs </w:t>
      </w:r>
      <w:proofErr w:type="spellStart"/>
      <w:r w:rsidRPr="00284E62">
        <w:rPr>
          <w:b/>
        </w:rPr>
        <w:t>etc</w:t>
      </w:r>
      <w:proofErr w:type="spellEnd"/>
      <w:r w:rsidRPr="00284E62">
        <w:rPr>
          <w:b/>
        </w:rPr>
        <w:t xml:space="preserve">: </w:t>
      </w:r>
      <w:r w:rsidRPr="00284E62">
        <w:t>The engagement of experts from RA1 and RAIII in the work of the Commission is especially weak, and in general the balance of experts from the developed / developing world needs to improve. There are competing demands between engaging those with a high level of expertise (mainly, but not exclusively coming from the more developed countries) and engaging those who fully understand the on-the-ground limitations present in the less-developed NMHSs.</w:t>
      </w:r>
    </w:p>
    <w:p w:rsidR="00BC5EC7" w:rsidRPr="00284E62" w:rsidRDefault="00BC5EC7" w:rsidP="00284E62">
      <w:pPr>
        <w:adjustRightInd w:val="0"/>
        <w:snapToGrid w:val="0"/>
        <w:spacing w:after="120"/>
      </w:pPr>
      <w:r w:rsidRPr="00284E62">
        <w:rPr>
          <w:b/>
        </w:rPr>
        <w:t xml:space="preserve">Over-reliance on a small number of Member states for expertise: </w:t>
      </w:r>
      <w:r w:rsidRPr="00284E62">
        <w:t>I would say that there are perhaps twelve Members of CBS that between them contribute the vast bulk of the expertise available to the Commission (US, Canada, UK, France, Germany, Switzerland, Russia, China, Japan, Australia, New Zealand, South Africa). Even in the developed world there is a need to encourage more active engagement from the smaller Member states in CBS work. The benefits that engagement brings back to the home NMHSs need to be more clearly articulated.</w:t>
      </w:r>
    </w:p>
    <w:p w:rsidR="00BC5EC7" w:rsidRPr="00284E62" w:rsidRDefault="00BC5EC7" w:rsidP="00284E62">
      <w:pPr>
        <w:adjustRightInd w:val="0"/>
        <w:snapToGrid w:val="0"/>
        <w:spacing w:after="120"/>
      </w:pPr>
      <w:r w:rsidRPr="00284E62">
        <w:rPr>
          <w:b/>
        </w:rPr>
        <w:t xml:space="preserve">Over-reliance on a small number of Secretariat officers: </w:t>
      </w:r>
      <w:r w:rsidRPr="00284E62">
        <w:t>The implementation and execution of CBS guidance / decisions falls on the shoulders of a small number of Secretariat officers who, while being individually excellent, are necessarily limited by time and resources in what they can achieve.</w:t>
      </w:r>
    </w:p>
    <w:p w:rsidR="00BC5EC7" w:rsidRPr="00284E62" w:rsidRDefault="00BC5EC7" w:rsidP="00284E62">
      <w:pPr>
        <w:adjustRightInd w:val="0"/>
        <w:snapToGrid w:val="0"/>
        <w:spacing w:after="120"/>
      </w:pPr>
      <w:r w:rsidRPr="00284E62">
        <w:rPr>
          <w:b/>
        </w:rPr>
        <w:t xml:space="preserve">Systems-led approach dominates without a corresponding understanding of social sciences </w:t>
      </w:r>
      <w:proofErr w:type="spellStart"/>
      <w:r w:rsidRPr="00284E62">
        <w:rPr>
          <w:b/>
        </w:rPr>
        <w:t>etc</w:t>
      </w:r>
      <w:proofErr w:type="spellEnd"/>
      <w:r w:rsidRPr="00284E62">
        <w:rPr>
          <w:b/>
        </w:rPr>
        <w:t xml:space="preserve">: </w:t>
      </w:r>
      <w:r w:rsidRPr="00284E62">
        <w:t>The topics of Impact-based forecasting, Service Delivery, Big Data among others requires some understanding of how users interact with weather services, and indeed even how the “human” elements within our own increasingly automated systems behave. This understanding will best come from the Social Sciences but the interactions between the Social Science community and the CBS community are not very strong.</w:t>
      </w:r>
    </w:p>
    <w:p w:rsidR="00BC5EC7" w:rsidRPr="00284E62" w:rsidRDefault="00BC5EC7" w:rsidP="00284E62">
      <w:pPr>
        <w:adjustRightInd w:val="0"/>
        <w:snapToGrid w:val="0"/>
        <w:spacing w:after="120"/>
        <w:rPr>
          <w:b/>
        </w:rPr>
      </w:pPr>
      <w:r w:rsidRPr="00284E62">
        <w:rPr>
          <w:b/>
        </w:rPr>
        <w:t>Nimbleness and Adaptability (there is a cost to robustness…)</w:t>
      </w:r>
    </w:p>
    <w:p w:rsidR="00BC5EC7" w:rsidRPr="00284E62" w:rsidRDefault="00BC5EC7" w:rsidP="00284E62">
      <w:pPr>
        <w:adjustRightInd w:val="0"/>
        <w:snapToGrid w:val="0"/>
        <w:spacing w:after="120"/>
        <w:rPr>
          <w:b/>
          <w:color w:val="0000FF"/>
        </w:rPr>
      </w:pPr>
      <w:r w:rsidRPr="00284E62">
        <w:rPr>
          <w:b/>
          <w:color w:val="0000FF"/>
        </w:rPr>
        <w:br w:type="page"/>
      </w:r>
    </w:p>
    <w:p w:rsidR="00BC5EC7" w:rsidRPr="00284E62" w:rsidRDefault="00BC5EC7" w:rsidP="00284E62">
      <w:pPr>
        <w:adjustRightInd w:val="0"/>
        <w:snapToGrid w:val="0"/>
        <w:spacing w:after="120"/>
      </w:pPr>
      <w:r w:rsidRPr="00284E62">
        <w:rPr>
          <w:b/>
          <w:color w:val="0000FF"/>
        </w:rPr>
        <w:lastRenderedPageBreak/>
        <w:t>Opportunities</w:t>
      </w:r>
      <w:r w:rsidRPr="00284E62">
        <w:t>:</w:t>
      </w:r>
    </w:p>
    <w:p w:rsidR="00BC5EC7" w:rsidRPr="00284E62" w:rsidRDefault="00BC5EC7" w:rsidP="00284E62">
      <w:pPr>
        <w:adjustRightInd w:val="0"/>
        <w:snapToGrid w:val="0"/>
        <w:spacing w:after="120"/>
      </w:pPr>
      <w:r w:rsidRPr="00284E62">
        <w:rPr>
          <w:b/>
        </w:rPr>
        <w:t>Strategic Relationships</w:t>
      </w:r>
      <w:r w:rsidRPr="00284E62">
        <w:t xml:space="preserve">:  Linkage with other worldwide organizations can be strengthened and expanded (UNESCO, IOC, Future Earth, IAEA, GEO, World Bank, Insurance Sector, </w:t>
      </w:r>
      <w:proofErr w:type="spellStart"/>
      <w:r w:rsidRPr="00284E62">
        <w:t>etc</w:t>
      </w:r>
      <w:proofErr w:type="spellEnd"/>
      <w:r w:rsidRPr="00284E62">
        <w:t>), especially in the framework of global programs such as SDG, GFCS, the UNFCCC agreement, and the Post-Sendai framework.</w:t>
      </w:r>
    </w:p>
    <w:p w:rsidR="00BC5EC7" w:rsidRPr="00284E62" w:rsidRDefault="00BC5EC7" w:rsidP="00284E62">
      <w:pPr>
        <w:adjustRightInd w:val="0"/>
        <w:snapToGrid w:val="0"/>
        <w:spacing w:after="120"/>
        <w:rPr>
          <w:b/>
        </w:rPr>
      </w:pPr>
      <w:r w:rsidRPr="00284E62">
        <w:rPr>
          <w:b/>
        </w:rPr>
        <w:t>Increasing trend of inter-Commission joint planning and work</w:t>
      </w:r>
    </w:p>
    <w:p w:rsidR="00BC5EC7" w:rsidRPr="00284E62" w:rsidRDefault="00BC5EC7" w:rsidP="00284E62">
      <w:pPr>
        <w:adjustRightInd w:val="0"/>
        <w:snapToGrid w:val="0"/>
        <w:spacing w:after="120"/>
        <w:ind w:left="720"/>
        <w:rPr>
          <w:bCs/>
        </w:rPr>
      </w:pPr>
      <w:r w:rsidRPr="00284E62">
        <w:t>Building better cross-Commission linkages via the promotion of Service Delivery: CBS has been asked to take a lead in the promotion of Service Delivery across all the activities of WMO. This provides a mechanism for improved collaboration with other TCs and with RAs, but will require significant effort on our behalf.</w:t>
      </w:r>
      <w:r w:rsidRPr="00284E62">
        <w:rPr>
          <w:bCs/>
        </w:rPr>
        <w:t xml:space="preserve"> </w:t>
      </w:r>
    </w:p>
    <w:p w:rsidR="00BC5EC7" w:rsidRPr="00284E62" w:rsidDel="00C872A3" w:rsidRDefault="00BC5EC7" w:rsidP="00284E62">
      <w:pPr>
        <w:adjustRightInd w:val="0"/>
        <w:snapToGrid w:val="0"/>
        <w:spacing w:after="120"/>
        <w:ind w:left="720"/>
        <w:rPr>
          <w:bCs/>
        </w:rPr>
      </w:pPr>
      <w:r w:rsidRPr="00284E62">
        <w:rPr>
          <w:bCs/>
        </w:rPr>
        <w:t xml:space="preserve">Hydrological Forecast Clearinghouse:  </w:t>
      </w:r>
      <w:r w:rsidRPr="00284E62">
        <w:t>Provide guidance and benchmarking for flood and drought forecasting/warning.</w:t>
      </w:r>
    </w:p>
    <w:p w:rsidR="00BC5EC7" w:rsidRPr="00284E62" w:rsidRDefault="00BC5EC7" w:rsidP="00284E62">
      <w:pPr>
        <w:adjustRightInd w:val="0"/>
        <w:snapToGrid w:val="0"/>
        <w:spacing w:after="120"/>
      </w:pPr>
      <w:r w:rsidRPr="00284E62">
        <w:rPr>
          <w:b/>
        </w:rPr>
        <w:t xml:space="preserve">Seeking expertise beyond the NMHS community: </w:t>
      </w:r>
      <w:r w:rsidRPr="00284E62">
        <w:t>Some of the other Commissions (CHy, CAeM, CAgM) have better links outside the traditional NMHS community than does CBS. There should be opportunities to engage a broader range of expertise into the work of the Commission if we actively try to promote involvement from partner agencies to NMHSs.</w:t>
      </w:r>
    </w:p>
    <w:p w:rsidR="00BC5EC7" w:rsidRPr="00284E62" w:rsidRDefault="00BC5EC7" w:rsidP="00284E62">
      <w:pPr>
        <w:adjustRightInd w:val="0"/>
        <w:snapToGrid w:val="0"/>
        <w:spacing w:after="120"/>
      </w:pPr>
      <w:r w:rsidRPr="00284E62">
        <w:rPr>
          <w:b/>
        </w:rPr>
        <w:t xml:space="preserve">Other modes of Expert engagement: </w:t>
      </w:r>
      <w:r w:rsidRPr="00284E62">
        <w:t>The primary work of most experts active within the Commission is to contribute to the work of Expert Teams in developing regulations, protocols, guidelines etc. We should also examine how experts might be used to augment the role of Secretariat staff in providing direct support to Members and regional groups of Members through involvement in training courses, capacity building, mentoring etc.</w:t>
      </w:r>
    </w:p>
    <w:p w:rsidR="00BC5EC7" w:rsidRPr="00284E62" w:rsidRDefault="00BC5EC7" w:rsidP="00284E62">
      <w:pPr>
        <w:adjustRightInd w:val="0"/>
        <w:snapToGrid w:val="0"/>
        <w:spacing w:after="120"/>
      </w:pPr>
      <w:r w:rsidRPr="00284E62">
        <w:rPr>
          <w:b/>
        </w:rPr>
        <w:t>Technical Innovations</w:t>
      </w:r>
      <w:r w:rsidRPr="00284E62">
        <w:t xml:space="preserve"> – Artificial Intelligence, cloud computing and storage, evolving HPC capability, Internet of Things, crowdsourcing, social media means, integration framework for third party and inter-disciplinary data</w:t>
      </w:r>
    </w:p>
    <w:p w:rsidR="00BC5EC7" w:rsidRPr="00284E62" w:rsidRDefault="00BC5EC7" w:rsidP="00284E62">
      <w:pPr>
        <w:adjustRightInd w:val="0"/>
        <w:snapToGrid w:val="0"/>
        <w:spacing w:after="120"/>
        <w:rPr>
          <w:b/>
        </w:rPr>
      </w:pPr>
      <w:r w:rsidRPr="00284E62">
        <w:rPr>
          <w:b/>
        </w:rPr>
        <w:t xml:space="preserve">Emergence of the private sector – </w:t>
      </w:r>
      <w:r w:rsidRPr="00284E62">
        <w:t>new sources of</w:t>
      </w:r>
      <w:r w:rsidRPr="00284E62">
        <w:rPr>
          <w:b/>
        </w:rPr>
        <w:t xml:space="preserve"> </w:t>
      </w:r>
      <w:r w:rsidRPr="00284E62">
        <w:t>observations and expertise; collaboration and increased value for all, based on unique strengths of private and public sectors</w:t>
      </w:r>
    </w:p>
    <w:p w:rsidR="00BC5EC7" w:rsidRPr="00284E62" w:rsidRDefault="00BC5EC7" w:rsidP="00284E62">
      <w:pPr>
        <w:adjustRightInd w:val="0"/>
        <w:snapToGrid w:val="0"/>
        <w:spacing w:after="120"/>
      </w:pPr>
      <w:r w:rsidRPr="00284E62">
        <w:rPr>
          <w:b/>
        </w:rPr>
        <w:t xml:space="preserve">WIS 2.0, WIGOS 2040, Future Seamless GDPFS: </w:t>
      </w:r>
      <w:r w:rsidRPr="00284E62">
        <w:t xml:space="preserve">Building on the data integration, fusion, processing and dissemination we have in place to broaden the services to climate, water, air quality and broader environmental </w:t>
      </w:r>
    </w:p>
    <w:p w:rsidR="00BC5EC7" w:rsidRPr="00284E62" w:rsidRDefault="00BC5EC7" w:rsidP="00284E62">
      <w:pPr>
        <w:adjustRightInd w:val="0"/>
        <w:snapToGrid w:val="0"/>
        <w:spacing w:after="120"/>
        <w:rPr>
          <w:b/>
          <w:color w:val="0000FF"/>
        </w:rPr>
      </w:pPr>
    </w:p>
    <w:p w:rsidR="00BC5EC7" w:rsidRPr="00284E62" w:rsidRDefault="00BC5EC7" w:rsidP="00284E62">
      <w:pPr>
        <w:adjustRightInd w:val="0"/>
        <w:snapToGrid w:val="0"/>
        <w:spacing w:after="120"/>
        <w:rPr>
          <w:b/>
          <w:color w:val="0000FF"/>
        </w:rPr>
      </w:pPr>
      <w:r w:rsidRPr="00284E62">
        <w:rPr>
          <w:b/>
          <w:color w:val="0000FF"/>
        </w:rPr>
        <w:br w:type="page"/>
      </w:r>
    </w:p>
    <w:p w:rsidR="00BC5EC7" w:rsidRPr="00284E62" w:rsidRDefault="00BC5EC7" w:rsidP="00284E62">
      <w:pPr>
        <w:adjustRightInd w:val="0"/>
        <w:snapToGrid w:val="0"/>
        <w:spacing w:after="120"/>
      </w:pPr>
      <w:r w:rsidRPr="00284E62">
        <w:rPr>
          <w:b/>
          <w:color w:val="0000FF"/>
        </w:rPr>
        <w:lastRenderedPageBreak/>
        <w:t>Threats</w:t>
      </w:r>
      <w:r w:rsidRPr="00284E62">
        <w:t xml:space="preserve">:  </w:t>
      </w:r>
    </w:p>
    <w:p w:rsidR="00BC5EC7" w:rsidRPr="00284E62" w:rsidRDefault="00BC5EC7" w:rsidP="00284E62">
      <w:pPr>
        <w:adjustRightInd w:val="0"/>
        <w:snapToGrid w:val="0"/>
        <w:spacing w:after="120"/>
        <w:rPr>
          <w:b/>
        </w:rPr>
      </w:pPr>
      <w:r w:rsidRPr="00284E62">
        <w:rPr>
          <w:b/>
        </w:rPr>
        <w:t>Emergence of the private sector – private companies offering services which were previously the domain of NMHSs; ill-prepared Members exploited by more nimble private sector operators (</w:t>
      </w:r>
      <w:proofErr w:type="spellStart"/>
      <w:r w:rsidRPr="00284E62">
        <w:rPr>
          <w:b/>
        </w:rPr>
        <w:t>eg</w:t>
      </w:r>
      <w:proofErr w:type="spellEnd"/>
      <w:r w:rsidRPr="00284E62">
        <w:rPr>
          <w:b/>
        </w:rPr>
        <w:t xml:space="preserve"> purchasing arrangements for observations, IT infrastructure)Increasing gap in capabilities between advanced and developing NMHSs</w:t>
      </w:r>
    </w:p>
    <w:p w:rsidR="00BC5EC7" w:rsidRPr="00284E62" w:rsidRDefault="00BC5EC7" w:rsidP="00284E62">
      <w:pPr>
        <w:adjustRightInd w:val="0"/>
        <w:snapToGrid w:val="0"/>
        <w:spacing w:after="120"/>
        <w:rPr>
          <w:b/>
        </w:rPr>
      </w:pPr>
      <w:r w:rsidRPr="00284E62">
        <w:rPr>
          <w:b/>
        </w:rPr>
        <w:t>NMHs commitments to CBS programs and standards</w:t>
      </w:r>
    </w:p>
    <w:p w:rsidR="00BC5EC7" w:rsidRPr="00284E62" w:rsidRDefault="00BC5EC7" w:rsidP="00284E62">
      <w:pPr>
        <w:adjustRightInd w:val="0"/>
        <w:snapToGrid w:val="0"/>
        <w:spacing w:after="120"/>
        <w:rPr>
          <w:b/>
        </w:rPr>
      </w:pPr>
      <w:r w:rsidRPr="00284E62">
        <w:rPr>
          <w:b/>
        </w:rPr>
        <w:t>Financial pressure is preventing Members from investing in or maintaining observing systems</w:t>
      </w:r>
    </w:p>
    <w:p w:rsidR="00BC5EC7" w:rsidRPr="00284E62" w:rsidRDefault="00BC5EC7" w:rsidP="00284E62">
      <w:pPr>
        <w:adjustRightInd w:val="0"/>
        <w:snapToGrid w:val="0"/>
        <w:spacing w:after="120"/>
        <w:ind w:left="720"/>
      </w:pPr>
      <w:r w:rsidRPr="00284E62">
        <w:t>WMO and NMHS funding constraints: The level of funding constraints within WMO and the tendency for a decrease in funding for NMHSs at a national level represents a double threat – both to the availability of expertise from NMHSs to CBS and in constraining the ability of Members to implement upgrades and improvements to their systems and service delivery.</w:t>
      </w:r>
    </w:p>
    <w:p w:rsidR="00BC5EC7" w:rsidRPr="00284E62" w:rsidRDefault="00BC5EC7" w:rsidP="00284E62">
      <w:pPr>
        <w:adjustRightInd w:val="0"/>
        <w:snapToGrid w:val="0"/>
        <w:spacing w:after="120"/>
      </w:pPr>
      <w:r w:rsidRPr="00284E62">
        <w:rPr>
          <w:b/>
        </w:rPr>
        <w:t>Global Competition</w:t>
      </w:r>
      <w:r w:rsidRPr="00284E62">
        <w:t>:  Every international organization involved in environmental issues is looking for funding from the same donors.</w:t>
      </w:r>
    </w:p>
    <w:p w:rsidR="00BC5EC7" w:rsidRPr="00284E62" w:rsidRDefault="00BC5EC7" w:rsidP="00284E62">
      <w:pPr>
        <w:adjustRightInd w:val="0"/>
        <w:snapToGrid w:val="0"/>
        <w:spacing w:after="120"/>
      </w:pPr>
      <w:r w:rsidRPr="00284E62">
        <w:rPr>
          <w:b/>
        </w:rPr>
        <w:t>Division between Systems and Services aspects:</w:t>
      </w:r>
      <w:r w:rsidRPr="00284E62">
        <w:t xml:space="preserve"> While the presence of both systems and services aspects within the one Commission is a strength, these two aspects do not always sit easily together and there is a threat of the Commission essentially functioning as two distinct halves, which would not be optimal.</w:t>
      </w:r>
    </w:p>
    <w:p w:rsidR="00BC5EC7" w:rsidRPr="00284E62" w:rsidRDefault="00BC5EC7" w:rsidP="00284E62">
      <w:pPr>
        <w:adjustRightInd w:val="0"/>
        <w:snapToGrid w:val="0"/>
        <w:spacing w:after="120"/>
      </w:pPr>
      <w:r w:rsidRPr="00284E62">
        <w:rPr>
          <w:b/>
        </w:rPr>
        <w:t>Development / duplication of traditional CBS systems and services in the non-NMHS sector:</w:t>
      </w:r>
      <w:r w:rsidRPr="00284E62">
        <w:t xml:space="preserve"> We have seen in some Members and Regions the development of parallel observation systems and duplicate NWP forecasting systems. While these non-NMHS systems can add a lot to the overall global meteorological enterprise, there is a threat that the oversight / guidance of CBS could well be weakened if the owners/operators of these systems perceive that CBS and WMO are not relevant to their needs.</w:t>
      </w:r>
    </w:p>
    <w:p w:rsidR="00BC5EC7" w:rsidRPr="00284E62" w:rsidRDefault="00BC5EC7" w:rsidP="00284E62">
      <w:pPr>
        <w:adjustRightInd w:val="0"/>
        <w:snapToGrid w:val="0"/>
        <w:spacing w:after="120"/>
      </w:pPr>
      <w:r w:rsidRPr="00284E62">
        <w:rPr>
          <w:b/>
        </w:rPr>
        <w:t>Difficulties in providing services other than through the traditional national / regional structures:</w:t>
      </w:r>
      <w:r w:rsidRPr="00284E62">
        <w:t xml:space="preserve"> As we have seen in our interactions with the Humanitarian Community, there are significant difficulties in the provision of services other than through NMHSs and especially weather services that are global or regional in nature. The fact that WMO itself cannot be operational in nature and the lack of coordinating mechanisms at a regional level mean that organisations (even within the UN system!) with global or regional needs must go to the academic or private meteorological sector to have their needs addressed. This inability to provide services to meet the needs of users represents a threat to the relevance of CBS / WMO.  </w:t>
      </w:r>
    </w:p>
    <w:p w:rsidR="00BC5EC7" w:rsidRPr="00284E62" w:rsidRDefault="00BC5EC7" w:rsidP="00284E62">
      <w:pPr>
        <w:adjustRightInd w:val="0"/>
        <w:snapToGrid w:val="0"/>
        <w:spacing w:after="120"/>
      </w:pPr>
      <w:r w:rsidRPr="00284E62">
        <w:rPr>
          <w:b/>
        </w:rPr>
        <w:t>Plans to revamp the TC structures in WMO:</w:t>
      </w:r>
      <w:r w:rsidRPr="00284E62">
        <w:t xml:space="preserve"> See Opportunities above. If CBS is not willing and able to adapt to new circumstances and morph into new structures, it may become increasingly irrelevant. It would not be good for CBS to be seen within WMO as a block to development and progress.</w:t>
      </w:r>
    </w:p>
    <w:p w:rsidR="00BC5EC7" w:rsidRPr="00284E62" w:rsidRDefault="00BC5EC7" w:rsidP="00284E62">
      <w:pPr>
        <w:adjustRightInd w:val="0"/>
        <w:snapToGrid w:val="0"/>
        <w:spacing w:after="120"/>
      </w:pPr>
      <w:r w:rsidRPr="00284E62">
        <w:rPr>
          <w:b/>
        </w:rPr>
        <w:t>Changing nature of media:</w:t>
      </w:r>
      <w:r w:rsidRPr="00284E62">
        <w:t xml:space="preserve"> Not so many years ago, there was a meeting between representatives of CBS/PWS and representatives of CNN and the BBC. At that time these two channels provided the great bulk of globally-focused and globally-available weather broadcasting. Now the multiplicity of channels, websites, apps, social media sites etc. which provide global level data means that it would be impossible for the Commission to meaningfully engage with even a small percentage of the service providers. This point illustrates the huge challenge faced by the WMO community in remaining relevant to consumers of weather services and challenges us to consider how we can best use the scant resources available to us in this regard.</w:t>
      </w:r>
    </w:p>
    <w:p w:rsidR="00855927" w:rsidRPr="00284E62" w:rsidRDefault="00855927" w:rsidP="00284E62">
      <w:pPr>
        <w:pStyle w:val="WMOBodyText"/>
        <w:adjustRightInd w:val="0"/>
        <w:snapToGrid w:val="0"/>
        <w:spacing w:before="0" w:after="120"/>
        <w:rPr>
          <w:szCs w:val="20"/>
        </w:rPr>
      </w:pPr>
    </w:p>
    <w:p w:rsidR="00855927" w:rsidRPr="00643B1D" w:rsidRDefault="00855927" w:rsidP="002B247E">
      <w:pPr>
        <w:pStyle w:val="WMOBodyText"/>
        <w:adjustRightInd w:val="0"/>
        <w:snapToGrid w:val="0"/>
        <w:spacing w:before="0" w:after="120"/>
        <w:jc w:val="center"/>
        <w:rPr>
          <w:szCs w:val="20"/>
        </w:rPr>
      </w:pPr>
      <w:r>
        <w:rPr>
          <w:szCs w:val="20"/>
        </w:rPr>
        <w:t>___________</w:t>
      </w:r>
    </w:p>
    <w:sectPr w:rsidR="00855927" w:rsidRPr="00643B1D" w:rsidSect="0020095E">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E20" w:rsidRDefault="002C4E20">
      <w:r>
        <w:separator/>
      </w:r>
    </w:p>
    <w:p w:rsidR="002C4E20" w:rsidRDefault="002C4E20"/>
    <w:p w:rsidR="002C4E20" w:rsidRDefault="002C4E20"/>
  </w:endnote>
  <w:endnote w:type="continuationSeparator" w:id="0">
    <w:p w:rsidR="002C4E20" w:rsidRDefault="002C4E20">
      <w:r>
        <w:continuationSeparator/>
      </w:r>
    </w:p>
    <w:p w:rsidR="002C4E20" w:rsidRDefault="002C4E20"/>
    <w:p w:rsidR="002C4E20" w:rsidRDefault="002C4E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E20" w:rsidRDefault="002C4E20">
      <w:r>
        <w:separator/>
      </w:r>
    </w:p>
  </w:footnote>
  <w:footnote w:type="continuationSeparator" w:id="0">
    <w:p w:rsidR="002C4E20" w:rsidRDefault="002C4E20">
      <w:r>
        <w:continuationSeparator/>
      </w:r>
    </w:p>
    <w:p w:rsidR="002C4E20" w:rsidRDefault="002C4E20"/>
    <w:p w:rsidR="002C4E20" w:rsidRDefault="002C4E20"/>
  </w:footnote>
  <w:footnote w:id="1">
    <w:p w:rsidR="00A52522" w:rsidRPr="002870AF" w:rsidRDefault="00A52522" w:rsidP="00A52522">
      <w:pPr>
        <w:pStyle w:val="FootnoteText"/>
      </w:pPr>
      <w:r>
        <w:rPr>
          <w:rStyle w:val="FootnoteReference"/>
        </w:rPr>
        <w:footnoteRef/>
      </w:r>
      <w:r>
        <w:t xml:space="preserve"> </w:t>
      </w:r>
      <w:r w:rsidRPr="002870AF">
        <w:t>CBS-16/Doc. 4.2</w:t>
      </w:r>
      <w:r>
        <w:t xml:space="preserve">, </w:t>
      </w:r>
      <w:r w:rsidRPr="002870AF">
        <w:t>Decision 4.2/1</w:t>
      </w:r>
      <w:r>
        <w:t xml:space="preserve">, </w:t>
      </w:r>
      <w:r w:rsidRPr="002870AF">
        <w:t>Emerging Trends in Information and its Use and Commission's discussion regarding strategic drivers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12A" w:rsidRPr="00425CE4" w:rsidRDefault="002C4E20" w:rsidP="000D4FA3">
    <w:pPr>
      <w:pStyle w:val="Header"/>
      <w:rPr>
        <w:sz w:val="18"/>
        <w:szCs w:val="18"/>
      </w:rPr>
    </w:pPr>
    <w:sdt>
      <w:sdtPr>
        <w:rPr>
          <w:sz w:val="18"/>
          <w:szCs w:val="18"/>
          <w:lang w:val="en-US"/>
        </w:rPr>
        <w:alias w:val="Keywords"/>
        <w:tag w:val=""/>
        <w:id w:val="-1552450058"/>
        <w:placeholder>
          <w:docPart w:val="8CD467CB1D44448883D6CF90464E9482"/>
        </w:placeholder>
        <w:dataBinding w:prefixMappings="xmlns:ns0='http://purl.org/dc/elements/1.1/' xmlns:ns1='http://schemas.openxmlformats.org/package/2006/metadata/core-properties' " w:xpath="/ns1:coreProperties[1]/ns1:keywords[1]" w:storeItemID="{6C3C8BC8-F283-45AE-878A-BAB7291924A1}"/>
        <w:text/>
      </w:sdtPr>
      <w:sdtEndPr/>
      <w:sdtContent>
        <w:r w:rsidR="008D6096">
          <w:rPr>
            <w:sz w:val="18"/>
            <w:szCs w:val="18"/>
            <w:lang w:val="en-US"/>
          </w:rPr>
          <w:t>CBS-MG-17</w:t>
        </w:r>
      </w:sdtContent>
    </w:sdt>
    <w:r w:rsidR="0096121C" w:rsidRPr="002924C1">
      <w:rPr>
        <w:sz w:val="18"/>
        <w:szCs w:val="18"/>
        <w:lang w:val="en-US"/>
      </w:rPr>
      <w:t>/</w:t>
    </w:r>
    <w:sdt>
      <w:sdtPr>
        <w:rPr>
          <w:sz w:val="18"/>
          <w:szCs w:val="18"/>
          <w:lang w:val="en-US"/>
        </w:rPr>
        <w:alias w:val="Category"/>
        <w:tag w:val=""/>
        <w:id w:val="-1349334936"/>
        <w:placeholder>
          <w:docPart w:val="44F4AD860E514375AEEDDCB781A4E954"/>
        </w:placeholder>
        <w:dataBinding w:prefixMappings="xmlns:ns0='http://purl.org/dc/elements/1.1/' xmlns:ns1='http://schemas.openxmlformats.org/package/2006/metadata/core-properties' " w:xpath="/ns1:coreProperties[1]/ns1:category[1]" w:storeItemID="{6C3C8BC8-F283-45AE-878A-BAB7291924A1}"/>
        <w:text/>
      </w:sdtPr>
      <w:sdtEndPr/>
      <w:sdtContent>
        <w:r w:rsidR="007B3A64">
          <w:rPr>
            <w:sz w:val="18"/>
            <w:szCs w:val="18"/>
            <w:lang w:val="en-US"/>
          </w:rPr>
          <w:t>Doc. 7.3</w:t>
        </w:r>
      </w:sdtContent>
    </w:sdt>
    <w:r w:rsidR="0020095E" w:rsidRPr="002924C1">
      <w:rPr>
        <w:sz w:val="18"/>
        <w:szCs w:val="18"/>
        <w:lang w:val="en-US"/>
      </w:rPr>
      <w:t xml:space="preserve">, </w:t>
    </w:r>
    <w:sdt>
      <w:sdtPr>
        <w:rPr>
          <w:sz w:val="18"/>
          <w:szCs w:val="18"/>
          <w:lang w:val="fr-CH"/>
        </w:rPr>
        <w:alias w:val="Status"/>
        <w:tag w:val=""/>
        <w:id w:val="-872069480"/>
        <w:placeholder>
          <w:docPart w:val="78B1939149D9444CB7B10F36DB362837"/>
        </w:placeholder>
        <w:dataBinding w:prefixMappings="xmlns:ns0='http://purl.org/dc/elements/1.1/' xmlns:ns1='http://schemas.openxmlformats.org/package/2006/metadata/core-properties' " w:xpath="/ns1:coreProperties[1]/ns1:contentStatus[1]" w:storeItemID="{6C3C8BC8-F283-45AE-878A-BAB7291924A1}"/>
        <w:text/>
      </w:sdtPr>
      <w:sdtEndPr/>
      <w:sdtContent>
        <w:r w:rsidR="00FD1C47">
          <w:rPr>
            <w:sz w:val="18"/>
            <w:szCs w:val="18"/>
            <w:lang w:val="en-US"/>
          </w:rPr>
          <w:t>DRAFT 1</w:t>
        </w:r>
      </w:sdtContent>
    </w:sdt>
    <w:r w:rsidR="0020095E" w:rsidRPr="002924C1">
      <w:rPr>
        <w:sz w:val="18"/>
        <w:szCs w:val="18"/>
        <w:lang w:val="en-US"/>
      </w:rPr>
      <w:t xml:space="preserve">, p. </w:t>
    </w:r>
    <w:r w:rsidR="0020095E" w:rsidRPr="00425CE4">
      <w:rPr>
        <w:rStyle w:val="PageNumber"/>
        <w:sz w:val="18"/>
        <w:szCs w:val="18"/>
      </w:rPr>
      <w:fldChar w:fldCharType="begin"/>
    </w:r>
    <w:r w:rsidR="0020095E" w:rsidRPr="002924C1">
      <w:rPr>
        <w:rStyle w:val="PageNumber"/>
        <w:sz w:val="18"/>
        <w:szCs w:val="18"/>
        <w:lang w:val="en-US"/>
      </w:rPr>
      <w:instrText xml:space="preserve"> PAGE </w:instrText>
    </w:r>
    <w:r w:rsidR="0020095E" w:rsidRPr="00425CE4">
      <w:rPr>
        <w:rStyle w:val="PageNumber"/>
        <w:sz w:val="18"/>
        <w:szCs w:val="18"/>
      </w:rPr>
      <w:fldChar w:fldCharType="separate"/>
    </w:r>
    <w:r w:rsidR="008E27C1">
      <w:rPr>
        <w:rStyle w:val="PageNumber"/>
        <w:noProof/>
        <w:sz w:val="18"/>
        <w:szCs w:val="18"/>
        <w:lang w:val="en-US"/>
      </w:rPr>
      <w:t>14</w:t>
    </w:r>
    <w:r w:rsidR="0020095E" w:rsidRPr="00425CE4">
      <w:rPr>
        <w:rStyle w:val="PageNumber"/>
        <w:sz w:val="18"/>
        <w:szCs w:val="1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CE4" w:rsidRPr="00425CE4" w:rsidRDefault="00425CE4" w:rsidP="00425CE4">
    <w:pPr>
      <w:pStyle w:val="Header"/>
      <w:spacing w:after="0"/>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2C2" w:rsidRPr="00425CE4" w:rsidRDefault="002C4E20" w:rsidP="000D4FA3">
    <w:pPr>
      <w:pStyle w:val="Header"/>
      <w:rPr>
        <w:sz w:val="18"/>
        <w:szCs w:val="18"/>
      </w:rPr>
    </w:pPr>
    <w:sdt>
      <w:sdtPr>
        <w:rPr>
          <w:sz w:val="18"/>
          <w:szCs w:val="18"/>
        </w:rPr>
        <w:alias w:val="Keywords"/>
        <w:tag w:val=""/>
        <w:id w:val="-1882158470"/>
        <w:placeholder>
          <w:docPart w:val="8CD467CB1D44448883D6CF90464E9482"/>
        </w:placeholder>
        <w:dataBinding w:prefixMappings="xmlns:ns0='http://purl.org/dc/elements/1.1/' xmlns:ns1='http://schemas.openxmlformats.org/package/2006/metadata/core-properties' " w:xpath="/ns1:coreProperties[1]/ns1:keywords[1]" w:storeItemID="{6C3C8BC8-F283-45AE-878A-BAB7291924A1}"/>
        <w:text/>
      </w:sdtPr>
      <w:sdtEndPr/>
      <w:sdtContent>
        <w:r w:rsidR="008D6096">
          <w:rPr>
            <w:sz w:val="18"/>
            <w:szCs w:val="18"/>
            <w:lang w:val="en-US"/>
          </w:rPr>
          <w:t>CBS-MG-17</w:t>
        </w:r>
      </w:sdtContent>
    </w:sdt>
    <w:r w:rsidR="000212C2" w:rsidRPr="00425CE4">
      <w:rPr>
        <w:sz w:val="18"/>
        <w:szCs w:val="18"/>
      </w:rPr>
      <w:t>/</w:t>
    </w:r>
    <w:sdt>
      <w:sdtPr>
        <w:rPr>
          <w:sz w:val="18"/>
          <w:szCs w:val="18"/>
        </w:rPr>
        <w:alias w:val="Category"/>
        <w:tag w:val=""/>
        <w:id w:val="-959264996"/>
        <w:placeholder>
          <w:docPart w:val="44F4AD860E514375AEEDDCB781A4E954"/>
        </w:placeholder>
        <w:dataBinding w:prefixMappings="xmlns:ns0='http://purl.org/dc/elements/1.1/' xmlns:ns1='http://schemas.openxmlformats.org/package/2006/metadata/core-properties' " w:xpath="/ns1:coreProperties[1]/ns1:category[1]" w:storeItemID="{6C3C8BC8-F283-45AE-878A-BAB7291924A1}"/>
        <w:text/>
      </w:sdtPr>
      <w:sdtEndPr/>
      <w:sdtContent>
        <w:r w:rsidR="007B3A64">
          <w:rPr>
            <w:sz w:val="18"/>
            <w:szCs w:val="18"/>
            <w:lang w:val="en-US"/>
          </w:rPr>
          <w:t>Doc. 7.3</w:t>
        </w:r>
      </w:sdtContent>
    </w:sdt>
    <w:r w:rsidR="000212C2" w:rsidRPr="00425CE4">
      <w:rPr>
        <w:sz w:val="18"/>
        <w:szCs w:val="18"/>
      </w:rPr>
      <w:t xml:space="preserve">, </w:t>
    </w:r>
    <w:sdt>
      <w:sdtPr>
        <w:rPr>
          <w:sz w:val="18"/>
          <w:szCs w:val="18"/>
        </w:rPr>
        <w:alias w:val="Status"/>
        <w:tag w:val=""/>
        <w:id w:val="88515919"/>
        <w:placeholder>
          <w:docPart w:val="78B1939149D9444CB7B10F36DB362837"/>
        </w:placeholder>
        <w:dataBinding w:prefixMappings="xmlns:ns0='http://purl.org/dc/elements/1.1/' xmlns:ns1='http://schemas.openxmlformats.org/package/2006/metadata/core-properties' " w:xpath="/ns1:coreProperties[1]/ns1:contentStatus[1]" w:storeItemID="{6C3C8BC8-F283-45AE-878A-BAB7291924A1}"/>
        <w:text/>
      </w:sdtPr>
      <w:sdtEndPr/>
      <w:sdtContent>
        <w:r w:rsidR="00FD1C47">
          <w:rPr>
            <w:sz w:val="18"/>
            <w:szCs w:val="18"/>
            <w:lang w:val="en-US"/>
          </w:rPr>
          <w:t>DRAFT 1</w:t>
        </w:r>
      </w:sdtContent>
    </w:sdt>
    <w:r w:rsidR="000212C2" w:rsidRPr="00425CE4">
      <w:rPr>
        <w:sz w:val="18"/>
        <w:szCs w:val="18"/>
      </w:rPr>
      <w:t xml:space="preserve">, </w:t>
    </w:r>
    <w:r w:rsidR="000D4FA3">
      <w:rPr>
        <w:sz w:val="18"/>
        <w:szCs w:val="18"/>
      </w:rPr>
      <w:t xml:space="preserve">Annex I, </w:t>
    </w:r>
    <w:r w:rsidR="000212C2" w:rsidRPr="00425CE4">
      <w:rPr>
        <w:sz w:val="18"/>
        <w:szCs w:val="18"/>
      </w:rPr>
      <w:t xml:space="preserve">p. </w:t>
    </w:r>
    <w:r w:rsidR="000212C2" w:rsidRPr="00425CE4">
      <w:rPr>
        <w:rStyle w:val="PageNumber"/>
        <w:sz w:val="18"/>
        <w:szCs w:val="18"/>
      </w:rPr>
      <w:fldChar w:fldCharType="begin"/>
    </w:r>
    <w:r w:rsidR="000212C2" w:rsidRPr="00425CE4">
      <w:rPr>
        <w:rStyle w:val="PageNumber"/>
        <w:sz w:val="18"/>
        <w:szCs w:val="18"/>
      </w:rPr>
      <w:instrText xml:space="preserve"> PAGE </w:instrText>
    </w:r>
    <w:r w:rsidR="000212C2" w:rsidRPr="00425CE4">
      <w:rPr>
        <w:rStyle w:val="PageNumber"/>
        <w:sz w:val="18"/>
        <w:szCs w:val="18"/>
      </w:rPr>
      <w:fldChar w:fldCharType="separate"/>
    </w:r>
    <w:r w:rsidR="008E27C1">
      <w:rPr>
        <w:rStyle w:val="PageNumber"/>
        <w:noProof/>
        <w:sz w:val="18"/>
        <w:szCs w:val="18"/>
      </w:rPr>
      <w:t>11</w:t>
    </w:r>
    <w:r w:rsidR="000212C2" w:rsidRPr="00425CE4">
      <w:rPr>
        <w:rStyle w:val="PageNumber"/>
        <w:sz w:val="18"/>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6AA35F2"/>
    <w:multiLevelType w:val="hybridMultilevel"/>
    <w:tmpl w:val="E9E44F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BC162BE"/>
    <w:multiLevelType w:val="hybridMultilevel"/>
    <w:tmpl w:val="9B20800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
    <w:nsid w:val="24F50440"/>
    <w:multiLevelType w:val="hybridMultilevel"/>
    <w:tmpl w:val="F58A6ACE"/>
    <w:lvl w:ilvl="0" w:tplc="1809000F">
      <w:start w:val="1"/>
      <w:numFmt w:val="decimal"/>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D15B9E"/>
    <w:multiLevelType w:val="hybridMultilevel"/>
    <w:tmpl w:val="9EC8CA32"/>
    <w:lvl w:ilvl="0" w:tplc="AEDA8248">
      <w:start w:val="2017"/>
      <w:numFmt w:val="bullet"/>
      <w:lvlText w:val="-"/>
      <w:lvlJc w:val="left"/>
      <w:pPr>
        <w:ind w:left="360" w:hanging="360"/>
      </w:pPr>
      <w:rPr>
        <w:rFonts w:ascii="Calibri" w:eastAsia="Times New Roman"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65E4294C"/>
    <w:multiLevelType w:val="hybridMultilevel"/>
    <w:tmpl w:val="6C3A7E9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5"/>
  </w:num>
  <w:num w:numId="11">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A64"/>
    <w:rsid w:val="000212C2"/>
    <w:rsid w:val="0003137A"/>
    <w:rsid w:val="00037EFF"/>
    <w:rsid w:val="00041171"/>
    <w:rsid w:val="00050F8E"/>
    <w:rsid w:val="000573AD"/>
    <w:rsid w:val="00072F17"/>
    <w:rsid w:val="000806D8"/>
    <w:rsid w:val="00082C80"/>
    <w:rsid w:val="00083847"/>
    <w:rsid w:val="00083C36"/>
    <w:rsid w:val="000A69BF"/>
    <w:rsid w:val="000C225A"/>
    <w:rsid w:val="000C6781"/>
    <w:rsid w:val="000D4FA3"/>
    <w:rsid w:val="000F5E49"/>
    <w:rsid w:val="000F7A87"/>
    <w:rsid w:val="00111BFD"/>
    <w:rsid w:val="0011498B"/>
    <w:rsid w:val="00120147"/>
    <w:rsid w:val="00123140"/>
    <w:rsid w:val="00163BA3"/>
    <w:rsid w:val="00166B31"/>
    <w:rsid w:val="00180771"/>
    <w:rsid w:val="001809DE"/>
    <w:rsid w:val="001930A3"/>
    <w:rsid w:val="001A341E"/>
    <w:rsid w:val="001B0EA6"/>
    <w:rsid w:val="001B1CDF"/>
    <w:rsid w:val="001B56F4"/>
    <w:rsid w:val="001C5462"/>
    <w:rsid w:val="001D6302"/>
    <w:rsid w:val="001E7DD0"/>
    <w:rsid w:val="001F1BDA"/>
    <w:rsid w:val="0020095E"/>
    <w:rsid w:val="00210D30"/>
    <w:rsid w:val="00234A34"/>
    <w:rsid w:val="00247907"/>
    <w:rsid w:val="0025255D"/>
    <w:rsid w:val="00254FDF"/>
    <w:rsid w:val="002614CE"/>
    <w:rsid w:val="00270480"/>
    <w:rsid w:val="002779AF"/>
    <w:rsid w:val="002823D8"/>
    <w:rsid w:val="00284E62"/>
    <w:rsid w:val="0028531A"/>
    <w:rsid w:val="00285446"/>
    <w:rsid w:val="002924C1"/>
    <w:rsid w:val="00295593"/>
    <w:rsid w:val="002A386C"/>
    <w:rsid w:val="002A7A9F"/>
    <w:rsid w:val="002B247E"/>
    <w:rsid w:val="002C30BC"/>
    <w:rsid w:val="002C4E20"/>
    <w:rsid w:val="002C7A88"/>
    <w:rsid w:val="002D232B"/>
    <w:rsid w:val="002D5E00"/>
    <w:rsid w:val="002D6DAC"/>
    <w:rsid w:val="002E3FAD"/>
    <w:rsid w:val="002E4E16"/>
    <w:rsid w:val="002E7D0E"/>
    <w:rsid w:val="002F4BB1"/>
    <w:rsid w:val="002F5517"/>
    <w:rsid w:val="002F5CAE"/>
    <w:rsid w:val="00301E8C"/>
    <w:rsid w:val="0031008D"/>
    <w:rsid w:val="00320009"/>
    <w:rsid w:val="0032424A"/>
    <w:rsid w:val="00330B38"/>
    <w:rsid w:val="00380AF7"/>
    <w:rsid w:val="00381A21"/>
    <w:rsid w:val="00394A05"/>
    <w:rsid w:val="0039711F"/>
    <w:rsid w:val="00397770"/>
    <w:rsid w:val="00397880"/>
    <w:rsid w:val="003A7016"/>
    <w:rsid w:val="003D53A3"/>
    <w:rsid w:val="003E4046"/>
    <w:rsid w:val="003F125B"/>
    <w:rsid w:val="003F7B3F"/>
    <w:rsid w:val="0041078D"/>
    <w:rsid w:val="00412A97"/>
    <w:rsid w:val="00416F97"/>
    <w:rsid w:val="00425CE4"/>
    <w:rsid w:val="0043039B"/>
    <w:rsid w:val="004423FE"/>
    <w:rsid w:val="00445C35"/>
    <w:rsid w:val="004667E7"/>
    <w:rsid w:val="00475797"/>
    <w:rsid w:val="004811DD"/>
    <w:rsid w:val="00491766"/>
    <w:rsid w:val="0049253B"/>
    <w:rsid w:val="004A140B"/>
    <w:rsid w:val="004B7BAA"/>
    <w:rsid w:val="004C2DF7"/>
    <w:rsid w:val="004C4E0B"/>
    <w:rsid w:val="004D497E"/>
    <w:rsid w:val="004E4809"/>
    <w:rsid w:val="004E6352"/>
    <w:rsid w:val="004E6460"/>
    <w:rsid w:val="004F6B46"/>
    <w:rsid w:val="00525B80"/>
    <w:rsid w:val="0053098F"/>
    <w:rsid w:val="00546D8E"/>
    <w:rsid w:val="00571AE1"/>
    <w:rsid w:val="00583549"/>
    <w:rsid w:val="00592267"/>
    <w:rsid w:val="005B0AE2"/>
    <w:rsid w:val="005B1F2C"/>
    <w:rsid w:val="005D03D9"/>
    <w:rsid w:val="005D12E2"/>
    <w:rsid w:val="005D666D"/>
    <w:rsid w:val="00615AB0"/>
    <w:rsid w:val="0061778C"/>
    <w:rsid w:val="00621ECC"/>
    <w:rsid w:val="00636B90"/>
    <w:rsid w:val="00643B1D"/>
    <w:rsid w:val="0064738B"/>
    <w:rsid w:val="006508EA"/>
    <w:rsid w:val="00697DB5"/>
    <w:rsid w:val="006A492A"/>
    <w:rsid w:val="006C25F8"/>
    <w:rsid w:val="006D5576"/>
    <w:rsid w:val="006E5FE9"/>
    <w:rsid w:val="006E766D"/>
    <w:rsid w:val="007025A9"/>
    <w:rsid w:val="00705C9F"/>
    <w:rsid w:val="00716951"/>
    <w:rsid w:val="00735D9E"/>
    <w:rsid w:val="0075136C"/>
    <w:rsid w:val="00754CF7"/>
    <w:rsid w:val="00771A68"/>
    <w:rsid w:val="00777D58"/>
    <w:rsid w:val="007B3A64"/>
    <w:rsid w:val="007C212A"/>
    <w:rsid w:val="007E7D21"/>
    <w:rsid w:val="007F482F"/>
    <w:rsid w:val="007F5117"/>
    <w:rsid w:val="00807CC5"/>
    <w:rsid w:val="00823B49"/>
    <w:rsid w:val="008245FA"/>
    <w:rsid w:val="00831751"/>
    <w:rsid w:val="00835B42"/>
    <w:rsid w:val="00843072"/>
    <w:rsid w:val="00847D99"/>
    <w:rsid w:val="0085038E"/>
    <w:rsid w:val="00855927"/>
    <w:rsid w:val="0086271D"/>
    <w:rsid w:val="0086420B"/>
    <w:rsid w:val="00864DBF"/>
    <w:rsid w:val="00865AE2"/>
    <w:rsid w:val="00866158"/>
    <w:rsid w:val="008A722F"/>
    <w:rsid w:val="008A7313"/>
    <w:rsid w:val="008A7D91"/>
    <w:rsid w:val="008B7FC7"/>
    <w:rsid w:val="008C17A4"/>
    <w:rsid w:val="008D6096"/>
    <w:rsid w:val="008E1E4A"/>
    <w:rsid w:val="008E27C1"/>
    <w:rsid w:val="008F0615"/>
    <w:rsid w:val="008F1FDB"/>
    <w:rsid w:val="00935E09"/>
    <w:rsid w:val="00950605"/>
    <w:rsid w:val="00952233"/>
    <w:rsid w:val="00954D66"/>
    <w:rsid w:val="0096121C"/>
    <w:rsid w:val="00975D76"/>
    <w:rsid w:val="009773A2"/>
    <w:rsid w:val="00982633"/>
    <w:rsid w:val="00982E51"/>
    <w:rsid w:val="0098582B"/>
    <w:rsid w:val="009874B9"/>
    <w:rsid w:val="00993581"/>
    <w:rsid w:val="009A288C"/>
    <w:rsid w:val="009B6697"/>
    <w:rsid w:val="009C4C04"/>
    <w:rsid w:val="009F7566"/>
    <w:rsid w:val="00A06BFE"/>
    <w:rsid w:val="00A10F5D"/>
    <w:rsid w:val="00A14AF1"/>
    <w:rsid w:val="00A16891"/>
    <w:rsid w:val="00A332E8"/>
    <w:rsid w:val="00A35AF5"/>
    <w:rsid w:val="00A35DDF"/>
    <w:rsid w:val="00A36CBA"/>
    <w:rsid w:val="00A50291"/>
    <w:rsid w:val="00A52522"/>
    <w:rsid w:val="00A604CD"/>
    <w:rsid w:val="00A60FE6"/>
    <w:rsid w:val="00A647BF"/>
    <w:rsid w:val="00A654BE"/>
    <w:rsid w:val="00A7683B"/>
    <w:rsid w:val="00A874EF"/>
    <w:rsid w:val="00A95415"/>
    <w:rsid w:val="00AA3C89"/>
    <w:rsid w:val="00AC318F"/>
    <w:rsid w:val="00AC4CDB"/>
    <w:rsid w:val="00AE504D"/>
    <w:rsid w:val="00AF638A"/>
    <w:rsid w:val="00B00141"/>
    <w:rsid w:val="00B009AA"/>
    <w:rsid w:val="00B030C8"/>
    <w:rsid w:val="00B056E7"/>
    <w:rsid w:val="00B058E9"/>
    <w:rsid w:val="00B05B71"/>
    <w:rsid w:val="00B10035"/>
    <w:rsid w:val="00B165E6"/>
    <w:rsid w:val="00B235DB"/>
    <w:rsid w:val="00B548A2"/>
    <w:rsid w:val="00B56934"/>
    <w:rsid w:val="00B716B4"/>
    <w:rsid w:val="00B72444"/>
    <w:rsid w:val="00B7303E"/>
    <w:rsid w:val="00B86849"/>
    <w:rsid w:val="00B93B62"/>
    <w:rsid w:val="00B953D1"/>
    <w:rsid w:val="00BA30D0"/>
    <w:rsid w:val="00BC5EC7"/>
    <w:rsid w:val="00BD6884"/>
    <w:rsid w:val="00C04BD2"/>
    <w:rsid w:val="00C13EEC"/>
    <w:rsid w:val="00C156A4"/>
    <w:rsid w:val="00C20FAA"/>
    <w:rsid w:val="00C2459D"/>
    <w:rsid w:val="00C354A2"/>
    <w:rsid w:val="00C42C95"/>
    <w:rsid w:val="00C55E5B"/>
    <w:rsid w:val="00C720A4"/>
    <w:rsid w:val="00C7611C"/>
    <w:rsid w:val="00C94097"/>
    <w:rsid w:val="00CA4269"/>
    <w:rsid w:val="00CA7330"/>
    <w:rsid w:val="00CB64F0"/>
    <w:rsid w:val="00CC2909"/>
    <w:rsid w:val="00D05E6F"/>
    <w:rsid w:val="00D16C41"/>
    <w:rsid w:val="00D33442"/>
    <w:rsid w:val="00D44BAD"/>
    <w:rsid w:val="00D45B55"/>
    <w:rsid w:val="00D7097B"/>
    <w:rsid w:val="00D91DFA"/>
    <w:rsid w:val="00D95DAB"/>
    <w:rsid w:val="00DB1AB2"/>
    <w:rsid w:val="00DC0DA2"/>
    <w:rsid w:val="00DD3A65"/>
    <w:rsid w:val="00DD62C6"/>
    <w:rsid w:val="00E00498"/>
    <w:rsid w:val="00E049C3"/>
    <w:rsid w:val="00E2617A"/>
    <w:rsid w:val="00E538E6"/>
    <w:rsid w:val="00E802A2"/>
    <w:rsid w:val="00E85C0B"/>
    <w:rsid w:val="00ED67AF"/>
    <w:rsid w:val="00EE128C"/>
    <w:rsid w:val="00EF66D9"/>
    <w:rsid w:val="00EF6BA5"/>
    <w:rsid w:val="00EF780D"/>
    <w:rsid w:val="00EF7A98"/>
    <w:rsid w:val="00F0267E"/>
    <w:rsid w:val="00F474C9"/>
    <w:rsid w:val="00F47D23"/>
    <w:rsid w:val="00F61675"/>
    <w:rsid w:val="00F6686B"/>
    <w:rsid w:val="00F67F74"/>
    <w:rsid w:val="00F73DE3"/>
    <w:rsid w:val="00F84DD2"/>
    <w:rsid w:val="00FB0872"/>
    <w:rsid w:val="00FB54CC"/>
    <w:rsid w:val="00FC4EE0"/>
    <w:rsid w:val="00FD1A37"/>
    <w:rsid w:val="00FD1C4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character" w:customStyle="1" w:styleId="apple-converted-space">
    <w:name w:val="apple-converted-space"/>
    <w:basedOn w:val="DefaultParagraphFont"/>
    <w:rsid w:val="00643B1D"/>
  </w:style>
  <w:style w:type="paragraph" w:customStyle="1" w:styleId="Default">
    <w:name w:val="Default"/>
    <w:rsid w:val="0098582B"/>
    <w:pPr>
      <w:autoSpaceDE w:val="0"/>
      <w:autoSpaceDN w:val="0"/>
      <w:adjustRightInd w:val="0"/>
    </w:pPr>
    <w:rPr>
      <w:rFonts w:ascii="Verdana" w:hAnsi="Verdana" w:cs="Verdana"/>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character" w:customStyle="1" w:styleId="apple-converted-space">
    <w:name w:val="apple-converted-space"/>
    <w:basedOn w:val="DefaultParagraphFont"/>
    <w:rsid w:val="00643B1D"/>
  </w:style>
  <w:style w:type="paragraph" w:customStyle="1" w:styleId="Default">
    <w:name w:val="Default"/>
    <w:rsid w:val="0098582B"/>
    <w:pPr>
      <w:autoSpaceDE w:val="0"/>
      <w:autoSpaceDN w:val="0"/>
      <w:adjustRightInd w:val="0"/>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273200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1.%09http:/www.wmo.int/pages/about/WMOSP20202023_en.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wmo.int/edistrib_exped/grp_ptc/_en/2016-09-27-P-TC-1753-SG-ASG-SPO-PTCs-SP2020-2023_en.pd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Documents\_Meetings\CBS\_CBS%20MG\MG-17%202017\docs\CBS-MG-17-Doc-x.y-Titl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82D6D0F642244C9926B3273553BA969"/>
        <w:category>
          <w:name w:val="General"/>
          <w:gallery w:val="placeholder"/>
        </w:category>
        <w:types>
          <w:type w:val="bbPlcHdr"/>
        </w:types>
        <w:behaviors>
          <w:behavior w:val="content"/>
        </w:behaviors>
        <w:guid w:val="{23767EDF-9887-444D-95AF-B4B68E1F5883}"/>
      </w:docPartPr>
      <w:docPartBody>
        <w:p w:rsidR="00DE75EB" w:rsidRDefault="0013186C">
          <w:pPr>
            <w:pStyle w:val="B82D6D0F642244C9926B3273553BA969"/>
          </w:pPr>
          <w:r w:rsidRPr="00F0761C">
            <w:rPr>
              <w:rStyle w:val="PlaceholderText"/>
            </w:rPr>
            <w:t>[Keywords]</w:t>
          </w:r>
        </w:p>
      </w:docPartBody>
    </w:docPart>
    <w:docPart>
      <w:docPartPr>
        <w:name w:val="4D6F5552461A47EB9C1A30A1496761A2"/>
        <w:category>
          <w:name w:val="General"/>
          <w:gallery w:val="placeholder"/>
        </w:category>
        <w:types>
          <w:type w:val="bbPlcHdr"/>
        </w:types>
        <w:behaviors>
          <w:behavior w:val="content"/>
        </w:behaviors>
        <w:guid w:val="{F82D3890-95B4-418C-AB78-40B2FA660C9A}"/>
      </w:docPartPr>
      <w:docPartBody>
        <w:p w:rsidR="00DE75EB" w:rsidRDefault="0013186C">
          <w:pPr>
            <w:pStyle w:val="4D6F5552461A47EB9C1A30A1496761A2"/>
          </w:pPr>
          <w:r w:rsidRPr="00F0761C">
            <w:rPr>
              <w:rStyle w:val="PlaceholderText"/>
            </w:rPr>
            <w:t>[Category]</w:t>
          </w:r>
        </w:p>
      </w:docPartBody>
    </w:docPart>
    <w:docPart>
      <w:docPartPr>
        <w:name w:val="E1199945ABB649A6A1E32329C3B4E192"/>
        <w:category>
          <w:name w:val="General"/>
          <w:gallery w:val="placeholder"/>
        </w:category>
        <w:types>
          <w:type w:val="bbPlcHdr"/>
        </w:types>
        <w:behaviors>
          <w:behavior w:val="content"/>
        </w:behaviors>
        <w:guid w:val="{427D2779-075B-4507-BE48-546942A46350}"/>
      </w:docPartPr>
      <w:docPartBody>
        <w:p w:rsidR="00DE75EB" w:rsidRDefault="0013186C">
          <w:pPr>
            <w:pStyle w:val="E1199945ABB649A6A1E32329C3B4E192"/>
          </w:pPr>
          <w:r w:rsidRPr="00F0761C">
            <w:rPr>
              <w:rStyle w:val="PlaceholderText"/>
            </w:rPr>
            <w:t>[Status]</w:t>
          </w:r>
        </w:p>
      </w:docPartBody>
    </w:docPart>
    <w:docPart>
      <w:docPartPr>
        <w:name w:val="8CD467CB1D44448883D6CF90464E9482"/>
        <w:category>
          <w:name w:val="General"/>
          <w:gallery w:val="placeholder"/>
        </w:category>
        <w:types>
          <w:type w:val="bbPlcHdr"/>
        </w:types>
        <w:behaviors>
          <w:behavior w:val="content"/>
        </w:behaviors>
        <w:guid w:val="{E8BE0EAE-33EF-4F7B-ADDC-DAC154F3542A}"/>
      </w:docPartPr>
      <w:docPartBody>
        <w:p w:rsidR="00DE75EB" w:rsidRDefault="0013186C">
          <w:pPr>
            <w:pStyle w:val="8CD467CB1D44448883D6CF90464E9482"/>
          </w:pPr>
          <w:r w:rsidRPr="00F0761C">
            <w:rPr>
              <w:rStyle w:val="PlaceholderText"/>
            </w:rPr>
            <w:t>[Keywords]</w:t>
          </w:r>
        </w:p>
      </w:docPartBody>
    </w:docPart>
    <w:docPart>
      <w:docPartPr>
        <w:name w:val="44F4AD860E514375AEEDDCB781A4E954"/>
        <w:category>
          <w:name w:val="General"/>
          <w:gallery w:val="placeholder"/>
        </w:category>
        <w:types>
          <w:type w:val="bbPlcHdr"/>
        </w:types>
        <w:behaviors>
          <w:behavior w:val="content"/>
        </w:behaviors>
        <w:guid w:val="{DA979FD4-708D-46E0-A655-553C94564AA7}"/>
      </w:docPartPr>
      <w:docPartBody>
        <w:p w:rsidR="00DE75EB" w:rsidRDefault="0013186C">
          <w:pPr>
            <w:pStyle w:val="44F4AD860E514375AEEDDCB781A4E954"/>
          </w:pPr>
          <w:r w:rsidRPr="00F0761C">
            <w:rPr>
              <w:rStyle w:val="PlaceholderText"/>
            </w:rPr>
            <w:t>[Category]</w:t>
          </w:r>
        </w:p>
      </w:docPartBody>
    </w:docPart>
    <w:docPart>
      <w:docPartPr>
        <w:name w:val="78B1939149D9444CB7B10F36DB362837"/>
        <w:category>
          <w:name w:val="General"/>
          <w:gallery w:val="placeholder"/>
        </w:category>
        <w:types>
          <w:type w:val="bbPlcHdr"/>
        </w:types>
        <w:behaviors>
          <w:behavior w:val="content"/>
        </w:behaviors>
        <w:guid w:val="{6B354522-5AC0-4461-B39F-055B355057F9}"/>
      </w:docPartPr>
      <w:docPartBody>
        <w:p w:rsidR="00DE75EB" w:rsidRDefault="0013186C">
          <w:pPr>
            <w:pStyle w:val="78B1939149D9444CB7B10F36DB362837"/>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86C"/>
    <w:rsid w:val="0013186C"/>
    <w:rsid w:val="006C2AC9"/>
    <w:rsid w:val="00A636E5"/>
    <w:rsid w:val="00C26B63"/>
    <w:rsid w:val="00DD0FC2"/>
    <w:rsid w:val="00DE75EB"/>
    <w:rsid w:val="00FB7F5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B82D6D0F642244C9926B3273553BA969">
    <w:name w:val="B82D6D0F642244C9926B3273553BA969"/>
  </w:style>
  <w:style w:type="paragraph" w:customStyle="1" w:styleId="4D6F5552461A47EB9C1A30A1496761A2">
    <w:name w:val="4D6F5552461A47EB9C1A30A1496761A2"/>
  </w:style>
  <w:style w:type="paragraph" w:customStyle="1" w:styleId="E1199945ABB649A6A1E32329C3B4E192">
    <w:name w:val="E1199945ABB649A6A1E32329C3B4E192"/>
  </w:style>
  <w:style w:type="paragraph" w:customStyle="1" w:styleId="8CD467CB1D44448883D6CF90464E9482">
    <w:name w:val="8CD467CB1D44448883D6CF90464E9482"/>
  </w:style>
  <w:style w:type="paragraph" w:customStyle="1" w:styleId="44F4AD860E514375AEEDDCB781A4E954">
    <w:name w:val="44F4AD860E514375AEEDDCB781A4E954"/>
  </w:style>
  <w:style w:type="paragraph" w:customStyle="1" w:styleId="78B1939149D9444CB7B10F36DB362837">
    <w:name w:val="78B1939149D9444CB7B10F36DB36283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B82D6D0F642244C9926B3273553BA969">
    <w:name w:val="B82D6D0F642244C9926B3273553BA969"/>
  </w:style>
  <w:style w:type="paragraph" w:customStyle="1" w:styleId="4D6F5552461A47EB9C1A30A1496761A2">
    <w:name w:val="4D6F5552461A47EB9C1A30A1496761A2"/>
  </w:style>
  <w:style w:type="paragraph" w:customStyle="1" w:styleId="E1199945ABB649A6A1E32329C3B4E192">
    <w:name w:val="E1199945ABB649A6A1E32329C3B4E192"/>
  </w:style>
  <w:style w:type="paragraph" w:customStyle="1" w:styleId="8CD467CB1D44448883D6CF90464E9482">
    <w:name w:val="8CD467CB1D44448883D6CF90464E9482"/>
  </w:style>
  <w:style w:type="paragraph" w:customStyle="1" w:styleId="44F4AD860E514375AEEDDCB781A4E954">
    <w:name w:val="44F4AD860E514375AEEDDCB781A4E954"/>
  </w:style>
  <w:style w:type="paragraph" w:customStyle="1" w:styleId="78B1939149D9444CB7B10F36DB362837">
    <w:name w:val="78B1939149D9444CB7B10F36DB3628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EC8617-8AFC-4D94-8546-0FE62C5BB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CBS-MG-17-Doc-x.y-Title.dotx</Template>
  <TotalTime>56</TotalTime>
  <Pages>1</Pages>
  <Words>4589</Words>
  <Characters>26158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[Meeting Title]</vt:lpstr>
    </vt:vector>
  </TitlesOfParts>
  <Company>WMO</Company>
  <LinksUpToDate>false</LinksUpToDate>
  <CharactersWithSpaces>30686</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Title]</dc:title>
  <dc:subject>[Place and Date]</dc:subject>
  <dc:creator>Etienne Charpentier</dc:creator>
  <cp:keywords>CBS-MG-17</cp:keywords>
  <dc:description>[Commission and OPAG]</dc:description>
  <cp:lastModifiedBy>Etienne Charpentier</cp:lastModifiedBy>
  <cp:revision>9</cp:revision>
  <cp:lastPrinted>2013-03-12T09:27:00Z</cp:lastPrinted>
  <dcterms:created xsi:type="dcterms:W3CDTF">2017-02-08T15:16:00Z</dcterms:created>
  <dcterms:modified xsi:type="dcterms:W3CDTF">2017-02-13T13:24:00Z</dcterms:modified>
  <cp:category>Doc. 7.3</cp:category>
  <cp:contentStatus>DRAFT 1</cp:contentStatus>
</cp:coreProperties>
</file>