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 w:val="22"/>
          <w:szCs w:val="22"/>
          <w:lang w:val="en-GB" w:eastAsia="zh-CN"/>
        </w:rPr>
        <w:t> </w:t>
      </w:r>
    </w:p>
    <w:p w:rsidR="00F24B16" w:rsidRPr="00F24B16" w:rsidRDefault="00F24B16" w:rsidP="001146A1">
      <w:pPr>
        <w:spacing w:before="240"/>
        <w:rPr>
          <w:rFonts w:ascii="Arial" w:hAnsi="Arial" w:cs="Arial"/>
          <w:szCs w:val="20"/>
          <w:lang w:val="en-GB" w:eastAsia="zh-CN"/>
        </w:rPr>
      </w:pPr>
      <w:r w:rsidRPr="00F24B16">
        <w:rPr>
          <w:rFonts w:ascii="Arial" w:hAnsi="Arial" w:cs="Arial"/>
          <w:b/>
          <w:bCs/>
          <w:szCs w:val="20"/>
          <w:lang w:val="pt-PT" w:eastAsia="zh-CN"/>
        </w:rPr>
        <w:t>NC</w:t>
      </w:r>
      <w:r w:rsidRPr="00F24B16">
        <w:rPr>
          <w:rFonts w:ascii="Arial" w:hAnsi="Arial" w:cs="Arial"/>
          <w:szCs w:val="20"/>
          <w:lang w:val="pt-PT" w:eastAsia="zh-CN"/>
        </w:rPr>
        <w:t xml:space="preserve"> </w:t>
      </w:r>
      <w:r w:rsidR="001146A1">
        <w:rPr>
          <w:rFonts w:ascii="Arial" w:hAnsi="Arial" w:cs="Arial"/>
          <w:szCs w:val="20"/>
          <w:lang w:val="pt-PT" w:eastAsia="zh-CN"/>
        </w:rPr>
        <w:t>XX</w:t>
      </w:r>
      <w:bookmarkStart w:id="0" w:name="_GoBack"/>
      <w:bookmarkEnd w:id="0"/>
    </w:p>
    <w:p w:rsidR="00F24B16" w:rsidRPr="00F24B16" w:rsidRDefault="00F24B16" w:rsidP="00F24B16">
      <w:pPr>
        <w:spacing w:before="240"/>
        <w:rPr>
          <w:rFonts w:ascii="Arial" w:hAnsi="Arial" w:cs="Arial"/>
          <w:szCs w:val="20"/>
          <w:lang w:val="en-GB" w:eastAsia="zh-CN"/>
        </w:rPr>
      </w:pPr>
      <w:r w:rsidRPr="00F24B16">
        <w:rPr>
          <w:rFonts w:ascii="Arial" w:hAnsi="Arial" w:cs="Arial"/>
          <w:szCs w:val="20"/>
          <w:lang w:val="en-GB" w:eastAsia="zh-CN"/>
        </w:rPr>
        <w:t> </w:t>
      </w:r>
    </w:p>
    <w:tbl>
      <w:tblPr>
        <w:tblpPr w:leftFromText="180" w:rightFromText="180" w:vertAnchor="text"/>
        <w:tblW w:w="1229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61"/>
        <w:gridCol w:w="1701"/>
        <w:gridCol w:w="1417"/>
        <w:gridCol w:w="1985"/>
        <w:gridCol w:w="1701"/>
        <w:gridCol w:w="1134"/>
      </w:tblGrid>
      <w:tr w:rsidR="00F24B16" w:rsidRPr="00F24B16" w:rsidTr="00F24B16">
        <w:tc>
          <w:tcPr>
            <w:tcW w:w="4361"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b/>
                <w:bCs/>
                <w:szCs w:val="20"/>
                <w:lang w:val="en-GB" w:eastAsia="zh-CN"/>
              </w:rPr>
              <w:t> </w:t>
            </w:r>
          </w:p>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b/>
                <w:bCs/>
                <w:szCs w:val="20"/>
                <w:lang w:val="pt-PT" w:eastAsia="zh-CN"/>
              </w:rPr>
              <w:t>Ação</w:t>
            </w:r>
          </w:p>
        </w:tc>
        <w:tc>
          <w:tcPr>
            <w:tcW w:w="1701"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b/>
                <w:bCs/>
                <w:szCs w:val="20"/>
                <w:lang w:val="en-GB" w:eastAsia="zh-CN"/>
              </w:rPr>
              <w:t> </w:t>
            </w:r>
          </w:p>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b/>
                <w:bCs/>
                <w:szCs w:val="20"/>
                <w:lang w:val="pt-PT" w:eastAsia="zh-CN"/>
              </w:rPr>
              <w:t>Recursos necessários</w:t>
            </w:r>
          </w:p>
        </w:tc>
        <w:tc>
          <w:tcPr>
            <w:tcW w:w="1417"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b/>
                <w:bCs/>
                <w:szCs w:val="20"/>
                <w:lang w:val="en-GB" w:eastAsia="zh-CN"/>
              </w:rPr>
              <w:t> </w:t>
            </w:r>
          </w:p>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b/>
                <w:bCs/>
                <w:szCs w:val="20"/>
                <w:lang w:val="pt-PT" w:eastAsia="zh-CN"/>
              </w:rPr>
              <w:t>Período de tempo</w:t>
            </w:r>
          </w:p>
        </w:tc>
        <w:tc>
          <w:tcPr>
            <w:tcW w:w="1985"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b/>
                <w:bCs/>
                <w:szCs w:val="20"/>
                <w:lang w:val="en-GB" w:eastAsia="zh-CN"/>
              </w:rPr>
              <w:t> </w:t>
            </w:r>
          </w:p>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b/>
                <w:bCs/>
                <w:szCs w:val="20"/>
                <w:lang w:val="pt-PT" w:eastAsia="zh-CN"/>
              </w:rPr>
              <w:t>Ação responsável pessoal</w:t>
            </w:r>
          </w:p>
        </w:tc>
        <w:tc>
          <w:tcPr>
            <w:tcW w:w="1701"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b/>
                <w:bCs/>
                <w:szCs w:val="20"/>
                <w:lang w:val="en-GB" w:eastAsia="zh-CN"/>
              </w:rPr>
              <w:t> </w:t>
            </w:r>
          </w:p>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b/>
                <w:bCs/>
                <w:szCs w:val="20"/>
                <w:lang w:val="pt-PT" w:eastAsia="zh-CN"/>
              </w:rPr>
              <w:t>Resultados práticos</w:t>
            </w:r>
          </w:p>
        </w:tc>
        <w:tc>
          <w:tcPr>
            <w:tcW w:w="1134"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b/>
                <w:bCs/>
                <w:szCs w:val="20"/>
                <w:lang w:val="en-GB" w:eastAsia="zh-CN"/>
              </w:rPr>
              <w:t> </w:t>
            </w:r>
          </w:p>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b/>
                <w:bCs/>
                <w:szCs w:val="20"/>
                <w:lang w:val="pt-PT" w:eastAsia="zh-CN"/>
              </w:rPr>
              <w:t>Estatuto</w:t>
            </w:r>
          </w:p>
        </w:tc>
      </w:tr>
      <w:tr w:rsidR="00F24B16" w:rsidRPr="00F24B16" w:rsidTr="00F24B16">
        <w:tc>
          <w:tcPr>
            <w:tcW w:w="43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spacing w:before="240"/>
              <w:ind w:left="720" w:hanging="360"/>
              <w:rPr>
                <w:rFonts w:ascii="Arial" w:hAnsi="Arial" w:cs="Arial"/>
                <w:sz w:val="22"/>
                <w:szCs w:val="22"/>
                <w:lang w:val="en-GB" w:eastAsia="zh-CN"/>
              </w:rPr>
            </w:pPr>
            <w:r w:rsidRPr="00F24B16">
              <w:rPr>
                <w:rFonts w:ascii="Arial" w:hAnsi="Arial" w:cs="Arial"/>
                <w:szCs w:val="20"/>
                <w:lang w:val="pt-PT" w:eastAsia="zh-CN"/>
              </w:rPr>
              <w:t>1.</w:t>
            </w:r>
            <w:r w:rsidRPr="00F24B16">
              <w:rPr>
                <w:rFonts w:ascii="Times New Roman" w:hAnsi="Times New Roman"/>
                <w:sz w:val="14"/>
                <w:szCs w:val="14"/>
                <w:lang w:val="pt-PT" w:eastAsia="zh-CN"/>
              </w:rPr>
              <w:t xml:space="preserve"> </w:t>
            </w:r>
            <w:r w:rsidRPr="00F24B16">
              <w:rPr>
                <w:rFonts w:ascii="Arial" w:hAnsi="Arial" w:cs="Arial"/>
                <w:szCs w:val="20"/>
                <w:lang w:val="pt-PT" w:eastAsia="zh-CN"/>
              </w:rPr>
              <w:t>(Nacional) decidir se juntar a WIS como um NC.</w:t>
            </w:r>
          </w:p>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Cambria" w:eastAsia="Times New Roman" w:hAnsi="Cambria"/>
                <w:b/>
                <w:bCs/>
                <w:color w:val="4F81BD"/>
                <w:szCs w:val="20"/>
                <w:lang w:val="en-GB" w:eastAsia="zh-CN"/>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p w:rsidR="00F24B16" w:rsidRPr="00F24B16" w:rsidRDefault="00F24B16" w:rsidP="00F24B16">
            <w:pPr>
              <w:spacing w:before="240"/>
              <w:rPr>
                <w:rFonts w:ascii="Arial" w:hAnsi="Arial" w:cs="Arial"/>
                <w:szCs w:val="20"/>
                <w:lang w:val="en-GB" w:eastAsia="zh-CN"/>
              </w:rPr>
            </w:pPr>
            <w:r w:rsidRPr="00F24B16">
              <w:rPr>
                <w:rFonts w:ascii="Arial" w:hAnsi="Arial" w:cs="Arial"/>
                <w:szCs w:val="20"/>
                <w:lang w:val="pt-PT" w:eastAsia="zh-CN"/>
              </w:rPr>
              <w:t>Compromisso</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Cambria" w:eastAsia="Times New Roman" w:hAnsi="Cambria"/>
                <w:b/>
                <w:bCs/>
                <w:color w:val="4F81BD"/>
                <w:szCs w:val="20"/>
                <w:lang w:val="en-GB" w:eastAsia="zh-CN"/>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spacing w:before="240"/>
              <w:rPr>
                <w:rFonts w:ascii="Arial" w:hAnsi="Arial" w:cs="Arial"/>
                <w:szCs w:val="20"/>
                <w:lang w:val="en-GB" w:eastAsia="zh-CN"/>
              </w:rPr>
            </w:pPr>
            <w:r w:rsidRPr="00F24B16">
              <w:rPr>
                <w:rFonts w:ascii="Arial" w:hAnsi="Arial" w:cs="Arial"/>
                <w:szCs w:val="20"/>
                <w:lang w:val="en-GB" w:eastAsia="zh-CN"/>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ind w:left="720" w:hanging="360"/>
              <w:rPr>
                <w:rFonts w:ascii="Arial" w:eastAsia="Times New Roman" w:hAnsi="Arial" w:cs="Arial"/>
                <w:sz w:val="22"/>
                <w:szCs w:val="22"/>
                <w:lang w:val="en-GB" w:eastAsia="zh-CN"/>
              </w:rPr>
            </w:pPr>
            <w:r w:rsidRPr="00F24B16">
              <w:rPr>
                <w:rFonts w:ascii="Wingdings" w:eastAsia="Times New Roman" w:hAnsi="Wingdings" w:cs="Arial"/>
                <w:szCs w:val="20"/>
                <w:lang w:val="pt-PT" w:eastAsia="zh-CN"/>
              </w:rPr>
              <w:t></w:t>
            </w:r>
            <w:r w:rsidRPr="00F24B16">
              <w:rPr>
                <w:rFonts w:ascii="Times New Roman" w:eastAsia="Times New Roman" w:hAnsi="Times New Roman"/>
                <w:sz w:val="14"/>
                <w:szCs w:val="14"/>
                <w:lang w:val="en-GB" w:eastAsia="zh-CN"/>
              </w:rPr>
              <w:t xml:space="preserve">     </w:t>
            </w:r>
            <w:r w:rsidRPr="00F24B16">
              <w:rPr>
                <w:rFonts w:ascii="Arial" w:eastAsia="Times New Roman" w:hAnsi="Arial" w:cs="Arial"/>
                <w:szCs w:val="20"/>
                <w:lang w:val="en-GB" w:eastAsia="zh-CN"/>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Cambria" w:eastAsia="Times New Roman" w:hAnsi="Cambria"/>
                <w:b/>
                <w:bCs/>
                <w:color w:val="4F81BD"/>
                <w:szCs w:val="20"/>
                <w:lang w:val="en-GB" w:eastAsia="zh-CN"/>
              </w:rPr>
              <w:t> </w:t>
            </w:r>
          </w:p>
        </w:tc>
      </w:tr>
      <w:tr w:rsidR="00F24B16" w:rsidRPr="00F24B16" w:rsidTr="00F24B16">
        <w:tc>
          <w:tcPr>
            <w:tcW w:w="43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spacing w:before="240"/>
              <w:ind w:left="720" w:hanging="360"/>
              <w:rPr>
                <w:rFonts w:ascii="Arial" w:hAnsi="Arial" w:cs="Arial"/>
                <w:sz w:val="22"/>
                <w:szCs w:val="22"/>
                <w:lang w:val="en-GB" w:eastAsia="zh-CN"/>
              </w:rPr>
            </w:pPr>
            <w:r w:rsidRPr="00F24B16">
              <w:rPr>
                <w:rFonts w:ascii="Arial" w:hAnsi="Arial" w:cs="Arial"/>
                <w:szCs w:val="20"/>
                <w:lang w:val="pt-PT" w:eastAsia="zh-CN"/>
              </w:rPr>
              <w:t>2.</w:t>
            </w:r>
            <w:r w:rsidRPr="00F24B16">
              <w:rPr>
                <w:rFonts w:ascii="Times New Roman" w:hAnsi="Times New Roman"/>
                <w:sz w:val="14"/>
                <w:szCs w:val="14"/>
                <w:lang w:val="pt-PT" w:eastAsia="zh-CN"/>
              </w:rPr>
              <w:t xml:space="preserve"> </w:t>
            </w:r>
            <w:r w:rsidRPr="00F24B16">
              <w:rPr>
                <w:rFonts w:ascii="Arial" w:hAnsi="Arial" w:cs="Arial"/>
                <w:szCs w:val="20"/>
                <w:lang w:val="pt-PT" w:eastAsia="zh-CN"/>
              </w:rPr>
              <w:t>Identificar o Principal GISC.</w:t>
            </w:r>
          </w:p>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Cambria" w:eastAsia="Times New Roman" w:hAnsi="Cambria"/>
                <w:b/>
                <w:bCs/>
                <w:color w:val="4F81BD"/>
                <w:szCs w:val="20"/>
                <w:lang w:val="en-GB" w:eastAsia="zh-CN"/>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pt-PT" w:eastAsia="zh-CN"/>
              </w:rPr>
              <w:t>Pedido oficial</w:t>
            </w:r>
          </w:p>
          <w:p w:rsidR="00F24B16" w:rsidRPr="00F24B16" w:rsidRDefault="00F24B16" w:rsidP="00F24B16">
            <w:pPr>
              <w:spacing w:before="240"/>
              <w:rPr>
                <w:rFonts w:ascii="Arial" w:hAnsi="Arial" w:cs="Arial"/>
                <w:szCs w:val="20"/>
                <w:lang w:val="en-GB" w:eastAsia="zh-CN"/>
              </w:rPr>
            </w:pPr>
            <w:r w:rsidRPr="00F24B16">
              <w:rPr>
                <w:rFonts w:ascii="Arial" w:hAnsi="Arial" w:cs="Arial"/>
                <w:szCs w:val="20"/>
                <w:lang w:val="en-GB" w:eastAsia="zh-CN"/>
              </w:rPr>
              <w:t> </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Cambria" w:eastAsia="Times New Roman" w:hAnsi="Cambria"/>
                <w:b/>
                <w:bCs/>
                <w:color w:val="4F81BD"/>
                <w:szCs w:val="20"/>
                <w:lang w:val="en-GB" w:eastAsia="zh-CN"/>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spacing w:before="240"/>
              <w:rPr>
                <w:rFonts w:ascii="Arial" w:hAnsi="Arial" w:cs="Arial"/>
                <w:szCs w:val="20"/>
                <w:lang w:val="en-GB" w:eastAsia="zh-CN"/>
              </w:rPr>
            </w:pPr>
            <w:r w:rsidRPr="00F24B16">
              <w:rPr>
                <w:rFonts w:ascii="Arial" w:hAnsi="Arial" w:cs="Arial"/>
                <w:szCs w:val="20"/>
                <w:lang w:val="en-GB" w:eastAsia="zh-CN"/>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r>
      <w:tr w:rsidR="00F24B16" w:rsidRPr="00F24B16" w:rsidTr="00F24B16">
        <w:tc>
          <w:tcPr>
            <w:tcW w:w="43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spacing w:before="240"/>
              <w:ind w:left="720" w:hanging="360"/>
              <w:rPr>
                <w:rFonts w:ascii="Arial" w:hAnsi="Arial" w:cs="Arial"/>
                <w:szCs w:val="20"/>
                <w:lang w:val="en-GB" w:eastAsia="zh-CN"/>
              </w:rPr>
            </w:pPr>
            <w:r w:rsidRPr="00F24B16">
              <w:rPr>
                <w:rFonts w:ascii="Arial" w:hAnsi="Arial" w:cs="Arial"/>
                <w:szCs w:val="20"/>
                <w:lang w:val="pt-PT" w:eastAsia="zh-CN"/>
              </w:rPr>
              <w:t>3.</w:t>
            </w:r>
            <w:r w:rsidRPr="00F24B16">
              <w:rPr>
                <w:rFonts w:ascii="Times New Roman" w:hAnsi="Times New Roman"/>
                <w:sz w:val="14"/>
                <w:szCs w:val="14"/>
                <w:lang w:val="pt-PT" w:eastAsia="zh-CN"/>
              </w:rPr>
              <w:t xml:space="preserve"> </w:t>
            </w:r>
            <w:r w:rsidRPr="00F24B16">
              <w:rPr>
                <w:rFonts w:ascii="Arial" w:hAnsi="Arial" w:cs="Arial"/>
                <w:szCs w:val="20"/>
                <w:lang w:val="pt-PT" w:eastAsia="zh-CN"/>
              </w:rPr>
              <w:t>Nomear o ponto Focal do WIS para o NC.</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pt-PT" w:eastAsia="zh-CN"/>
              </w:rPr>
              <w:t>HR capaz</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Cambria" w:eastAsia="Times New Roman" w:hAnsi="Cambria"/>
                <w:b/>
                <w:bCs/>
                <w:color w:val="4F81BD"/>
                <w:szCs w:val="20"/>
                <w:lang w:val="en-GB" w:eastAsia="zh-CN"/>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spacing w:before="240"/>
              <w:rPr>
                <w:rFonts w:ascii="Arial" w:hAnsi="Arial" w:cs="Arial"/>
                <w:szCs w:val="20"/>
                <w:lang w:val="en-GB" w:eastAsia="zh-CN"/>
              </w:rPr>
            </w:pPr>
            <w:r w:rsidRPr="00F24B16">
              <w:rPr>
                <w:rFonts w:ascii="Arial" w:hAnsi="Arial" w:cs="Arial"/>
                <w:szCs w:val="20"/>
                <w:lang w:val="en-GB" w:eastAsia="zh-CN"/>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spacing w:before="240"/>
              <w:rPr>
                <w:rFonts w:ascii="Arial" w:hAnsi="Arial" w:cs="Arial"/>
                <w:szCs w:val="20"/>
                <w:lang w:val="en-GB" w:eastAsia="zh-CN"/>
              </w:rPr>
            </w:pPr>
            <w:r w:rsidRPr="00F24B16">
              <w:rPr>
                <w:rFonts w:ascii="Arial" w:hAnsi="Arial" w:cs="Arial"/>
                <w:szCs w:val="20"/>
                <w:lang w:val="en-GB" w:eastAsia="zh-CN"/>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spacing w:before="240"/>
              <w:rPr>
                <w:rFonts w:ascii="Arial" w:hAnsi="Arial" w:cs="Arial"/>
                <w:szCs w:val="20"/>
                <w:lang w:val="en-GB" w:eastAsia="zh-CN"/>
              </w:rPr>
            </w:pPr>
            <w:r w:rsidRPr="00F24B16">
              <w:rPr>
                <w:rFonts w:ascii="Arial" w:hAnsi="Arial" w:cs="Arial"/>
                <w:szCs w:val="20"/>
                <w:lang w:val="en-GB" w:eastAsia="zh-CN"/>
              </w:rPr>
              <w:t> </w:t>
            </w:r>
          </w:p>
        </w:tc>
      </w:tr>
      <w:tr w:rsidR="00F24B16" w:rsidRPr="00F24B16" w:rsidTr="00F24B16">
        <w:tc>
          <w:tcPr>
            <w:tcW w:w="43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spacing w:before="240"/>
              <w:ind w:left="720" w:hanging="360"/>
              <w:rPr>
                <w:rFonts w:ascii="Arial" w:hAnsi="Arial" w:cs="Arial"/>
                <w:sz w:val="22"/>
                <w:szCs w:val="22"/>
                <w:lang w:val="en-GB" w:eastAsia="zh-CN"/>
              </w:rPr>
            </w:pPr>
            <w:r w:rsidRPr="00F24B16">
              <w:rPr>
                <w:rFonts w:ascii="Arial" w:hAnsi="Arial" w:cs="Arial"/>
                <w:szCs w:val="20"/>
                <w:lang w:val="pt-PT" w:eastAsia="zh-CN"/>
              </w:rPr>
              <w:t>4.</w:t>
            </w:r>
            <w:r w:rsidRPr="00F24B16">
              <w:rPr>
                <w:rFonts w:ascii="Times New Roman" w:hAnsi="Times New Roman"/>
                <w:sz w:val="14"/>
                <w:szCs w:val="14"/>
                <w:lang w:val="pt-PT" w:eastAsia="zh-CN"/>
              </w:rPr>
              <w:t xml:space="preserve"> </w:t>
            </w:r>
            <w:r w:rsidRPr="00F24B16">
              <w:rPr>
                <w:rFonts w:ascii="Arial" w:hAnsi="Arial" w:cs="Arial"/>
                <w:szCs w:val="20"/>
                <w:lang w:val="pt-PT" w:eastAsia="zh-CN"/>
              </w:rPr>
              <w:t>Rever o status da rede de tecnologia e comunicação de informações, em particular, a largura de banda para o RTH atual e a largura de banda de conexão a Internet.</w:t>
            </w:r>
          </w:p>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Cambria" w:eastAsia="Times New Roman" w:hAnsi="Cambria"/>
                <w:b/>
                <w:bCs/>
                <w:color w:val="4F81BD"/>
                <w:szCs w:val="20"/>
                <w:lang w:val="en-GB" w:eastAsia="zh-CN"/>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Cambria" w:eastAsia="Times New Roman" w:hAnsi="Cambria"/>
                <w:b/>
                <w:bCs/>
                <w:color w:val="4F81BD"/>
                <w:szCs w:val="20"/>
                <w:lang w:val="en-GB" w:eastAsia="zh-CN"/>
              </w:rPr>
              <w:t> </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Arial" w:eastAsia="Times New Roman" w:hAnsi="Arial" w:cs="Arial"/>
                <w:szCs w:val="20"/>
                <w:lang w:val="en-GB" w:eastAsia="zh-CN"/>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spacing w:before="240"/>
              <w:rPr>
                <w:rFonts w:ascii="Arial" w:hAnsi="Arial" w:cs="Arial"/>
                <w:szCs w:val="20"/>
                <w:lang w:val="en-GB" w:eastAsia="zh-CN"/>
              </w:rPr>
            </w:pPr>
            <w:r w:rsidRPr="00F24B16">
              <w:rPr>
                <w:rFonts w:ascii="Arial" w:hAnsi="Arial" w:cs="Arial"/>
                <w:szCs w:val="20"/>
                <w:lang w:val="en-GB" w:eastAsia="zh-CN"/>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spacing w:before="240"/>
              <w:rPr>
                <w:rFonts w:ascii="Arial" w:hAnsi="Arial" w:cs="Arial"/>
                <w:szCs w:val="20"/>
                <w:lang w:val="en-GB" w:eastAsia="zh-CN"/>
              </w:rPr>
            </w:pPr>
            <w:r w:rsidRPr="00F24B16">
              <w:rPr>
                <w:rFonts w:ascii="Arial" w:hAnsi="Arial" w:cs="Arial"/>
                <w:szCs w:val="20"/>
                <w:lang w:val="en-GB" w:eastAsia="zh-CN"/>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spacing w:before="240"/>
              <w:rPr>
                <w:rFonts w:ascii="Arial" w:hAnsi="Arial" w:cs="Arial"/>
                <w:szCs w:val="20"/>
                <w:lang w:val="en-GB" w:eastAsia="zh-CN"/>
              </w:rPr>
            </w:pPr>
            <w:r w:rsidRPr="00F24B16">
              <w:rPr>
                <w:rFonts w:ascii="Arial" w:hAnsi="Arial" w:cs="Arial"/>
                <w:szCs w:val="20"/>
                <w:lang w:val="en-GB" w:eastAsia="zh-CN"/>
              </w:rPr>
              <w:t> </w:t>
            </w:r>
          </w:p>
        </w:tc>
      </w:tr>
      <w:tr w:rsidR="00F24B16" w:rsidRPr="00F24B16" w:rsidTr="00F24B16">
        <w:tc>
          <w:tcPr>
            <w:tcW w:w="43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ind w:left="720" w:hanging="360"/>
              <w:rPr>
                <w:rFonts w:ascii="Arial" w:eastAsia="Times New Roman" w:hAnsi="Arial" w:cs="Arial"/>
                <w:sz w:val="22"/>
                <w:szCs w:val="22"/>
                <w:lang w:val="en-GB" w:eastAsia="zh-CN"/>
              </w:rPr>
            </w:pPr>
            <w:r w:rsidRPr="00F24B16">
              <w:rPr>
                <w:rFonts w:ascii="Arial" w:eastAsia="Times New Roman" w:hAnsi="Arial" w:cs="Arial"/>
                <w:szCs w:val="20"/>
                <w:lang w:val="pt-PT" w:eastAsia="zh-CN"/>
              </w:rPr>
              <w:t>5.</w:t>
            </w:r>
            <w:r w:rsidRPr="00F24B16">
              <w:rPr>
                <w:rFonts w:ascii="Times New Roman" w:eastAsia="Times New Roman" w:hAnsi="Times New Roman"/>
                <w:sz w:val="14"/>
                <w:szCs w:val="14"/>
                <w:lang w:val="pt-PT" w:eastAsia="zh-CN"/>
              </w:rPr>
              <w:t xml:space="preserve"> </w:t>
            </w:r>
            <w:r w:rsidRPr="00F24B16">
              <w:rPr>
                <w:rFonts w:ascii="Arial" w:eastAsia="Times New Roman" w:hAnsi="Arial" w:cs="Arial"/>
                <w:szCs w:val="20"/>
                <w:lang w:val="pt-PT" w:eastAsia="zh-CN"/>
              </w:rPr>
              <w:t>Rever a atual operação GTS em termos de troca de dados e certifique-se de que a rede de comunicação é suficiente para enviar e receber dados de forma confiável e oportuna sob WIS. Se isso não for o caso, a melhoria da rede de comunicação seria uma prioridade. Soluções, tais como aumento da rede de largura de banda existente ou adotando comunicação adicional significa (por exemplo, satélites de comunicação etc.) que precisam ser implementadas.</w:t>
            </w:r>
          </w:p>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Cambria" w:eastAsia="Times New Roman" w:hAnsi="Cambria"/>
                <w:b/>
                <w:bCs/>
                <w:color w:val="4F81BD"/>
                <w:szCs w:val="20"/>
                <w:lang w:val="en-GB" w:eastAsia="zh-CN"/>
              </w:rPr>
              <w:t> </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Arial" w:eastAsia="Times New Roman" w:hAnsi="Arial" w:cs="Arial"/>
                <w:szCs w:val="20"/>
                <w:lang w:val="en-GB" w:eastAsia="zh-CN"/>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Cambria" w:eastAsia="Times New Roman" w:hAnsi="Cambria"/>
                <w:b/>
                <w:bCs/>
                <w:color w:val="4F81BD"/>
                <w:szCs w:val="20"/>
                <w:lang w:val="en-GB" w:eastAsia="zh-CN"/>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Cambria" w:eastAsia="Times New Roman" w:hAnsi="Cambria"/>
                <w:b/>
                <w:bCs/>
                <w:color w:val="4F81BD"/>
                <w:szCs w:val="20"/>
                <w:lang w:val="en-GB" w:eastAsia="zh-CN"/>
              </w:rPr>
              <w:t> </w:t>
            </w:r>
          </w:p>
        </w:tc>
      </w:tr>
      <w:tr w:rsidR="00F24B16" w:rsidRPr="00F24B16" w:rsidTr="00F24B16">
        <w:tc>
          <w:tcPr>
            <w:tcW w:w="43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ind w:left="720" w:hanging="360"/>
              <w:rPr>
                <w:rFonts w:ascii="Arial" w:eastAsia="Times New Roman" w:hAnsi="Arial" w:cs="Arial"/>
                <w:sz w:val="22"/>
                <w:szCs w:val="22"/>
                <w:lang w:val="en-GB" w:eastAsia="zh-CN"/>
              </w:rPr>
            </w:pPr>
            <w:r w:rsidRPr="00F24B16">
              <w:rPr>
                <w:rFonts w:ascii="Arial" w:eastAsia="Times New Roman" w:hAnsi="Arial" w:cs="Arial"/>
                <w:szCs w:val="20"/>
                <w:lang w:val="pt-PT" w:eastAsia="zh-CN"/>
              </w:rPr>
              <w:t>6.</w:t>
            </w:r>
            <w:r w:rsidRPr="00F24B16">
              <w:rPr>
                <w:rFonts w:ascii="Times New Roman" w:eastAsia="Times New Roman" w:hAnsi="Times New Roman"/>
                <w:sz w:val="14"/>
                <w:szCs w:val="14"/>
                <w:lang w:val="pt-PT" w:eastAsia="zh-CN"/>
              </w:rPr>
              <w:t xml:space="preserve"> </w:t>
            </w:r>
            <w:r w:rsidRPr="00F24B16">
              <w:rPr>
                <w:rFonts w:ascii="Arial" w:eastAsia="Times New Roman" w:hAnsi="Arial" w:cs="Arial"/>
                <w:szCs w:val="20"/>
                <w:lang w:val="pt-PT" w:eastAsia="zh-CN"/>
              </w:rPr>
              <w:t>Comunicar-se com o eleito Diretor GISC para apoio no processo de certificação do NC. Casos de teste listados no apêndice IV devem ser realizadas em cooperação com a GISC e aprovado pela GISC.</w:t>
            </w:r>
          </w:p>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p w:rsidR="00F24B16" w:rsidRPr="00F24B16" w:rsidRDefault="00F24B16" w:rsidP="00F24B16">
            <w:pPr>
              <w:spacing w:before="240"/>
              <w:rPr>
                <w:rFonts w:ascii="Arial" w:hAnsi="Arial" w:cs="Arial"/>
                <w:szCs w:val="20"/>
                <w:lang w:val="en-GB" w:eastAsia="zh-CN"/>
              </w:rPr>
            </w:pPr>
            <w:r w:rsidRPr="00F24B16">
              <w:rPr>
                <w:rFonts w:ascii="Arial" w:hAnsi="Arial" w:cs="Arial"/>
                <w:szCs w:val="20"/>
                <w:lang w:val="en-GB" w:eastAsia="zh-CN"/>
              </w:rPr>
              <w:t> </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Arial" w:eastAsia="Times New Roman" w:hAnsi="Arial" w:cs="Arial"/>
                <w:szCs w:val="20"/>
                <w:lang w:val="en-GB" w:eastAsia="zh-CN"/>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Arial" w:eastAsia="Times New Roman" w:hAnsi="Arial" w:cs="Arial"/>
                <w:szCs w:val="20"/>
                <w:lang w:val="en-GB" w:eastAsia="zh-CN"/>
              </w:rPr>
              <w:t> </w:t>
            </w:r>
          </w:p>
        </w:tc>
      </w:tr>
      <w:tr w:rsidR="00F24B16" w:rsidRPr="00F24B16" w:rsidTr="00F24B16">
        <w:tc>
          <w:tcPr>
            <w:tcW w:w="43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ind w:left="720" w:hanging="360"/>
              <w:rPr>
                <w:rFonts w:ascii="Arial" w:eastAsia="Times New Roman" w:hAnsi="Arial" w:cs="Arial"/>
                <w:sz w:val="22"/>
                <w:szCs w:val="22"/>
                <w:lang w:val="en-GB" w:eastAsia="zh-CN"/>
              </w:rPr>
            </w:pPr>
            <w:r w:rsidRPr="00F24B16">
              <w:rPr>
                <w:rFonts w:ascii="Arial" w:eastAsia="Times New Roman" w:hAnsi="Arial" w:cs="Arial"/>
                <w:szCs w:val="20"/>
                <w:lang w:val="pt-PT" w:eastAsia="zh-CN"/>
              </w:rPr>
              <w:t>7.</w:t>
            </w:r>
            <w:r w:rsidRPr="00F24B16">
              <w:rPr>
                <w:rFonts w:ascii="Times New Roman" w:eastAsia="Times New Roman" w:hAnsi="Times New Roman"/>
                <w:sz w:val="14"/>
                <w:szCs w:val="14"/>
                <w:lang w:val="pt-PT" w:eastAsia="zh-CN"/>
              </w:rPr>
              <w:t xml:space="preserve"> </w:t>
            </w:r>
            <w:r w:rsidRPr="00F24B16">
              <w:rPr>
                <w:rFonts w:ascii="Arial" w:eastAsia="Times New Roman" w:hAnsi="Arial" w:cs="Arial"/>
                <w:szCs w:val="20"/>
                <w:lang w:val="pt-PT" w:eastAsia="zh-CN"/>
              </w:rPr>
              <w:t>Configurar uma comunicação Hiperligação a GISC principal e criar contas de usuário para o GISC para usar os sistemas GISC.</w:t>
            </w:r>
          </w:p>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Cambria" w:eastAsia="Times New Roman" w:hAnsi="Cambria"/>
                <w:b/>
                <w:bCs/>
                <w:color w:val="4F81BD"/>
                <w:szCs w:val="20"/>
                <w:lang w:val="en-GB" w:eastAsia="zh-CN"/>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Arial" w:eastAsia="Times New Roman" w:hAnsi="Arial" w:cs="Arial"/>
                <w:szCs w:val="20"/>
                <w:lang w:val="en-GB" w:eastAsia="zh-CN"/>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Arial" w:eastAsia="Times New Roman" w:hAnsi="Arial" w:cs="Arial"/>
                <w:szCs w:val="20"/>
                <w:lang w:val="en-GB" w:eastAsia="zh-CN"/>
              </w:rPr>
              <w:t> </w:t>
            </w:r>
          </w:p>
        </w:tc>
      </w:tr>
      <w:tr w:rsidR="00F24B16" w:rsidRPr="00F24B16" w:rsidTr="00F24B16">
        <w:tc>
          <w:tcPr>
            <w:tcW w:w="43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ind w:left="720" w:hanging="360"/>
              <w:rPr>
                <w:rFonts w:ascii="Arial" w:eastAsia="Times New Roman" w:hAnsi="Arial" w:cs="Arial"/>
                <w:sz w:val="22"/>
                <w:szCs w:val="22"/>
                <w:lang w:val="en-GB" w:eastAsia="zh-CN"/>
              </w:rPr>
            </w:pPr>
            <w:r w:rsidRPr="00F24B16">
              <w:rPr>
                <w:rFonts w:ascii="Arial" w:eastAsia="Times New Roman" w:hAnsi="Arial" w:cs="Arial"/>
                <w:szCs w:val="20"/>
                <w:lang w:val="pt-PT" w:eastAsia="zh-CN"/>
              </w:rPr>
              <w:t>8.</w:t>
            </w:r>
            <w:r w:rsidRPr="00F24B16">
              <w:rPr>
                <w:rFonts w:ascii="Times New Roman" w:eastAsia="Times New Roman" w:hAnsi="Times New Roman"/>
                <w:sz w:val="14"/>
                <w:szCs w:val="14"/>
                <w:lang w:val="pt-PT" w:eastAsia="zh-CN"/>
              </w:rPr>
              <w:t xml:space="preserve"> </w:t>
            </w:r>
            <w:r w:rsidRPr="00F24B16">
              <w:rPr>
                <w:rFonts w:ascii="Arial" w:eastAsia="Times New Roman" w:hAnsi="Arial" w:cs="Arial"/>
                <w:szCs w:val="20"/>
                <w:lang w:val="pt-PT" w:eastAsia="zh-CN"/>
              </w:rPr>
              <w:t>Decidir se a geração de metadados/atualização deverá apoiar localmente ou remotamente o GISC. Tendo em conta esta decisão, configurar o ambiente de software necessário: Instalando o editor de metadados em um servidor local ou de criar uma conexão para o GISC para usar os metadados facilidade no sistema GISC de edição</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Cambria" w:eastAsia="Times New Roman" w:hAnsi="Cambria"/>
                <w:b/>
                <w:bCs/>
                <w:color w:val="4F81BD"/>
                <w:szCs w:val="20"/>
                <w:lang w:val="en-GB" w:eastAsia="zh-CN"/>
              </w:rPr>
              <w:t> </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Cambria" w:eastAsia="Times New Roman" w:hAnsi="Cambria"/>
                <w:b/>
                <w:bCs/>
                <w:color w:val="4F81BD"/>
                <w:szCs w:val="20"/>
                <w:lang w:val="en-GB" w:eastAsia="zh-CN"/>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r>
      <w:tr w:rsidR="00F24B16" w:rsidRPr="00F24B16" w:rsidTr="00F24B16">
        <w:tc>
          <w:tcPr>
            <w:tcW w:w="43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ind w:left="720" w:hanging="360"/>
              <w:rPr>
                <w:rFonts w:ascii="Arial" w:eastAsia="Times New Roman" w:hAnsi="Arial" w:cs="Arial"/>
                <w:sz w:val="22"/>
                <w:szCs w:val="22"/>
                <w:lang w:val="en-GB" w:eastAsia="zh-CN"/>
              </w:rPr>
            </w:pPr>
            <w:r w:rsidRPr="00F24B16">
              <w:rPr>
                <w:rFonts w:ascii="Arial" w:eastAsia="Times New Roman" w:hAnsi="Arial" w:cs="Arial"/>
                <w:szCs w:val="20"/>
                <w:lang w:val="pt-PT" w:eastAsia="zh-CN"/>
              </w:rPr>
              <w:t>9.</w:t>
            </w:r>
            <w:r w:rsidRPr="00F24B16">
              <w:rPr>
                <w:rFonts w:ascii="Times New Roman" w:eastAsia="Times New Roman" w:hAnsi="Times New Roman"/>
                <w:sz w:val="14"/>
                <w:szCs w:val="14"/>
                <w:lang w:val="pt-PT" w:eastAsia="zh-CN"/>
              </w:rPr>
              <w:t xml:space="preserve"> </w:t>
            </w:r>
            <w:r w:rsidRPr="00F24B16">
              <w:rPr>
                <w:rFonts w:ascii="Arial" w:eastAsia="Times New Roman" w:hAnsi="Arial" w:cs="Arial"/>
                <w:szCs w:val="20"/>
                <w:lang w:val="pt-PT" w:eastAsia="zh-CN"/>
              </w:rPr>
              <w:t>Inform WMO, por carta de on:(a) o PR a decisão de se tornar um NC e o endosso do GISC Principal após o sucesso na execução de casos de teste; (b) a escolha do GISC principal e a nomeação do ponto Focal WIS, se ainda não o fez ainda</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Cambria" w:eastAsia="Times New Roman" w:hAnsi="Cambria"/>
                <w:b/>
                <w:bCs/>
                <w:color w:val="4F81BD"/>
                <w:szCs w:val="20"/>
                <w:lang w:val="en-GB" w:eastAsia="zh-CN"/>
              </w:rPr>
              <w:t> </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r>
      <w:tr w:rsidR="00F24B16" w:rsidRPr="00F24B16" w:rsidTr="00F24B16">
        <w:tc>
          <w:tcPr>
            <w:tcW w:w="43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ind w:left="720" w:hanging="360"/>
              <w:rPr>
                <w:rFonts w:ascii="Arial" w:eastAsia="Times New Roman" w:hAnsi="Arial" w:cs="Arial"/>
                <w:sz w:val="22"/>
                <w:szCs w:val="22"/>
                <w:lang w:val="en-GB" w:eastAsia="zh-CN"/>
              </w:rPr>
            </w:pPr>
            <w:r w:rsidRPr="00F24B16">
              <w:rPr>
                <w:rFonts w:ascii="Arial" w:eastAsia="Times New Roman" w:hAnsi="Arial" w:cs="Arial"/>
                <w:szCs w:val="20"/>
                <w:lang w:val="pt-PT" w:eastAsia="zh-CN"/>
              </w:rPr>
              <w:t>10.</w:t>
            </w:r>
            <w:r w:rsidRPr="00F24B16">
              <w:rPr>
                <w:rFonts w:ascii="Times New Roman" w:eastAsia="Times New Roman" w:hAnsi="Times New Roman"/>
                <w:sz w:val="14"/>
                <w:szCs w:val="14"/>
                <w:lang w:val="pt-PT" w:eastAsia="zh-CN"/>
              </w:rPr>
              <w:t xml:space="preserve"> </w:t>
            </w:r>
            <w:r w:rsidRPr="00F24B16">
              <w:rPr>
                <w:rFonts w:ascii="Arial" w:eastAsia="Times New Roman" w:hAnsi="Arial" w:cs="Arial"/>
                <w:szCs w:val="20"/>
                <w:lang w:val="pt-PT" w:eastAsia="zh-CN"/>
              </w:rPr>
              <w:t>Treinar um membro do pessoal e, se possível, um back-up nos metadados WMO núcleo perfil enviando-os para cursos de formação organizado pela OMM ou o GISC. Também é possível pedir apoio/treinamento no local através da OMM WIS Jumpstart oferecer.</w:t>
            </w:r>
          </w:p>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Cambria" w:eastAsia="Times New Roman" w:hAnsi="Cambria"/>
                <w:b/>
                <w:bCs/>
                <w:color w:val="4F81BD"/>
                <w:szCs w:val="20"/>
                <w:lang w:val="en-GB" w:eastAsia="zh-CN"/>
              </w:rPr>
              <w:t> </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r>
      <w:tr w:rsidR="00F24B16" w:rsidRPr="00F24B16" w:rsidTr="00F24B16">
        <w:tc>
          <w:tcPr>
            <w:tcW w:w="43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ind w:left="720" w:hanging="360"/>
              <w:rPr>
                <w:rFonts w:ascii="Arial" w:eastAsia="Times New Roman" w:hAnsi="Arial" w:cs="Arial"/>
                <w:sz w:val="22"/>
                <w:szCs w:val="22"/>
                <w:lang w:val="en-GB" w:eastAsia="zh-CN"/>
              </w:rPr>
            </w:pPr>
            <w:r w:rsidRPr="00F24B16">
              <w:rPr>
                <w:rFonts w:ascii="Arial" w:eastAsia="Times New Roman" w:hAnsi="Arial" w:cs="Arial"/>
                <w:szCs w:val="20"/>
                <w:lang w:val="pt-PT" w:eastAsia="zh-CN"/>
              </w:rPr>
              <w:t>11.</w:t>
            </w:r>
            <w:r w:rsidRPr="00F24B16">
              <w:rPr>
                <w:rFonts w:ascii="Times New Roman" w:eastAsia="Times New Roman" w:hAnsi="Times New Roman"/>
                <w:sz w:val="14"/>
                <w:szCs w:val="14"/>
                <w:lang w:val="pt-PT" w:eastAsia="zh-CN"/>
              </w:rPr>
              <w:t xml:space="preserve"> </w:t>
            </w:r>
            <w:r w:rsidRPr="00F24B16">
              <w:rPr>
                <w:rFonts w:ascii="Arial" w:eastAsia="Times New Roman" w:hAnsi="Arial" w:cs="Arial"/>
                <w:szCs w:val="20"/>
                <w:lang w:val="pt-PT" w:eastAsia="zh-CN"/>
              </w:rPr>
              <w:t>Assumir a responsabilidade para os registros de metadados descrevendo os dados submetidos a NMHS e modificar/atualizá-los, se necessário.</w:t>
            </w:r>
          </w:p>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Cambria" w:eastAsia="Times New Roman" w:hAnsi="Cambria"/>
                <w:b/>
                <w:bCs/>
                <w:color w:val="4F81BD"/>
                <w:szCs w:val="20"/>
                <w:lang w:val="en-GB" w:eastAsia="zh-CN"/>
              </w:rPr>
              <w:t> </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r>
      <w:tr w:rsidR="00F24B16" w:rsidRPr="00F24B16" w:rsidTr="00F24B16">
        <w:tc>
          <w:tcPr>
            <w:tcW w:w="43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ind w:left="720" w:hanging="360"/>
              <w:rPr>
                <w:rFonts w:ascii="Arial" w:eastAsia="Times New Roman" w:hAnsi="Arial" w:cs="Arial"/>
                <w:sz w:val="22"/>
                <w:szCs w:val="22"/>
                <w:lang w:val="en-GB" w:eastAsia="zh-CN"/>
              </w:rPr>
            </w:pPr>
            <w:r w:rsidRPr="00F24B16">
              <w:rPr>
                <w:rFonts w:ascii="Arial" w:eastAsia="Times New Roman" w:hAnsi="Arial" w:cs="Arial"/>
                <w:szCs w:val="20"/>
                <w:lang w:val="pt-PT" w:eastAsia="zh-CN"/>
              </w:rPr>
              <w:t>12.</w:t>
            </w:r>
            <w:r w:rsidRPr="00F24B16">
              <w:rPr>
                <w:rFonts w:ascii="Times New Roman" w:eastAsia="Times New Roman" w:hAnsi="Times New Roman"/>
                <w:sz w:val="14"/>
                <w:szCs w:val="14"/>
                <w:lang w:val="pt-PT" w:eastAsia="zh-CN"/>
              </w:rPr>
              <w:t xml:space="preserve"> </w:t>
            </w:r>
            <w:r w:rsidRPr="00F24B16">
              <w:rPr>
                <w:rFonts w:ascii="Arial" w:eastAsia="Times New Roman" w:hAnsi="Arial" w:cs="Arial"/>
                <w:szCs w:val="20"/>
                <w:lang w:val="pt-PT" w:eastAsia="zh-CN"/>
              </w:rPr>
              <w:t>Começar a utilizar a funcionalidade de WIS para enviar e receber dados com seus metadados associados.</w:t>
            </w:r>
          </w:p>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lastRenderedPageBreak/>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Cambria" w:eastAsia="Times New Roman" w:hAnsi="Cambria"/>
                <w:b/>
                <w:bCs/>
                <w:color w:val="4F81BD"/>
                <w:szCs w:val="20"/>
                <w:lang w:val="en-GB" w:eastAsia="zh-CN"/>
              </w:rPr>
              <w:lastRenderedPageBreak/>
              <w:t> </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spacing w:before="240"/>
              <w:rPr>
                <w:rFonts w:ascii="Arial" w:hAnsi="Arial" w:cs="Arial"/>
                <w:szCs w:val="20"/>
                <w:lang w:val="en-GB" w:eastAsia="zh-CN"/>
              </w:rPr>
            </w:pPr>
            <w:r w:rsidRPr="00F24B16">
              <w:rPr>
                <w:rFonts w:ascii="Arial" w:hAnsi="Arial" w:cs="Arial"/>
                <w:szCs w:val="20"/>
                <w:lang w:val="en-GB" w:eastAsia="zh-CN"/>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Cambria" w:eastAsia="Times New Roman" w:hAnsi="Cambria"/>
                <w:b/>
                <w:bCs/>
                <w:color w:val="4F81BD"/>
                <w:szCs w:val="20"/>
                <w:lang w:val="en-GB" w:eastAsia="zh-CN"/>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r>
      <w:tr w:rsidR="00F24B16" w:rsidRPr="00F24B16" w:rsidTr="00F24B16">
        <w:tc>
          <w:tcPr>
            <w:tcW w:w="43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ind w:left="720" w:hanging="360"/>
              <w:rPr>
                <w:rFonts w:ascii="Arial" w:eastAsia="Times New Roman" w:hAnsi="Arial" w:cs="Arial"/>
                <w:sz w:val="22"/>
                <w:szCs w:val="22"/>
                <w:lang w:val="en-GB" w:eastAsia="zh-CN"/>
              </w:rPr>
            </w:pPr>
            <w:r w:rsidRPr="00F24B16">
              <w:rPr>
                <w:rFonts w:ascii="Arial" w:eastAsia="Times New Roman" w:hAnsi="Arial" w:cs="Arial"/>
                <w:szCs w:val="20"/>
                <w:lang w:val="pt-PT" w:eastAsia="zh-CN"/>
              </w:rPr>
              <w:lastRenderedPageBreak/>
              <w:t>13.</w:t>
            </w:r>
            <w:r w:rsidRPr="00F24B16">
              <w:rPr>
                <w:rFonts w:ascii="Times New Roman" w:eastAsia="Times New Roman" w:hAnsi="Times New Roman"/>
                <w:sz w:val="14"/>
                <w:szCs w:val="14"/>
                <w:lang w:val="pt-PT" w:eastAsia="zh-CN"/>
              </w:rPr>
              <w:t xml:space="preserve"> </w:t>
            </w:r>
            <w:r w:rsidRPr="00F24B16">
              <w:rPr>
                <w:rFonts w:ascii="Arial" w:eastAsia="Times New Roman" w:hAnsi="Arial" w:cs="Arial"/>
                <w:szCs w:val="20"/>
                <w:lang w:val="pt-PT" w:eastAsia="zh-CN"/>
              </w:rPr>
              <w:t>Se juntar ao grupo de usuário do GISC participando de reuniões e outros eventos organizados.</w:t>
            </w:r>
          </w:p>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Cambria" w:eastAsia="Times New Roman" w:hAnsi="Cambria"/>
                <w:b/>
                <w:bCs/>
                <w:color w:val="4F81BD"/>
                <w:szCs w:val="20"/>
                <w:lang w:val="en-GB" w:eastAsia="zh-CN"/>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Cambria" w:eastAsia="Times New Roman" w:hAnsi="Cambria"/>
                <w:b/>
                <w:bCs/>
                <w:color w:val="4F81BD"/>
                <w:szCs w:val="20"/>
                <w:lang w:val="en-GB" w:eastAsia="zh-CN"/>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r>
      <w:tr w:rsidR="00F24B16" w:rsidRPr="00F24B16" w:rsidTr="00F24B16">
        <w:tc>
          <w:tcPr>
            <w:tcW w:w="43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ind w:left="720" w:hanging="360"/>
              <w:rPr>
                <w:rFonts w:ascii="Arial" w:eastAsia="Times New Roman" w:hAnsi="Arial" w:cs="Arial"/>
                <w:sz w:val="22"/>
                <w:szCs w:val="22"/>
                <w:lang w:val="en-GB" w:eastAsia="zh-CN"/>
              </w:rPr>
            </w:pPr>
            <w:r w:rsidRPr="00F24B16">
              <w:rPr>
                <w:rFonts w:ascii="Arial" w:eastAsia="Times New Roman" w:hAnsi="Arial" w:cs="Arial"/>
                <w:szCs w:val="20"/>
                <w:lang w:val="pt-PT" w:eastAsia="zh-CN"/>
              </w:rPr>
              <w:t>14.</w:t>
            </w:r>
            <w:r w:rsidRPr="00F24B16">
              <w:rPr>
                <w:rFonts w:ascii="Times New Roman" w:eastAsia="Times New Roman" w:hAnsi="Times New Roman"/>
                <w:sz w:val="14"/>
                <w:szCs w:val="14"/>
                <w:lang w:val="pt-PT" w:eastAsia="zh-CN"/>
              </w:rPr>
              <w:t xml:space="preserve"> </w:t>
            </w:r>
            <w:r w:rsidRPr="00F24B16">
              <w:rPr>
                <w:rFonts w:ascii="Arial" w:eastAsia="Times New Roman" w:hAnsi="Arial" w:cs="Arial"/>
                <w:szCs w:val="20"/>
                <w:lang w:val="pt-PT" w:eastAsia="zh-CN"/>
              </w:rPr>
              <w:t>Apoiar o acompanhamento da operação regional WIS, respondendo a consultas e/ou questionários de GISC o diretor, que coleta informações, incluindo a disponibilidade de serviço, status de tráfego de rede, erros e outros comentários, etc.</w:t>
            </w:r>
          </w:p>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F24B16" w:rsidRPr="00F24B16" w:rsidRDefault="00F24B16" w:rsidP="00F24B16">
            <w:pPr>
              <w:rPr>
                <w:rFonts w:ascii="Arial" w:eastAsia="Times New Roman" w:hAnsi="Arial" w:cs="Arial"/>
                <w:sz w:val="22"/>
                <w:szCs w:val="22"/>
                <w:lang w:val="en-GB" w:eastAsia="zh-CN"/>
              </w:rPr>
            </w:pPr>
            <w:r w:rsidRPr="00F24B16">
              <w:rPr>
                <w:rFonts w:ascii="Arial" w:eastAsia="Times New Roman" w:hAnsi="Arial" w:cs="Arial"/>
                <w:szCs w:val="20"/>
                <w:lang w:val="en-GB" w:eastAsia="zh-CN"/>
              </w:rPr>
              <w:t> </w:t>
            </w:r>
          </w:p>
        </w:tc>
      </w:tr>
    </w:tbl>
    <w:p w:rsidR="00F24B16" w:rsidRPr="00F24B16" w:rsidRDefault="00F24B16" w:rsidP="00F24B16">
      <w:pPr>
        <w:keepNext/>
        <w:spacing w:before="200"/>
        <w:outlineLvl w:val="2"/>
        <w:rPr>
          <w:rFonts w:ascii="Cambria" w:eastAsia="Times New Roman" w:hAnsi="Cambria"/>
          <w:b/>
          <w:bCs/>
          <w:color w:val="4F81BD"/>
          <w:sz w:val="22"/>
          <w:szCs w:val="22"/>
          <w:lang w:val="en-GB" w:eastAsia="zh-CN"/>
        </w:rPr>
      </w:pPr>
      <w:r w:rsidRPr="00F24B16">
        <w:rPr>
          <w:rFonts w:ascii="Cambria" w:eastAsia="Times New Roman" w:hAnsi="Cambria"/>
          <w:b/>
          <w:bCs/>
          <w:color w:val="4F81BD"/>
          <w:sz w:val="22"/>
          <w:szCs w:val="22"/>
          <w:lang w:val="en-GB" w:eastAsia="zh-CN"/>
        </w:rPr>
        <w:t> </w:t>
      </w:r>
    </w:p>
    <w:p w:rsidR="00521493" w:rsidRDefault="00521493" w:rsidP="00DB166C"/>
    <w:sectPr w:rsidR="00521493" w:rsidSect="00F24B16">
      <w:pgSz w:w="16839" w:h="23814" w:code="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5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4B16"/>
    <w:rsid w:val="000E05E6"/>
    <w:rsid w:val="001146A1"/>
    <w:rsid w:val="00521493"/>
    <w:rsid w:val="008F78E6"/>
    <w:rsid w:val="00DB166C"/>
    <w:rsid w:val="00F24B1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166C"/>
    <w:rPr>
      <w:rFonts w:ascii="Verdana" w:hAnsi="Verdana"/>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166C"/>
    <w:rPr>
      <w:rFonts w:ascii="Verdana" w:hAnsi="Verdana"/>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724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D1709E30.dotm</Template>
  <TotalTime>2</TotalTime>
  <Pages>2</Pages>
  <Words>417</Words>
  <Characters>2382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2794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2</cp:revision>
  <dcterms:created xsi:type="dcterms:W3CDTF">2017-01-26T12:18:00Z</dcterms:created>
  <dcterms:modified xsi:type="dcterms:W3CDTF">2017-01-26T12:20:00Z</dcterms:modified>
</cp:coreProperties>
</file>