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555" w:rsidRPr="00EB7555" w:rsidRDefault="00EB7555" w:rsidP="00EB7555">
      <w:pPr>
        <w:keepNext/>
        <w:keepLines/>
        <w:spacing w:before="200" w:after="0"/>
        <w:outlineLvl w:val="1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EB7555">
        <w:rPr>
          <w:rFonts w:ascii="Times New Roman" w:eastAsiaTheme="majorEastAsia" w:hAnsi="Times New Roman" w:cs="Times New Roman"/>
          <w:b/>
          <w:bCs/>
          <w:sz w:val="24"/>
          <w:szCs w:val="24"/>
        </w:rPr>
        <w:t>ATU preliminary position on WRC 19 Agenda Items of WMO Prime interest</w:t>
      </w:r>
    </w:p>
    <w:p w:rsidR="00EB7555" w:rsidRPr="00EB7555" w:rsidRDefault="00EB7555" w:rsidP="00EB7555">
      <w:pPr>
        <w:keepNext/>
        <w:keepLines/>
        <w:numPr>
          <w:ilvl w:val="0"/>
          <w:numId w:val="5"/>
        </w:numPr>
        <w:spacing w:before="200" w:after="0"/>
        <w:outlineLvl w:val="2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EB7555">
        <w:rPr>
          <w:rFonts w:ascii="Times New Roman" w:eastAsiaTheme="majorEastAsia" w:hAnsi="Times New Roman" w:cs="Times New Roman"/>
          <w:b/>
          <w:bCs/>
          <w:sz w:val="24"/>
          <w:szCs w:val="24"/>
        </w:rPr>
        <w:t>Introduction</w:t>
      </w:r>
    </w:p>
    <w:p w:rsidR="00EB7555" w:rsidRPr="00EB7555" w:rsidRDefault="00EB7555" w:rsidP="00EB7555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B7555">
        <w:rPr>
          <w:rFonts w:ascii="Times New Roman" w:eastAsia="Times New Roman" w:hAnsi="Times New Roman" w:cs="Times New Roman"/>
          <w:sz w:val="24"/>
          <w:szCs w:val="24"/>
        </w:rPr>
        <w:t>The First ATU Preparatory Meeting for 2019 World Radio communications Conference (APM19-1) was held at the Intercontinental Hotel, Nairobi, Kenya from 19</w:t>
      </w:r>
      <w:r w:rsidRPr="00EB755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EB7555">
        <w:rPr>
          <w:rFonts w:ascii="Times New Roman" w:eastAsia="Times New Roman" w:hAnsi="Times New Roman" w:cs="Times New Roman"/>
          <w:sz w:val="24"/>
          <w:szCs w:val="24"/>
        </w:rPr>
        <w:t xml:space="preserve"> to September 2016. </w:t>
      </w:r>
    </w:p>
    <w:p w:rsidR="00EB7555" w:rsidRPr="00EB7555" w:rsidRDefault="00EB7555" w:rsidP="00EB7555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B7555">
        <w:rPr>
          <w:rFonts w:ascii="Times New Roman" w:eastAsia="Times New Roman" w:hAnsi="Times New Roman" w:cs="Times New Roman"/>
          <w:sz w:val="24"/>
          <w:szCs w:val="24"/>
        </w:rPr>
        <w:t>One hundred ninety (190) participants attended the meeting.</w:t>
      </w:r>
    </w:p>
    <w:p w:rsidR="00EB7555" w:rsidRPr="00EB7555" w:rsidRDefault="00EB7555" w:rsidP="00EB7555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B7555">
        <w:rPr>
          <w:rFonts w:ascii="Times New Roman" w:eastAsia="Times New Roman" w:hAnsi="Times New Roman" w:cs="Times New Roman"/>
          <w:sz w:val="24"/>
          <w:szCs w:val="24"/>
        </w:rPr>
        <w:t xml:space="preserve">Mr. Daniel </w:t>
      </w:r>
      <w:proofErr w:type="spellStart"/>
      <w:r w:rsidRPr="00EB7555">
        <w:rPr>
          <w:rFonts w:ascii="Times New Roman" w:eastAsia="Times New Roman" w:hAnsi="Times New Roman" w:cs="Times New Roman"/>
          <w:sz w:val="24"/>
          <w:szCs w:val="24"/>
        </w:rPr>
        <w:t>Obam</w:t>
      </w:r>
      <w:proofErr w:type="spellEnd"/>
      <w:r w:rsidRPr="00EB7555">
        <w:rPr>
          <w:rFonts w:ascii="Times New Roman" w:eastAsia="Times New Roman" w:hAnsi="Times New Roman" w:cs="Times New Roman"/>
          <w:sz w:val="24"/>
          <w:szCs w:val="24"/>
        </w:rPr>
        <w:t xml:space="preserve"> from Kenya chaired the meeting while Mr.</w:t>
      </w:r>
      <w:r w:rsidRPr="00EB7555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Augustine NWAULUNE</w:t>
      </w:r>
      <w:r w:rsidRPr="00EB7555">
        <w:rPr>
          <w:rFonts w:ascii="Times New Roman" w:eastAsia="Times New Roman" w:hAnsi="Times New Roman" w:cs="Times New Roman"/>
          <w:sz w:val="24"/>
          <w:szCs w:val="24"/>
        </w:rPr>
        <w:t xml:space="preserve"> was vice chairperson.  </w:t>
      </w:r>
      <w:r w:rsidRPr="00EB7555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Mr. </w:t>
      </w:r>
      <w:proofErr w:type="spellStart"/>
      <w:r w:rsidRPr="00EB7555">
        <w:rPr>
          <w:rFonts w:ascii="Times New Roman" w:eastAsia="Times New Roman" w:hAnsi="Times New Roman" w:cs="Times New Roman"/>
          <w:sz w:val="24"/>
          <w:szCs w:val="24"/>
          <w:lang w:val="en-GB"/>
        </w:rPr>
        <w:t>Khalilou</w:t>
      </w:r>
      <w:proofErr w:type="spellEnd"/>
      <w:r w:rsidRPr="00EB7555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NIANE from Senegal and Mr. Jonathan PINIFOLO/Mr. </w:t>
      </w:r>
      <w:proofErr w:type="spellStart"/>
      <w:r w:rsidRPr="00EB7555">
        <w:rPr>
          <w:rFonts w:ascii="Times New Roman" w:eastAsia="Times New Roman" w:hAnsi="Times New Roman" w:cs="Times New Roman"/>
          <w:sz w:val="24"/>
          <w:szCs w:val="24"/>
          <w:lang w:val="en-GB"/>
        </w:rPr>
        <w:t>Micious</w:t>
      </w:r>
      <w:proofErr w:type="spellEnd"/>
      <w:r w:rsidRPr="00EB7555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MATSITS from Malawi were the Rapporteurs</w:t>
      </w:r>
    </w:p>
    <w:p w:rsidR="00EB7555" w:rsidRPr="00EB7555" w:rsidRDefault="00EB7555" w:rsidP="00EB7555">
      <w:pPr>
        <w:numPr>
          <w:ilvl w:val="0"/>
          <w:numId w:val="5"/>
        </w:num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B7555">
        <w:rPr>
          <w:rFonts w:ascii="Times New Roman" w:eastAsia="Times New Roman" w:hAnsi="Times New Roman" w:cs="Times New Roman"/>
          <w:b/>
          <w:sz w:val="24"/>
          <w:szCs w:val="24"/>
        </w:rPr>
        <w:t>Objectives of the meeting</w:t>
      </w:r>
    </w:p>
    <w:p w:rsidR="00EB7555" w:rsidRPr="00EB7555" w:rsidRDefault="00EB7555" w:rsidP="00EB7555">
      <w:pPr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fr-FR"/>
        </w:rPr>
      </w:pPr>
      <w:r w:rsidRPr="00EB7555">
        <w:rPr>
          <w:rFonts w:ascii="Times New Roman" w:eastAsia="Times New Roman" w:hAnsi="Times New Roman" w:cs="Times New Roman"/>
          <w:b/>
          <w:sz w:val="24"/>
          <w:szCs w:val="24"/>
          <w:lang w:val="en-GB" w:eastAsia="fr-FR"/>
        </w:rPr>
        <w:t>The objectives of the meeting were to:</w:t>
      </w:r>
    </w:p>
    <w:p w:rsidR="00EB7555" w:rsidRPr="00EB7555" w:rsidRDefault="00EB7555" w:rsidP="00EB7555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1"/>
          <w:sz w:val="24"/>
          <w:szCs w:val="24"/>
          <w:lang w:val="en-GB" w:eastAsia="ar-SA"/>
        </w:rPr>
      </w:pPr>
      <w:r w:rsidRPr="00EB7555">
        <w:rPr>
          <w:rFonts w:ascii="Times New Roman" w:eastAsia="Calibri" w:hAnsi="Times New Roman" w:cs="Times New Roman"/>
          <w:color w:val="000000" w:themeColor="text1"/>
          <w:kern w:val="1"/>
          <w:sz w:val="24"/>
          <w:szCs w:val="24"/>
          <w:lang w:val="en-GB" w:eastAsia="ar-SA"/>
        </w:rPr>
        <w:t>Consider the key lessons from WRC-15;</w:t>
      </w:r>
    </w:p>
    <w:p w:rsidR="00EB7555" w:rsidRPr="00EB7555" w:rsidRDefault="00EB7555" w:rsidP="00EB7555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1"/>
          <w:sz w:val="24"/>
          <w:szCs w:val="24"/>
          <w:lang w:val="en-GB" w:eastAsia="ar-SA"/>
        </w:rPr>
      </w:pPr>
      <w:r w:rsidRPr="00EB7555">
        <w:rPr>
          <w:rFonts w:ascii="Times New Roman" w:eastAsia="Calibri" w:hAnsi="Times New Roman" w:cs="Times New Roman"/>
          <w:color w:val="000000" w:themeColor="text1"/>
          <w:kern w:val="1"/>
          <w:sz w:val="24"/>
          <w:szCs w:val="24"/>
          <w:lang w:val="en-GB" w:eastAsia="ar-SA"/>
        </w:rPr>
        <w:t>Consider ATU and ITU preparatory work plans for WRC-19;</w:t>
      </w:r>
    </w:p>
    <w:p w:rsidR="00EB7555" w:rsidRPr="00EB7555" w:rsidRDefault="00EB7555" w:rsidP="00EB7555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1"/>
          <w:sz w:val="24"/>
          <w:szCs w:val="24"/>
          <w:lang w:val="en-GB" w:eastAsia="ar-SA"/>
        </w:rPr>
      </w:pPr>
      <w:r w:rsidRPr="00EB7555">
        <w:rPr>
          <w:rFonts w:ascii="Times New Roman" w:eastAsia="Calibri" w:hAnsi="Times New Roman" w:cs="Times New Roman"/>
          <w:color w:val="000000" w:themeColor="text1"/>
          <w:kern w:val="1"/>
          <w:sz w:val="24"/>
          <w:szCs w:val="24"/>
          <w:lang w:val="en-GB" w:eastAsia="ar-SA"/>
        </w:rPr>
        <w:t>Appoint the Preparatory Group teams for WRC-19;</w:t>
      </w:r>
    </w:p>
    <w:p w:rsidR="00EB7555" w:rsidRPr="00EB7555" w:rsidRDefault="00EB7555" w:rsidP="00EB7555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1"/>
          <w:sz w:val="24"/>
          <w:szCs w:val="24"/>
          <w:lang w:val="en-GB" w:eastAsia="ar-SA"/>
        </w:rPr>
      </w:pPr>
      <w:r w:rsidRPr="00EB7555">
        <w:rPr>
          <w:rFonts w:ascii="Times New Roman" w:eastAsia="Calibri" w:hAnsi="Times New Roman" w:cs="Times New Roman"/>
          <w:color w:val="000000" w:themeColor="text1"/>
          <w:kern w:val="1"/>
          <w:sz w:val="24"/>
          <w:szCs w:val="24"/>
          <w:lang w:val="en-GB" w:eastAsia="ar-SA"/>
        </w:rPr>
        <w:t>Consider proposals towards an ATU recommendation for mutual licence and type approval recognition;</w:t>
      </w:r>
    </w:p>
    <w:p w:rsidR="00EB7555" w:rsidRPr="00EB7555" w:rsidRDefault="00EB7555" w:rsidP="00EB7555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1"/>
          <w:sz w:val="24"/>
          <w:szCs w:val="24"/>
          <w:lang w:val="en-GB" w:eastAsia="ar-SA"/>
        </w:rPr>
      </w:pPr>
      <w:r w:rsidRPr="00EB7555">
        <w:rPr>
          <w:rFonts w:ascii="Times New Roman" w:eastAsia="Calibri" w:hAnsi="Times New Roman" w:cs="Times New Roman"/>
          <w:color w:val="000000" w:themeColor="text1"/>
          <w:kern w:val="1"/>
          <w:sz w:val="24"/>
          <w:szCs w:val="24"/>
          <w:lang w:val="en-GB" w:eastAsia="ar-SA"/>
        </w:rPr>
        <w:t>Consider some key post WRC-15 Issues (channelling plans and PPDR frequency</w:t>
      </w:r>
    </w:p>
    <w:p w:rsidR="00EB7555" w:rsidRPr="00EB7555" w:rsidRDefault="00EB7555" w:rsidP="00EB7555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1"/>
          <w:sz w:val="24"/>
          <w:szCs w:val="24"/>
          <w:lang w:val="en-GB" w:eastAsia="ar-SA"/>
        </w:rPr>
      </w:pPr>
      <w:r w:rsidRPr="00EB7555">
        <w:rPr>
          <w:rFonts w:ascii="Times New Roman" w:eastAsia="Calibri" w:hAnsi="Times New Roman" w:cs="Times New Roman"/>
          <w:color w:val="000000" w:themeColor="text1"/>
          <w:kern w:val="1"/>
          <w:sz w:val="24"/>
          <w:szCs w:val="24"/>
          <w:lang w:val="en-GB" w:eastAsia="ar-SA"/>
        </w:rPr>
        <w:t>harmonisation), and</w:t>
      </w:r>
    </w:p>
    <w:p w:rsidR="00EB7555" w:rsidRPr="00EB7555" w:rsidRDefault="00EB7555" w:rsidP="00EB7555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1"/>
          <w:sz w:val="24"/>
          <w:szCs w:val="24"/>
          <w:lang w:val="en-GB" w:eastAsia="ar-SA"/>
        </w:rPr>
      </w:pPr>
      <w:r w:rsidRPr="00EB7555">
        <w:rPr>
          <w:rFonts w:ascii="Times New Roman" w:eastAsia="Calibri" w:hAnsi="Times New Roman" w:cs="Times New Roman"/>
          <w:color w:val="000000" w:themeColor="text1"/>
          <w:kern w:val="1"/>
          <w:sz w:val="24"/>
          <w:szCs w:val="24"/>
          <w:lang w:val="en-GB" w:eastAsia="ar-SA"/>
        </w:rPr>
        <w:t>Consider preliminary views on WRC-19 agenda issues.</w:t>
      </w:r>
    </w:p>
    <w:p w:rsidR="00EB7555" w:rsidRPr="00EB7555" w:rsidRDefault="00EB7555" w:rsidP="00EB7555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fr-FR"/>
        </w:rPr>
      </w:pPr>
    </w:p>
    <w:p w:rsidR="00EB7555" w:rsidRPr="00EB7555" w:rsidRDefault="00EB7555" w:rsidP="00EB7555">
      <w:pPr>
        <w:numPr>
          <w:ilvl w:val="1"/>
          <w:numId w:val="0"/>
        </w:numPr>
        <w:spacing w:before="120" w:after="120" w:line="240" w:lineRule="auto"/>
        <w:ind w:left="72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fr-FR"/>
        </w:rPr>
      </w:pPr>
      <w:r w:rsidRPr="00EB7555">
        <w:rPr>
          <w:rFonts w:ascii="Times New Roman" w:eastAsia="Times New Roman" w:hAnsi="Times New Roman" w:cs="Times New Roman"/>
          <w:b/>
          <w:sz w:val="24"/>
          <w:szCs w:val="24"/>
          <w:lang w:val="en-GB" w:eastAsia="fr-FR"/>
        </w:rPr>
        <w:t>Preparatory work plans and key issues</w:t>
      </w:r>
    </w:p>
    <w:p w:rsidR="00EB7555" w:rsidRPr="00EB7555" w:rsidRDefault="00EB7555" w:rsidP="00EB7555">
      <w:pPr>
        <w:ind w:left="360"/>
        <w:rPr>
          <w:rFonts w:ascii="Times New Roman" w:hAnsi="Times New Roman" w:cs="Times New Roman"/>
          <w:sz w:val="24"/>
          <w:szCs w:val="24"/>
          <w:lang w:val="en-GB" w:eastAsia="fr-FR"/>
        </w:rPr>
      </w:pPr>
      <w:r w:rsidRPr="00EB7555">
        <w:rPr>
          <w:rFonts w:ascii="Times New Roman" w:hAnsi="Times New Roman" w:cs="Times New Roman"/>
          <w:sz w:val="24"/>
          <w:szCs w:val="24"/>
          <w:lang w:val="en-GB" w:eastAsia="fr-FR"/>
        </w:rPr>
        <w:t>The meeting noted the preparatory work plans and key issues for the WRC 19 from the three sub regions EACO, ECOWAS and SADC.</w:t>
      </w:r>
    </w:p>
    <w:p w:rsidR="00EB7555" w:rsidRPr="00EB7555" w:rsidRDefault="00EB7555" w:rsidP="00EB7555">
      <w:pPr>
        <w:rPr>
          <w:rFonts w:ascii="Times New Roman" w:hAnsi="Times New Roman" w:cs="Times New Roman"/>
          <w:sz w:val="24"/>
          <w:szCs w:val="24"/>
          <w:lang w:val="en-GB" w:eastAsia="fr-FR"/>
        </w:rPr>
      </w:pPr>
      <w:r w:rsidRPr="00EB7555">
        <w:rPr>
          <w:rFonts w:ascii="Times New Roman" w:hAnsi="Times New Roman" w:cs="Times New Roman"/>
          <w:sz w:val="24"/>
          <w:szCs w:val="24"/>
          <w:lang w:val="en-GB" w:eastAsia="fr-FR"/>
        </w:rPr>
        <w:br w:type="page"/>
      </w:r>
    </w:p>
    <w:p w:rsidR="00EB7555" w:rsidRPr="00EB7555" w:rsidRDefault="00EB7555" w:rsidP="00EB7555">
      <w:pPr>
        <w:numPr>
          <w:ilvl w:val="1"/>
          <w:numId w:val="0"/>
        </w:numPr>
        <w:spacing w:before="120" w:after="120" w:line="240" w:lineRule="auto"/>
        <w:ind w:left="72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fr-FR"/>
        </w:rPr>
      </w:pPr>
      <w:bookmarkStart w:id="0" w:name="_GoBack"/>
      <w:bookmarkEnd w:id="0"/>
      <w:r w:rsidRPr="00EB7555">
        <w:rPr>
          <w:rFonts w:ascii="Times New Roman" w:eastAsia="Times New Roman" w:hAnsi="Times New Roman" w:cs="Times New Roman"/>
          <w:b/>
          <w:sz w:val="24"/>
          <w:szCs w:val="24"/>
          <w:lang w:val="en-GB" w:eastAsia="fr-FR"/>
        </w:rPr>
        <w:lastRenderedPageBreak/>
        <w:t>ATU Preliminary position on agenda items of WRC 19 of prime interest to WMO</w:t>
      </w:r>
    </w:p>
    <w:p w:rsidR="003601BF" w:rsidRDefault="00EB7555" w:rsidP="003601BF">
      <w:pPr>
        <w:ind w:left="360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EB7555">
        <w:rPr>
          <w:rFonts w:ascii="Times New Roman" w:hAnsi="Times New Roman" w:cs="Times New Roman"/>
          <w:sz w:val="24"/>
          <w:szCs w:val="24"/>
        </w:rPr>
        <w:t>The meeting considered all the WRC-19 agenda items based on the compilations of input contributions from sub-regions, administrations, associate members and relevant interested organizations.</w:t>
      </w:r>
      <w:r w:rsidR="003601BF" w:rsidRPr="003601BF">
        <w:rPr>
          <w:rFonts w:ascii="Times New Roman" w:hAnsi="Times New Roman" w:cs="Times New Roman"/>
          <w:sz w:val="24"/>
          <w:szCs w:val="24"/>
          <w:lang w:val="en-GB" w:eastAsia="fr-FR"/>
        </w:rPr>
        <w:t xml:space="preserve"> </w:t>
      </w:r>
      <w:r w:rsidR="003601BF" w:rsidRPr="00EB7555">
        <w:rPr>
          <w:rFonts w:ascii="Times New Roman" w:hAnsi="Times New Roman" w:cs="Times New Roman"/>
          <w:sz w:val="24"/>
          <w:szCs w:val="24"/>
          <w:lang w:val="en-GB" w:eastAsia="fr-FR"/>
        </w:rPr>
        <w:t>At this preparatory stage</w:t>
      </w:r>
      <w:r w:rsidR="003601BF">
        <w:rPr>
          <w:rFonts w:ascii="Times New Roman" w:hAnsi="Times New Roman" w:cs="Times New Roman"/>
          <w:sz w:val="24"/>
          <w:szCs w:val="24"/>
          <w:lang w:val="en-GB" w:eastAsia="fr-FR"/>
        </w:rPr>
        <w:t>, no</w:t>
      </w:r>
      <w:r w:rsidR="003601BF" w:rsidRPr="00EB7555">
        <w:rPr>
          <w:rFonts w:ascii="Times New Roman" w:hAnsi="Times New Roman" w:cs="Times New Roman"/>
          <w:sz w:val="24"/>
          <w:szCs w:val="24"/>
          <w:lang w:val="en-GB" w:eastAsia="fr-FR"/>
        </w:rPr>
        <w:t xml:space="preserve"> preliminary positions existed for the various agenda items</w:t>
      </w:r>
      <w:r w:rsidR="003601BF">
        <w:rPr>
          <w:rFonts w:ascii="Times New Roman" w:hAnsi="Times New Roman" w:cs="Times New Roman"/>
          <w:sz w:val="24"/>
          <w:szCs w:val="24"/>
          <w:lang w:val="en-GB" w:eastAsia="fr-FR"/>
        </w:rPr>
        <w:t>.</w:t>
      </w:r>
      <w:r w:rsidR="003601BF" w:rsidRPr="00EB7555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 </w:t>
      </w:r>
    </w:p>
    <w:p w:rsidR="00EB7555" w:rsidRPr="003601BF" w:rsidRDefault="00EB7555" w:rsidP="003601BF">
      <w:pPr>
        <w:pStyle w:val="ListParagraph"/>
        <w:numPr>
          <w:ilvl w:val="0"/>
          <w:numId w:val="11"/>
        </w:num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3601BF">
        <w:rPr>
          <w:rFonts w:ascii="Times New Roman" w:eastAsiaTheme="majorEastAsia" w:hAnsi="Times New Roman" w:cs="Times New Roman"/>
          <w:b/>
          <w:bCs/>
          <w:sz w:val="24"/>
          <w:szCs w:val="24"/>
        </w:rPr>
        <w:t>Action by SG-RFC proposed</w:t>
      </w:r>
    </w:p>
    <w:p w:rsidR="00EB7555" w:rsidRPr="00EB7555" w:rsidRDefault="00EB7555" w:rsidP="003601BF">
      <w:pPr>
        <w:ind w:firstLine="720"/>
      </w:pPr>
      <w:r w:rsidRPr="00EB7555">
        <w:t>Note the information in the attached table</w:t>
      </w:r>
    </w:p>
    <w:p w:rsidR="00EB7555" w:rsidRPr="003601BF" w:rsidRDefault="00EB7555" w:rsidP="003601BF">
      <w:pPr>
        <w:pStyle w:val="ListParagraph"/>
        <w:keepNext/>
        <w:keepLines/>
        <w:numPr>
          <w:ilvl w:val="0"/>
          <w:numId w:val="11"/>
        </w:numPr>
        <w:spacing w:before="200" w:after="0"/>
        <w:outlineLvl w:val="1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3601BF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Recommended Text </w:t>
      </w:r>
    </w:p>
    <w:p w:rsidR="00EB7555" w:rsidRPr="00EB7555" w:rsidRDefault="006E6061" w:rsidP="00557F07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this preparatory stage</w:t>
      </w:r>
      <w:r w:rsidR="00557F07">
        <w:rPr>
          <w:rFonts w:ascii="Times New Roman" w:hAnsi="Times New Roman" w:cs="Times New Roman"/>
          <w:sz w:val="24"/>
          <w:szCs w:val="24"/>
        </w:rPr>
        <w:t xml:space="preserve">, ATU did not </w:t>
      </w:r>
      <w:r>
        <w:rPr>
          <w:rFonts w:ascii="Times New Roman" w:hAnsi="Times New Roman" w:cs="Times New Roman"/>
          <w:sz w:val="24"/>
          <w:szCs w:val="24"/>
        </w:rPr>
        <w:t>come up with preliminary</w:t>
      </w:r>
      <w:r w:rsidR="00557F07">
        <w:rPr>
          <w:rFonts w:ascii="Times New Roman" w:hAnsi="Times New Roman" w:cs="Times New Roman"/>
          <w:sz w:val="24"/>
          <w:szCs w:val="24"/>
        </w:rPr>
        <w:t xml:space="preserve"> positions for all the agenda items of the WRC19. The working groups and administrations were urged to actively participate and/or follow the ITU-R studies in order to start developing preliminary positions.</w:t>
      </w:r>
    </w:p>
    <w:p w:rsidR="00EB7555" w:rsidRPr="00EB7555" w:rsidRDefault="00EB7555" w:rsidP="00EB7555">
      <w:pPr>
        <w:rPr>
          <w:rFonts w:ascii="Times New Roman" w:hAnsi="Times New Roman" w:cs="Times New Roman"/>
          <w:sz w:val="24"/>
          <w:szCs w:val="24"/>
        </w:rPr>
      </w:pPr>
    </w:p>
    <w:p w:rsidR="00EB7555" w:rsidRPr="00EB7555" w:rsidRDefault="00EB7555" w:rsidP="00EB7555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D018E4" w:rsidRDefault="00D018E4" w:rsidP="00F8649F">
      <w:pPr>
        <w:rPr>
          <w:rFonts w:ascii="Times New Roman" w:hAnsi="Times New Roman" w:cs="Times New Roman"/>
          <w:sz w:val="24"/>
          <w:szCs w:val="24"/>
        </w:rPr>
      </w:pPr>
    </w:p>
    <w:p w:rsidR="007314CC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:rsidR="007314CC" w:rsidRDefault="0073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TableGrid"/>
        <w:tblW w:w="13675" w:type="dxa"/>
        <w:tblLook w:val="04A0" w:firstRow="1" w:lastRow="0" w:firstColumn="1" w:lastColumn="0" w:noHBand="0" w:noVBand="1"/>
      </w:tblPr>
      <w:tblGrid>
        <w:gridCol w:w="1075"/>
        <w:gridCol w:w="5158"/>
        <w:gridCol w:w="7442"/>
      </w:tblGrid>
      <w:tr w:rsidR="007314CC" w:rsidRPr="00700336" w:rsidTr="00E82363">
        <w:tc>
          <w:tcPr>
            <w:tcW w:w="1075" w:type="dxa"/>
          </w:tcPr>
          <w:p w:rsidR="007314CC" w:rsidRPr="00700336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03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5158" w:type="dxa"/>
          </w:tcPr>
          <w:p w:rsidR="007314CC" w:rsidRPr="007314CC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4CC">
              <w:rPr>
                <w:rFonts w:ascii="Times New Roman" w:hAnsi="Times New Roman" w:cs="Times New Roman"/>
                <w:sz w:val="24"/>
                <w:szCs w:val="24"/>
              </w:rPr>
              <w:t>To consider In-band power limits for earth stations operating in the mobile-satellite service, meteorological-satellite service and Earth exploration-satellite service in the frequency bands 401-403 MHz and 399.9-400.05 MHz</w:t>
            </w:r>
          </w:p>
        </w:tc>
        <w:tc>
          <w:tcPr>
            <w:tcW w:w="7442" w:type="dxa"/>
          </w:tcPr>
          <w:p w:rsidR="007314CC" w:rsidRPr="00700336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0336">
              <w:rPr>
                <w:rFonts w:ascii="Times New Roman" w:hAnsi="Times New Roman" w:cs="Times New Roman"/>
                <w:sz w:val="24"/>
                <w:szCs w:val="24"/>
              </w:rPr>
              <w:t>No Preliminary position</w:t>
            </w:r>
          </w:p>
        </w:tc>
      </w:tr>
      <w:tr w:rsidR="007314CC" w:rsidRPr="00700336" w:rsidTr="00E82363">
        <w:tc>
          <w:tcPr>
            <w:tcW w:w="1075" w:type="dxa"/>
          </w:tcPr>
          <w:p w:rsidR="007314CC" w:rsidRPr="00700336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0336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158" w:type="dxa"/>
          </w:tcPr>
          <w:p w:rsidR="007314CC" w:rsidRPr="007314CC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4CC">
              <w:rPr>
                <w:rFonts w:ascii="Times New Roman" w:hAnsi="Times New Roman" w:cs="Times New Roman"/>
                <w:sz w:val="24"/>
                <w:szCs w:val="24"/>
              </w:rPr>
              <w:t>Meteorological-satellite service (space-to-Earth) and Earth exploration-satellite service (space-to-Earth) in the frequency band 460 470 MHz</w:t>
            </w:r>
          </w:p>
        </w:tc>
        <w:tc>
          <w:tcPr>
            <w:tcW w:w="7442" w:type="dxa"/>
          </w:tcPr>
          <w:p w:rsidR="007314CC" w:rsidRPr="00700336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0336">
              <w:rPr>
                <w:rFonts w:ascii="Times New Roman" w:hAnsi="Times New Roman" w:cs="Times New Roman"/>
                <w:sz w:val="24"/>
                <w:szCs w:val="24"/>
              </w:rPr>
              <w:t>No preliminary position</w:t>
            </w:r>
          </w:p>
        </w:tc>
      </w:tr>
      <w:tr w:rsidR="007314CC" w:rsidRPr="00700336" w:rsidTr="00E82363">
        <w:tc>
          <w:tcPr>
            <w:tcW w:w="1075" w:type="dxa"/>
          </w:tcPr>
          <w:p w:rsidR="007314CC" w:rsidRPr="00700336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0336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5158" w:type="dxa"/>
          </w:tcPr>
          <w:p w:rsidR="007314CC" w:rsidRPr="007314CC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4CC">
              <w:rPr>
                <w:rFonts w:ascii="Times New Roman" w:hAnsi="Times New Roman" w:cs="Times New Roman"/>
                <w:sz w:val="24"/>
                <w:szCs w:val="24"/>
              </w:rPr>
              <w:t>to consider the development of a regulatory framework for non-GSO FSS satellite systems that may operate in the frequency bands 37.5-39.5 GHz (space-to-Earth), 39.5-42.5 GHz (space-to-Earth), 47.2-50.2 GHz (Earth-to-space) and 50.4-51.4 GHz (Earth-to-space), in accordance with Resolution 159 (WRC</w:t>
            </w:r>
            <w:r w:rsidRPr="007314CC">
              <w:rPr>
                <w:rFonts w:ascii="Times New Roman" w:hAnsi="Times New Roman" w:cs="Times New Roman"/>
                <w:sz w:val="24"/>
                <w:szCs w:val="24"/>
              </w:rPr>
              <w:noBreakHyphen/>
              <w:t>15)</w:t>
            </w:r>
          </w:p>
        </w:tc>
        <w:tc>
          <w:tcPr>
            <w:tcW w:w="7442" w:type="dxa"/>
          </w:tcPr>
          <w:p w:rsidR="007314CC" w:rsidRPr="007314CC" w:rsidRDefault="007314CC" w:rsidP="00E8236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0033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7314C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ATU Administrations proposes to consider</w:t>
            </w:r>
          </w:p>
          <w:p w:rsidR="007314CC" w:rsidRPr="007314CC" w:rsidRDefault="007314CC" w:rsidP="00E8236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314C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support for the ongoing studies in </w:t>
            </w:r>
          </w:p>
          <w:p w:rsidR="007314CC" w:rsidRPr="007314CC" w:rsidRDefault="007314CC" w:rsidP="00E82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4C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ITU-R Working Party 4A.  No </w:t>
            </w:r>
            <w:r w:rsidRPr="007314CC">
              <w:rPr>
                <w:rFonts w:ascii="Times New Roman" w:hAnsi="Times New Roman" w:cs="Times New Roman"/>
                <w:sz w:val="24"/>
                <w:szCs w:val="24"/>
              </w:rPr>
              <w:t xml:space="preserve">preliminary </w:t>
            </w:r>
          </w:p>
          <w:p w:rsidR="007314CC" w:rsidRPr="007314CC" w:rsidRDefault="007314CC" w:rsidP="00E82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4CC">
              <w:rPr>
                <w:rFonts w:ascii="Times New Roman" w:hAnsi="Times New Roman" w:cs="Times New Roman"/>
                <w:sz w:val="24"/>
                <w:szCs w:val="24"/>
              </w:rPr>
              <w:t>Draft Proposals at this point.</w:t>
            </w:r>
          </w:p>
          <w:p w:rsidR="007314CC" w:rsidRPr="00700336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4CC" w:rsidRPr="00700336" w:rsidTr="00E82363">
        <w:tc>
          <w:tcPr>
            <w:tcW w:w="1075" w:type="dxa"/>
          </w:tcPr>
          <w:p w:rsidR="007314CC" w:rsidRPr="00700336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0336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5158" w:type="dxa"/>
          </w:tcPr>
          <w:p w:rsidR="007314CC" w:rsidRPr="007314CC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4CC">
              <w:rPr>
                <w:rFonts w:ascii="Times New Roman" w:hAnsi="Times New Roman" w:cs="Times New Roman"/>
                <w:sz w:val="24"/>
                <w:szCs w:val="24"/>
              </w:rPr>
              <w:t>Telemetry, tracking and command in the space operation service for non-GSO satellites with short duration missions</w:t>
            </w:r>
          </w:p>
        </w:tc>
        <w:tc>
          <w:tcPr>
            <w:tcW w:w="7442" w:type="dxa"/>
          </w:tcPr>
          <w:p w:rsidR="007314CC" w:rsidRPr="00700336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0336">
              <w:rPr>
                <w:rFonts w:ascii="Times New Roman" w:hAnsi="Times New Roman" w:cs="Times New Roman"/>
                <w:sz w:val="24"/>
                <w:szCs w:val="24"/>
              </w:rPr>
              <w:t>No Preliminary Position</w:t>
            </w:r>
          </w:p>
        </w:tc>
      </w:tr>
      <w:tr w:rsidR="007314CC" w:rsidRPr="00700336" w:rsidTr="00E82363">
        <w:trPr>
          <w:trHeight w:val="1268"/>
        </w:trPr>
        <w:tc>
          <w:tcPr>
            <w:tcW w:w="1075" w:type="dxa"/>
          </w:tcPr>
          <w:p w:rsidR="007314CC" w:rsidRPr="00700336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0336">
              <w:rPr>
                <w:rFonts w:ascii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5158" w:type="dxa"/>
          </w:tcPr>
          <w:p w:rsidR="007314CC" w:rsidRPr="007314CC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4CC">
              <w:rPr>
                <w:rFonts w:ascii="Times New Roman" w:hAnsi="Times New Roman" w:cs="Times New Roman"/>
                <w:sz w:val="24"/>
                <w:szCs w:val="24"/>
              </w:rPr>
              <w:t>to consider identification of frequency bands for the future development of International Mobile Telecommunications (IMT), including possible additional allocations to the mobile service on a primary basis, in accordance with Resolution 238 </w:t>
            </w:r>
            <w:r w:rsidRPr="007314CC">
              <w:rPr>
                <w:rFonts w:ascii="Times New Roman" w:eastAsia="SimSun" w:hAnsi="Times New Roman" w:cs="Times New Roman"/>
                <w:sz w:val="24"/>
                <w:szCs w:val="24"/>
              </w:rPr>
              <w:t>(WRC</w:t>
            </w:r>
            <w:r w:rsidRPr="007314CC">
              <w:rPr>
                <w:rFonts w:ascii="Times New Roman" w:eastAsia="SimSun" w:hAnsi="Times New Roman" w:cs="Times New Roman"/>
                <w:sz w:val="24"/>
                <w:szCs w:val="24"/>
              </w:rPr>
              <w:noBreakHyphen/>
              <w:t>15)</w:t>
            </w:r>
          </w:p>
        </w:tc>
        <w:tc>
          <w:tcPr>
            <w:tcW w:w="7442" w:type="dxa"/>
          </w:tcPr>
          <w:p w:rsidR="007314CC" w:rsidRDefault="007314CC" w:rsidP="00E82363">
            <w:pPr>
              <w:rPr>
                <w:rFonts w:eastAsia="Times New Roman" w:cs="Times New Roman"/>
                <w:sz w:val="24"/>
                <w:szCs w:val="24"/>
                <w:lang w:val="en-GB"/>
              </w:rPr>
            </w:pPr>
            <w:r>
              <w:rPr>
                <w:rFonts w:eastAsia="Times New Roman" w:cs="Times New Roman"/>
                <w:sz w:val="24"/>
                <w:szCs w:val="24"/>
                <w:lang w:val="en-GB"/>
              </w:rPr>
              <w:t xml:space="preserve">A number of administrations gave their </w:t>
            </w:r>
          </w:p>
          <w:p w:rsidR="007314CC" w:rsidRDefault="007314CC" w:rsidP="00E82363">
            <w:pPr>
              <w:rPr>
                <w:rFonts w:eastAsia="Times New Roman" w:cs="Times New Roman"/>
                <w:sz w:val="24"/>
                <w:szCs w:val="24"/>
                <w:lang w:val="en-GB"/>
              </w:rPr>
            </w:pPr>
            <w:r>
              <w:rPr>
                <w:rFonts w:eastAsia="Times New Roman" w:cs="Times New Roman"/>
                <w:sz w:val="24"/>
                <w:szCs w:val="24"/>
                <w:lang w:val="en-GB"/>
              </w:rPr>
              <w:t xml:space="preserve">preferred Frequency bands but no </w:t>
            </w:r>
          </w:p>
          <w:p w:rsidR="007314CC" w:rsidRPr="00700336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244">
              <w:rPr>
                <w:rFonts w:eastAsia="Times New Roman" w:cs="Times New Roman"/>
                <w:sz w:val="24"/>
                <w:szCs w:val="24"/>
                <w:lang w:val="en-GB"/>
              </w:rPr>
              <w:t xml:space="preserve">Prioritization of the bands at this early stage.  Possible prioritization to after sufficient studies and assessment </w:t>
            </w:r>
            <w:r>
              <w:rPr>
                <w:rFonts w:eastAsia="Times New Roman" w:cs="Times New Roman"/>
                <w:sz w:val="24"/>
                <w:szCs w:val="24"/>
                <w:lang w:val="en-GB"/>
              </w:rPr>
              <w:br/>
            </w:r>
            <w:r w:rsidRPr="007E3244">
              <w:rPr>
                <w:rFonts w:eastAsia="Times New Roman" w:cs="Times New Roman"/>
                <w:sz w:val="24"/>
                <w:szCs w:val="24"/>
                <w:lang w:val="en-GB"/>
              </w:rPr>
              <w:t>has been carried out</w:t>
            </w:r>
            <w:r>
              <w:rPr>
                <w:rFonts w:eastAsia="Times New Roman" w:cs="Times New Roman"/>
                <w:sz w:val="24"/>
                <w:szCs w:val="24"/>
                <w:lang w:val="en-GB"/>
              </w:rPr>
              <w:t>.</w:t>
            </w:r>
          </w:p>
        </w:tc>
      </w:tr>
      <w:tr w:rsidR="007314CC" w:rsidRPr="00700336" w:rsidTr="00E82363">
        <w:tc>
          <w:tcPr>
            <w:tcW w:w="1075" w:type="dxa"/>
          </w:tcPr>
          <w:p w:rsidR="007314CC" w:rsidRPr="00700336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0336"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5158" w:type="dxa"/>
          </w:tcPr>
          <w:p w:rsidR="007314CC" w:rsidRPr="007314CC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4CC">
              <w:rPr>
                <w:rFonts w:ascii="Times New Roman" w:hAnsi="Times New Roman" w:cs="Times New Roman"/>
                <w:sz w:val="24"/>
                <w:szCs w:val="24"/>
              </w:rPr>
              <w:t>to consider, on the basis of ITU</w:t>
            </w:r>
            <w:r w:rsidRPr="007314CC">
              <w:rPr>
                <w:rFonts w:ascii="Times New Roman" w:hAnsi="Times New Roman" w:cs="Times New Roman"/>
                <w:sz w:val="24"/>
                <w:szCs w:val="24"/>
              </w:rPr>
              <w:noBreakHyphen/>
              <w:t>R studies in accordance with Resolution 160 (WRC</w:t>
            </w:r>
            <w:r w:rsidRPr="007314CC">
              <w:rPr>
                <w:rFonts w:ascii="Times New Roman" w:hAnsi="Times New Roman" w:cs="Times New Roman"/>
                <w:sz w:val="24"/>
                <w:szCs w:val="24"/>
              </w:rPr>
              <w:noBreakHyphen/>
              <w:t>15), appropriate regulatory actions for high-altitude platform stations (HAPS), within existing fixed-service allocations</w:t>
            </w:r>
          </w:p>
        </w:tc>
        <w:tc>
          <w:tcPr>
            <w:tcW w:w="7442" w:type="dxa"/>
          </w:tcPr>
          <w:p w:rsidR="007314CC" w:rsidRDefault="007314CC" w:rsidP="00E82363">
            <w:pPr>
              <w:rPr>
                <w:rFonts w:eastAsia="Times New Roman" w:cs="Times New Roman"/>
                <w:sz w:val="24"/>
                <w:szCs w:val="24"/>
                <w:lang w:val="en-GB"/>
              </w:rPr>
            </w:pPr>
            <w:r>
              <w:rPr>
                <w:rFonts w:eastAsia="Times New Roman" w:cs="Times New Roman"/>
                <w:sz w:val="24"/>
                <w:szCs w:val="24"/>
                <w:lang w:val="en-GB"/>
              </w:rPr>
              <w:t>studies should consider protection of</w:t>
            </w:r>
          </w:p>
          <w:p w:rsidR="007314CC" w:rsidRDefault="007314CC" w:rsidP="00E82363">
            <w:pPr>
              <w:rPr>
                <w:rFonts w:eastAsia="Times New Roman" w:cs="Times New Roman"/>
                <w:sz w:val="24"/>
                <w:szCs w:val="24"/>
                <w:lang w:val="en-GB"/>
              </w:rPr>
            </w:pPr>
            <w:r>
              <w:rPr>
                <w:rFonts w:eastAsia="Times New Roman" w:cs="Times New Roman"/>
                <w:sz w:val="24"/>
                <w:szCs w:val="24"/>
                <w:lang w:val="en-GB"/>
              </w:rPr>
              <w:t xml:space="preserve"> incumbent services and systems of fixed </w:t>
            </w:r>
          </w:p>
          <w:p w:rsidR="007314CC" w:rsidRDefault="007314CC" w:rsidP="00E82363">
            <w:pPr>
              <w:rPr>
                <w:rFonts w:eastAsia="Times New Roman" w:cs="Times New Roman"/>
                <w:sz w:val="24"/>
                <w:szCs w:val="24"/>
                <w:lang w:val="en-GB"/>
              </w:rPr>
            </w:pPr>
            <w:r>
              <w:rPr>
                <w:rFonts w:eastAsia="Times New Roman" w:cs="Times New Roman"/>
                <w:sz w:val="24"/>
                <w:szCs w:val="24"/>
                <w:lang w:val="en-GB"/>
              </w:rPr>
              <w:t xml:space="preserve">and mobile services, this protection has </w:t>
            </w:r>
          </w:p>
          <w:p w:rsidR="007314CC" w:rsidRDefault="007314CC" w:rsidP="007314CC">
            <w:pPr>
              <w:rPr>
                <w:rFonts w:eastAsia="Times New Roman" w:cs="Times New Roman"/>
                <w:sz w:val="24"/>
                <w:szCs w:val="24"/>
                <w:lang w:val="en-GB"/>
              </w:rPr>
            </w:pPr>
            <w:r>
              <w:rPr>
                <w:rFonts w:eastAsia="Times New Roman" w:cs="Times New Roman"/>
                <w:sz w:val="24"/>
                <w:szCs w:val="24"/>
                <w:lang w:val="en-GB"/>
              </w:rPr>
              <w:t>been implemented in previous bands</w:t>
            </w:r>
          </w:p>
          <w:p w:rsidR="007314CC" w:rsidRPr="00700336" w:rsidRDefault="007314CC" w:rsidP="007314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en-GB"/>
              </w:rPr>
              <w:t xml:space="preserve"> identified for HAPS</w:t>
            </w:r>
          </w:p>
        </w:tc>
      </w:tr>
      <w:tr w:rsidR="007314CC" w:rsidRPr="00700336" w:rsidTr="00E82363">
        <w:tc>
          <w:tcPr>
            <w:tcW w:w="1075" w:type="dxa"/>
          </w:tcPr>
          <w:p w:rsidR="007314CC" w:rsidRPr="00700336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0336"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5158" w:type="dxa"/>
          </w:tcPr>
          <w:p w:rsidR="007314CC" w:rsidRPr="007314CC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4CC">
              <w:rPr>
                <w:rStyle w:val="BRNormal"/>
                <w:rFonts w:ascii="Times New Roman" w:hAnsi="Times New Roman" w:cs="Times New Roman"/>
                <w:sz w:val="24"/>
                <w:szCs w:val="24"/>
              </w:rPr>
              <w:t xml:space="preserve">to consider identification of frequency bands for use by administrations for the land-mobile and fixed services applications operating in the frequency range 275-450 GHz, </w:t>
            </w:r>
            <w:r w:rsidRPr="007314CC">
              <w:rPr>
                <w:rFonts w:ascii="Times New Roman" w:hAnsi="Times New Roman" w:cs="Times New Roman"/>
                <w:sz w:val="24"/>
                <w:szCs w:val="24"/>
              </w:rPr>
              <w:t>in accordance with Resolution</w:t>
            </w:r>
            <w:r w:rsidRPr="007314CC">
              <w:rPr>
                <w:rStyle w:val="Artdef"/>
                <w:rFonts w:cs="Times New Roman"/>
                <w:sz w:val="24"/>
                <w:szCs w:val="24"/>
              </w:rPr>
              <w:t> </w:t>
            </w:r>
            <w:r w:rsidRPr="007314CC">
              <w:rPr>
                <w:rFonts w:ascii="Times New Roman" w:hAnsi="Times New Roman" w:cs="Times New Roman"/>
                <w:sz w:val="24"/>
                <w:szCs w:val="24"/>
              </w:rPr>
              <w:t>767 (WRC</w:t>
            </w:r>
            <w:r w:rsidRPr="007314CC">
              <w:rPr>
                <w:rFonts w:ascii="Times New Roman" w:hAnsi="Times New Roman" w:cs="Times New Roman"/>
                <w:sz w:val="24"/>
                <w:szCs w:val="24"/>
              </w:rPr>
              <w:noBreakHyphen/>
              <w:t>15)</w:t>
            </w:r>
          </w:p>
        </w:tc>
        <w:tc>
          <w:tcPr>
            <w:tcW w:w="7442" w:type="dxa"/>
          </w:tcPr>
          <w:p w:rsidR="007314CC" w:rsidRPr="00700336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 preliminary Position</w:t>
            </w:r>
          </w:p>
        </w:tc>
      </w:tr>
      <w:tr w:rsidR="007314CC" w:rsidRPr="00700336" w:rsidTr="00E82363">
        <w:tc>
          <w:tcPr>
            <w:tcW w:w="1075" w:type="dxa"/>
          </w:tcPr>
          <w:p w:rsidR="007314CC" w:rsidRPr="00700336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0336">
              <w:rPr>
                <w:rFonts w:ascii="Times New Roman" w:hAnsi="Times New Roman" w:cs="Times New Roman"/>
                <w:sz w:val="24"/>
                <w:szCs w:val="24"/>
              </w:rPr>
              <w:t>1.16</w:t>
            </w:r>
          </w:p>
        </w:tc>
        <w:tc>
          <w:tcPr>
            <w:tcW w:w="5158" w:type="dxa"/>
          </w:tcPr>
          <w:p w:rsidR="007314CC" w:rsidRPr="007314CC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4CC">
              <w:rPr>
                <w:rFonts w:ascii="Times New Roman" w:hAnsi="Times New Roman" w:cs="Times New Roman"/>
                <w:sz w:val="24"/>
                <w:szCs w:val="24"/>
              </w:rPr>
              <w:t>to consider issues related to wireless access systems, including radio local area networks (WAS/RLAN), in the frequency bands between 5 150 MHz and 5 925 MHz, and take the appropriate regulatory actions, including additional spectrum allocations to the mobile service, in accordance with Resolution 239 (WRC</w:t>
            </w:r>
            <w:r w:rsidRPr="007314CC">
              <w:rPr>
                <w:rFonts w:ascii="Times New Roman" w:hAnsi="Times New Roman" w:cs="Times New Roman"/>
                <w:sz w:val="24"/>
                <w:szCs w:val="24"/>
              </w:rPr>
              <w:noBreakHyphen/>
              <w:t>15)</w:t>
            </w:r>
          </w:p>
        </w:tc>
        <w:tc>
          <w:tcPr>
            <w:tcW w:w="7442" w:type="dxa"/>
          </w:tcPr>
          <w:p w:rsidR="007314CC" w:rsidRPr="00700336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 preliminary Position</w:t>
            </w:r>
          </w:p>
        </w:tc>
      </w:tr>
      <w:tr w:rsidR="007314CC" w:rsidRPr="00700336" w:rsidTr="00E82363">
        <w:tc>
          <w:tcPr>
            <w:tcW w:w="1075" w:type="dxa"/>
          </w:tcPr>
          <w:p w:rsidR="007314CC" w:rsidRPr="00700336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0336">
              <w:rPr>
                <w:rFonts w:ascii="Times New Roman" w:hAnsi="Times New Roman" w:cs="Times New Roman"/>
                <w:sz w:val="24"/>
                <w:szCs w:val="24"/>
              </w:rPr>
              <w:t>9.1.5</w:t>
            </w:r>
          </w:p>
        </w:tc>
        <w:tc>
          <w:tcPr>
            <w:tcW w:w="5158" w:type="dxa"/>
          </w:tcPr>
          <w:p w:rsidR="007314CC" w:rsidRPr="007314CC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4C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Consideration of the technical and regulatory impacts of referencing Recommendations ITU</w:t>
            </w:r>
            <w:r w:rsidRPr="007314C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noBreakHyphen/>
              <w:t>R M.1638</w:t>
            </w:r>
            <w:r w:rsidRPr="007314C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noBreakHyphen/>
              <w:t>1 and ITU</w:t>
            </w:r>
            <w:r w:rsidRPr="007314C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noBreakHyphen/>
              <w:t>R M.1849</w:t>
            </w:r>
            <w:r w:rsidRPr="007314C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noBreakHyphen/>
              <w:t>1</w:t>
            </w:r>
            <w:r w:rsidRPr="007314C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br/>
              <w:t xml:space="preserve">in </w:t>
            </w:r>
            <w:r w:rsidRPr="007314C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ja-JP"/>
              </w:rPr>
              <w:t>Nos. </w:t>
            </w:r>
            <w:r w:rsidRPr="007314C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5.447F and 5.</w:t>
            </w:r>
            <w:r w:rsidRPr="007314C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ja-JP"/>
              </w:rPr>
              <w:t>45</w:t>
            </w:r>
            <w:r w:rsidRPr="007314C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0A of the Radio Regulations (Resolution 764(WRC-2015))</w:t>
            </w:r>
          </w:p>
        </w:tc>
        <w:tc>
          <w:tcPr>
            <w:tcW w:w="7442" w:type="dxa"/>
          </w:tcPr>
          <w:p w:rsidR="007314CC" w:rsidRPr="00700336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 preliminary Position</w:t>
            </w:r>
          </w:p>
        </w:tc>
      </w:tr>
      <w:tr w:rsidR="007314CC" w:rsidRPr="00700336" w:rsidTr="00E82363">
        <w:tc>
          <w:tcPr>
            <w:tcW w:w="1075" w:type="dxa"/>
          </w:tcPr>
          <w:p w:rsidR="007314CC" w:rsidRPr="00700336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03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9.1.6</w:t>
            </w:r>
          </w:p>
        </w:tc>
        <w:tc>
          <w:tcPr>
            <w:tcW w:w="5158" w:type="dxa"/>
          </w:tcPr>
          <w:p w:rsidR="007314CC" w:rsidRPr="007314CC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4CC">
              <w:rPr>
                <w:rFonts w:ascii="Times New Roman" w:hAnsi="Times New Roman" w:cs="Times New Roman"/>
                <w:sz w:val="24"/>
                <w:szCs w:val="24"/>
              </w:rPr>
              <w:t xml:space="preserve">Wireless Power Transmission </w:t>
            </w:r>
            <w:r w:rsidRPr="007314C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(Resolution 958 (WRC-2015))</w:t>
            </w:r>
          </w:p>
        </w:tc>
        <w:tc>
          <w:tcPr>
            <w:tcW w:w="7442" w:type="dxa"/>
          </w:tcPr>
          <w:p w:rsidR="007314CC" w:rsidRPr="00700336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 preliminary position</w:t>
            </w:r>
          </w:p>
        </w:tc>
      </w:tr>
      <w:tr w:rsidR="007314CC" w:rsidRPr="00700336" w:rsidTr="00E82363">
        <w:tc>
          <w:tcPr>
            <w:tcW w:w="1075" w:type="dxa"/>
          </w:tcPr>
          <w:p w:rsidR="007314CC" w:rsidRPr="00700336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0336">
              <w:rPr>
                <w:rFonts w:ascii="Times New Roman" w:hAnsi="Times New Roman" w:cs="Times New Roman"/>
                <w:sz w:val="24"/>
                <w:szCs w:val="24"/>
              </w:rPr>
              <w:t>9.1.9</w:t>
            </w:r>
          </w:p>
        </w:tc>
        <w:tc>
          <w:tcPr>
            <w:tcW w:w="5158" w:type="dxa"/>
            <w:vAlign w:val="center"/>
          </w:tcPr>
          <w:p w:rsidR="007314CC" w:rsidRPr="007314CC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4CC">
              <w:rPr>
                <w:rFonts w:ascii="Times New Roman" w:hAnsi="Times New Roman" w:cs="Times New Roman"/>
                <w:sz w:val="24"/>
                <w:szCs w:val="24"/>
              </w:rPr>
              <w:t>Spectrum needs and possible allocation of the frequency band 51.4-52.4 GHz to the fixed-satellite service (Earth-to-space)</w:t>
            </w:r>
          </w:p>
        </w:tc>
        <w:tc>
          <w:tcPr>
            <w:tcW w:w="7442" w:type="dxa"/>
          </w:tcPr>
          <w:p w:rsidR="007314CC" w:rsidRPr="00700336" w:rsidRDefault="007314CC" w:rsidP="00E82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E67">
              <w:rPr>
                <w:rFonts w:cs="Garamond,Bold"/>
                <w:bCs/>
                <w:sz w:val="24"/>
                <w:szCs w:val="24"/>
              </w:rPr>
              <w:t xml:space="preserve">At this early stage, </w:t>
            </w:r>
            <w:r>
              <w:rPr>
                <w:rFonts w:cs="Garamond,Bold"/>
                <w:bCs/>
                <w:sz w:val="24"/>
                <w:szCs w:val="24"/>
              </w:rPr>
              <w:t xml:space="preserve">the question of which </w:t>
            </w:r>
            <w:r>
              <w:rPr>
                <w:rFonts w:cs="Garamond,Bold"/>
                <w:bCs/>
                <w:sz w:val="24"/>
                <w:szCs w:val="24"/>
              </w:rPr>
              <w:br/>
              <w:t xml:space="preserve">administrations supported the allocation. </w:t>
            </w:r>
            <w:r>
              <w:rPr>
                <w:rFonts w:cs="Garamond,Bold"/>
                <w:bCs/>
                <w:sz w:val="24"/>
                <w:szCs w:val="24"/>
              </w:rPr>
              <w:br/>
              <w:t>52.4% supported, 14.3% did not support and</w:t>
            </w:r>
            <w:r>
              <w:rPr>
                <w:rFonts w:cs="Garamond,Bold"/>
                <w:bCs/>
                <w:sz w:val="24"/>
                <w:szCs w:val="24"/>
              </w:rPr>
              <w:br/>
              <w:t xml:space="preserve"> 33.3% were not sure. </w:t>
            </w:r>
          </w:p>
        </w:tc>
      </w:tr>
    </w:tbl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F8649F" w:rsidRPr="00F8649F" w:rsidSect="007314CC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60F" w:rsidRDefault="00A1260F" w:rsidP="00BA350D">
      <w:pPr>
        <w:spacing w:after="0" w:line="240" w:lineRule="auto"/>
      </w:pPr>
      <w:r>
        <w:separator/>
      </w:r>
    </w:p>
  </w:endnote>
  <w:endnote w:type="continuationSeparator" w:id="0">
    <w:p w:rsidR="00A1260F" w:rsidRDefault="00A1260F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Garamond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60F" w:rsidRDefault="00A1260F" w:rsidP="00BA350D">
      <w:pPr>
        <w:spacing w:after="0" w:line="240" w:lineRule="auto"/>
      </w:pPr>
      <w:r>
        <w:separator/>
      </w:r>
    </w:p>
  </w:footnote>
  <w:footnote w:type="continuationSeparator" w:id="0">
    <w:p w:rsidR="00A1260F" w:rsidRDefault="00A1260F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F20337">
      <w:rPr>
        <w:highlight w:val="yellow"/>
      </w:rPr>
      <w:t>6.7</w:t>
    </w:r>
    <w:r w:rsidR="00E32060">
      <w:rPr>
        <w:highlight w:val="yellow"/>
      </w:rPr>
      <w:t>r1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E32060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5.25pt;height:56.25pt" o:ole="">
                <v:imagedata r:id="rId1" o:title=""/>
              </v:shape>
              <o:OLEObject Type="Embed" ProgID="PBrush" ShapeID="_x0000_i1025" DrawAspect="Content" ObjectID="_1546928989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D018E4" w:rsidP="00B06BF0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Steering Group on Radio Frequency Coordination </w:t>
          </w:r>
          <w:r w:rsidR="00456F30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SG-RFC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3A3A94">
            <w:rPr>
              <w:rFonts w:ascii="Times New Roman" w:hAnsi="Times New Roman" w:cs="Times New Roman"/>
              <w:b/>
              <w:sz w:val="28"/>
              <w:szCs w:val="20"/>
            </w:rPr>
            <w:t>Geneva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3A3A94">
            <w:rPr>
              <w:rFonts w:ascii="Times New Roman" w:hAnsi="Times New Roman" w:cs="Times New Roman"/>
              <w:b/>
              <w:sz w:val="28"/>
              <w:szCs w:val="20"/>
            </w:rPr>
            <w:t>24-27 January 2017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20337">
            <w:rPr>
              <w:rFonts w:ascii="Times New Roman" w:hAnsi="Times New Roman" w:cs="Times New Roman"/>
              <w:sz w:val="28"/>
              <w:szCs w:val="20"/>
            </w:rPr>
            <w:t xml:space="preserve">Henry </w:t>
          </w:r>
          <w:proofErr w:type="spellStart"/>
          <w:r w:rsidR="00F20337">
            <w:rPr>
              <w:rFonts w:ascii="Times New Roman" w:hAnsi="Times New Roman" w:cs="Times New Roman"/>
              <w:sz w:val="28"/>
              <w:szCs w:val="20"/>
            </w:rPr>
            <w:t>Karanga</w:t>
          </w:r>
          <w:proofErr w:type="spellEnd"/>
        </w:p>
      </w:tc>
      <w:tc>
        <w:tcPr>
          <w:tcW w:w="3851" w:type="dxa"/>
        </w:tcPr>
        <w:p w:rsidR="00BA350D" w:rsidRPr="000E62F7" w:rsidRDefault="00D018E4" w:rsidP="00D018E4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SG-RFC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3A3A94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7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r w:rsidR="00F2033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6.7</w:t>
          </w:r>
          <w:r w:rsidR="00E32060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r1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F2033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2.4.2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Default="00F20337" w:rsidP="00D018E4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21 Jan 2017</w:t>
          </w:r>
        </w:p>
        <w:p w:rsidR="00816D24" w:rsidRPr="0013270C" w:rsidRDefault="00816D24" w:rsidP="00816D24">
          <w:pPr>
            <w:shd w:val="solid" w:color="FFFFFF" w:fill="FFFFFF"/>
            <w:spacing w:line="240" w:lineRule="atLeast"/>
            <w:jc w:val="center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Restricted access</w:t>
          </w:r>
          <w:r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 xml:space="preserve"> </w:t>
          </w: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required? (N)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C01DC"/>
    <w:multiLevelType w:val="multilevel"/>
    <w:tmpl w:val="FD880F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pm15-4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1C7A22F0"/>
    <w:multiLevelType w:val="hybridMultilevel"/>
    <w:tmpl w:val="0C00C1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287D05"/>
    <w:multiLevelType w:val="hybridMultilevel"/>
    <w:tmpl w:val="9C6E93F4"/>
    <w:lvl w:ilvl="0" w:tplc="93C454AE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0E90E81"/>
    <w:multiLevelType w:val="hybridMultilevel"/>
    <w:tmpl w:val="C5B68E2A"/>
    <w:lvl w:ilvl="0" w:tplc="0B1A4140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ED2109"/>
    <w:multiLevelType w:val="hybridMultilevel"/>
    <w:tmpl w:val="07E08DBA"/>
    <w:lvl w:ilvl="0" w:tplc="0B1A4140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3174C6"/>
    <w:multiLevelType w:val="hybridMultilevel"/>
    <w:tmpl w:val="686EE17E"/>
    <w:lvl w:ilvl="0" w:tplc="0B1A4140">
      <w:start w:val="3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FFB507D"/>
    <w:multiLevelType w:val="hybridMultilevel"/>
    <w:tmpl w:val="B58A0C14"/>
    <w:lvl w:ilvl="0" w:tplc="0B1A4140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F145C6"/>
    <w:multiLevelType w:val="hybridMultilevel"/>
    <w:tmpl w:val="00D2E22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1"/>
  </w:num>
  <w:num w:numId="5">
    <w:abstractNumId w:val="2"/>
  </w:num>
  <w:num w:numId="6">
    <w:abstractNumId w:val="0"/>
  </w:num>
  <w:num w:numId="7">
    <w:abstractNumId w:val="10"/>
  </w:num>
  <w:num w:numId="8">
    <w:abstractNumId w:val="7"/>
  </w:num>
  <w:num w:numId="9">
    <w:abstractNumId w:val="4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A7EB8"/>
    <w:rsid w:val="00302A95"/>
    <w:rsid w:val="003601BF"/>
    <w:rsid w:val="00382768"/>
    <w:rsid w:val="00393854"/>
    <w:rsid w:val="003A3A94"/>
    <w:rsid w:val="004222FC"/>
    <w:rsid w:val="004366A6"/>
    <w:rsid w:val="00456F30"/>
    <w:rsid w:val="00511FE7"/>
    <w:rsid w:val="00557F07"/>
    <w:rsid w:val="00657C5B"/>
    <w:rsid w:val="0067003E"/>
    <w:rsid w:val="0067343B"/>
    <w:rsid w:val="006E6061"/>
    <w:rsid w:val="00711EBB"/>
    <w:rsid w:val="007314CC"/>
    <w:rsid w:val="00785D74"/>
    <w:rsid w:val="00816D24"/>
    <w:rsid w:val="008C157E"/>
    <w:rsid w:val="0094789B"/>
    <w:rsid w:val="00A1260F"/>
    <w:rsid w:val="00A25CFC"/>
    <w:rsid w:val="00A27A48"/>
    <w:rsid w:val="00B06BF0"/>
    <w:rsid w:val="00B16274"/>
    <w:rsid w:val="00B36904"/>
    <w:rsid w:val="00B439DE"/>
    <w:rsid w:val="00BA350D"/>
    <w:rsid w:val="00C5333A"/>
    <w:rsid w:val="00CB6D6D"/>
    <w:rsid w:val="00CF7953"/>
    <w:rsid w:val="00D018E4"/>
    <w:rsid w:val="00D55749"/>
    <w:rsid w:val="00DE45A1"/>
    <w:rsid w:val="00E32060"/>
    <w:rsid w:val="00EB7555"/>
    <w:rsid w:val="00F20337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pm15-4">
    <w:name w:val="apm15-4"/>
    <w:basedOn w:val="BodyText"/>
    <w:next w:val="Normal"/>
    <w:autoRedefine/>
    <w:qFormat/>
    <w:rsid w:val="00EB7555"/>
    <w:pPr>
      <w:numPr>
        <w:ilvl w:val="1"/>
        <w:numId w:val="6"/>
      </w:numPr>
      <w:tabs>
        <w:tab w:val="num" w:pos="360"/>
      </w:tabs>
      <w:spacing w:before="120" w:line="240" w:lineRule="auto"/>
      <w:ind w:left="0" w:firstLine="0"/>
      <w:jc w:val="both"/>
    </w:pPr>
    <w:rPr>
      <w:rFonts w:eastAsia="Times New Roman" w:cs="Times New Roman"/>
      <w:b/>
      <w:sz w:val="24"/>
      <w:szCs w:val="24"/>
      <w:lang w:val="en-GB" w:eastAsia="fr-FR"/>
    </w:rPr>
  </w:style>
  <w:style w:type="paragraph" w:styleId="BodyText">
    <w:name w:val="Body Text"/>
    <w:basedOn w:val="Normal"/>
    <w:link w:val="BodyTextChar"/>
    <w:uiPriority w:val="99"/>
    <w:semiHidden/>
    <w:unhideWhenUsed/>
    <w:rsid w:val="00EB755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B7555"/>
  </w:style>
  <w:style w:type="table" w:styleId="TableGrid">
    <w:name w:val="Table Grid"/>
    <w:basedOn w:val="TableNormal"/>
    <w:uiPriority w:val="39"/>
    <w:rsid w:val="00731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RNormal">
    <w:name w:val="BR_Normal"/>
    <w:basedOn w:val="DefaultParagraphFont"/>
    <w:uiPriority w:val="1"/>
    <w:qFormat/>
    <w:rsid w:val="007314CC"/>
  </w:style>
  <w:style w:type="character" w:customStyle="1" w:styleId="Artdef">
    <w:name w:val="Art_def"/>
    <w:basedOn w:val="DefaultParagraphFont"/>
    <w:rsid w:val="007314CC"/>
    <w:rPr>
      <w:rFonts w:ascii="Times New Roman" w:hAnsi="Times New Roman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pm15-4">
    <w:name w:val="apm15-4"/>
    <w:basedOn w:val="BodyText"/>
    <w:next w:val="Normal"/>
    <w:autoRedefine/>
    <w:qFormat/>
    <w:rsid w:val="00EB7555"/>
    <w:pPr>
      <w:numPr>
        <w:ilvl w:val="1"/>
        <w:numId w:val="6"/>
      </w:numPr>
      <w:tabs>
        <w:tab w:val="num" w:pos="360"/>
      </w:tabs>
      <w:spacing w:before="120" w:line="240" w:lineRule="auto"/>
      <w:ind w:left="0" w:firstLine="0"/>
      <w:jc w:val="both"/>
    </w:pPr>
    <w:rPr>
      <w:rFonts w:eastAsia="Times New Roman" w:cs="Times New Roman"/>
      <w:b/>
      <w:sz w:val="24"/>
      <w:szCs w:val="24"/>
      <w:lang w:val="en-GB" w:eastAsia="fr-FR"/>
    </w:rPr>
  </w:style>
  <w:style w:type="paragraph" w:styleId="BodyText">
    <w:name w:val="Body Text"/>
    <w:basedOn w:val="Normal"/>
    <w:link w:val="BodyTextChar"/>
    <w:uiPriority w:val="99"/>
    <w:semiHidden/>
    <w:unhideWhenUsed/>
    <w:rsid w:val="00EB755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B7555"/>
  </w:style>
  <w:style w:type="table" w:styleId="TableGrid">
    <w:name w:val="Table Grid"/>
    <w:basedOn w:val="TableNormal"/>
    <w:uiPriority w:val="39"/>
    <w:rsid w:val="00731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RNormal">
    <w:name w:val="BR_Normal"/>
    <w:basedOn w:val="DefaultParagraphFont"/>
    <w:uiPriority w:val="1"/>
    <w:qFormat/>
    <w:rsid w:val="007314CC"/>
  </w:style>
  <w:style w:type="character" w:customStyle="1" w:styleId="Artdef">
    <w:name w:val="Art_def"/>
    <w:basedOn w:val="DefaultParagraphFont"/>
    <w:rsid w:val="007314CC"/>
    <w:rPr>
      <w:rFonts w:ascii="Times New Roman" w:hAnsi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SG-RFC2017</vt:lpstr>
    </vt:vector>
  </TitlesOfParts>
  <Company>WMO</Company>
  <LinksUpToDate>false</LinksUpToDate>
  <CharactersWithSpaces>4952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SG-RFC2017</dc:title>
  <dc:subject>Doc06.7-ATU Report</dc:subject>
  <dc:creator>Henry Karanga</dc:creator>
  <cp:lastModifiedBy>David Thomas</cp:lastModifiedBy>
  <cp:revision>2</cp:revision>
  <dcterms:created xsi:type="dcterms:W3CDTF">2017-01-26T08:43:00Z</dcterms:created>
  <dcterms:modified xsi:type="dcterms:W3CDTF">2017-01-26T08:43:00Z</dcterms:modified>
</cp:coreProperties>
</file>