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491A01" w:rsidRPr="005D248E" w:rsidRDefault="00491A01" w:rsidP="00491A01">
            <w:pPr>
              <w:tabs>
                <w:tab w:val="left" w:pos="6946"/>
              </w:tabs>
              <w:suppressAutoHyphens/>
              <w:spacing w:after="120" w:line="252" w:lineRule="auto"/>
              <w:ind w:left="1134"/>
              <w:rPr>
                <w:rFonts w:cstheme="minorBidi"/>
                <w:b/>
                <w:snapToGrid w:val="0"/>
                <w:color w:val="365F91" w:themeColor="accent1" w:themeShade="BF"/>
                <w:szCs w:val="22"/>
              </w:rPr>
            </w:pPr>
            <w:r w:rsidRPr="005D248E">
              <w:rPr>
                <w:rFonts w:cstheme="minorBidi"/>
                <w:b/>
                <w:snapToGrid w:val="0"/>
                <w:color w:val="365F91" w:themeColor="accent1" w:themeShade="BF"/>
                <w:szCs w:val="22"/>
              </w:rPr>
              <w:t>Implementation Coordination Team</w:t>
            </w:r>
            <w:r w:rsidRPr="005D248E">
              <w:rPr>
                <w:rFonts w:cstheme="minorBidi"/>
                <w:b/>
                <w:snapToGrid w:val="0"/>
                <w:color w:val="365F91" w:themeColor="accent1" w:themeShade="BF"/>
                <w:szCs w:val="22"/>
              </w:rPr>
              <w:br/>
              <w:t>Information Systems and Services</w:t>
            </w:r>
          </w:p>
          <w:p w:rsidR="00B74B70" w:rsidRPr="005D666D" w:rsidRDefault="00491A01" w:rsidP="00491A01">
            <w:pPr>
              <w:tabs>
                <w:tab w:val="left" w:pos="6946"/>
              </w:tabs>
              <w:suppressAutoHyphens/>
              <w:spacing w:after="120" w:line="252" w:lineRule="auto"/>
              <w:ind w:left="1134"/>
              <w:rPr>
                <w:rFonts w:cs="Tahoma"/>
                <w:b/>
                <w:bCs/>
                <w:color w:val="365F91" w:themeColor="accent1" w:themeShade="BF"/>
                <w:szCs w:val="22"/>
              </w:rPr>
            </w:pPr>
            <w:r w:rsidRPr="005D248E">
              <w:rPr>
                <w:rFonts w:cstheme="minorBidi"/>
                <w:b/>
                <w:snapToGrid w:val="0"/>
                <w:color w:val="365F91" w:themeColor="accent1" w:themeShade="BF"/>
                <w:szCs w:val="22"/>
              </w:rPr>
              <w:t>ICT-ISS-2016-2</w:t>
            </w:r>
            <w:r w:rsidR="00B74B70" w:rsidRPr="00B74B70">
              <w:rPr>
                <w:rFonts w:cstheme="minorBidi"/>
                <w:b/>
                <w:snapToGrid w:val="0"/>
                <w:color w:val="365F91" w:themeColor="accent1" w:themeShade="BF"/>
                <w:szCs w:val="22"/>
                <w:highlight w:val="yellow"/>
              </w:rPr>
              <w:br/>
            </w:r>
            <w:r>
              <w:rPr>
                <w:snapToGrid w:val="0"/>
                <w:color w:val="365F91" w:themeColor="accent1" w:themeShade="BF"/>
                <w:szCs w:val="22"/>
              </w:rPr>
              <w:t>Geneva, 29 June – 1 July 2016</w:t>
            </w:r>
          </w:p>
        </w:tc>
        <w:tc>
          <w:tcPr>
            <w:tcW w:w="2977" w:type="dxa"/>
          </w:tcPr>
          <w:p w:rsidR="00B74B70" w:rsidRPr="00F61675" w:rsidRDefault="00491A01" w:rsidP="0016034A">
            <w:pPr>
              <w:spacing w:after="60"/>
              <w:ind w:right="-108"/>
              <w:jc w:val="right"/>
              <w:rPr>
                <w:rFonts w:cs="Tahoma"/>
                <w:b/>
                <w:bCs/>
                <w:color w:val="365F91" w:themeColor="accent1" w:themeShade="BF"/>
                <w:szCs w:val="22"/>
                <w:lang w:val="fr-CH"/>
              </w:rPr>
            </w:pPr>
            <w:r w:rsidRPr="005D248E">
              <w:rPr>
                <w:rFonts w:cs="Tahoma"/>
                <w:b/>
                <w:bCs/>
                <w:color w:val="365F91" w:themeColor="accent1" w:themeShade="BF"/>
                <w:szCs w:val="22"/>
                <w:lang w:val="fr-CH"/>
              </w:rPr>
              <w:t>ICT-ISS-2016-2</w:t>
            </w:r>
            <w:r w:rsidR="00B74B70" w:rsidRPr="005D248E">
              <w:rPr>
                <w:rFonts w:cs="Tahoma"/>
                <w:b/>
                <w:bCs/>
                <w:color w:val="365F91" w:themeColor="accent1" w:themeShade="BF"/>
                <w:szCs w:val="22"/>
                <w:lang w:val="fr-CH"/>
              </w:rPr>
              <w:t>/</w:t>
            </w:r>
            <w:r w:rsidR="0016034A">
              <w:rPr>
                <w:rFonts w:cs="Tahoma"/>
                <w:b/>
                <w:bCs/>
                <w:color w:val="365F91" w:themeColor="accent1" w:themeShade="BF"/>
                <w:szCs w:val="22"/>
                <w:lang w:val="fr-CH"/>
              </w:rPr>
              <w:t>Doc 3(1)</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5D248E">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5D248E">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5D248E" w:rsidP="0016034A">
            <w:pPr>
              <w:spacing w:after="60"/>
              <w:ind w:right="-108"/>
              <w:jc w:val="right"/>
              <w:rPr>
                <w:rFonts w:cs="Tahoma"/>
                <w:color w:val="365F91" w:themeColor="accent1" w:themeShade="BF"/>
                <w:szCs w:val="22"/>
              </w:rPr>
            </w:pPr>
            <w:r>
              <w:rPr>
                <w:rFonts w:cs="Tahoma"/>
                <w:color w:val="365F91" w:themeColor="accent1" w:themeShade="BF"/>
                <w:szCs w:val="22"/>
              </w:rPr>
              <w:t>2</w:t>
            </w:r>
            <w:r w:rsidR="0016034A">
              <w:rPr>
                <w:rFonts w:cs="Tahoma"/>
                <w:color w:val="365F91" w:themeColor="accent1" w:themeShade="BF"/>
                <w:szCs w:val="22"/>
              </w:rPr>
              <w:t>3</w:t>
            </w:r>
            <w:bookmarkStart w:id="0" w:name="_GoBack"/>
            <w:bookmarkEnd w:id="0"/>
            <w:r>
              <w:rPr>
                <w:rFonts w:cs="Tahoma"/>
                <w:color w:val="365F91" w:themeColor="accent1" w:themeShade="BF"/>
                <w:szCs w:val="22"/>
              </w:rPr>
              <w:t xml:space="preserve"> June 2016</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5D248E" w:rsidP="000E3612">
      <w:pPr>
        <w:pStyle w:val="Heading1"/>
        <w:jc w:val="center"/>
      </w:pPr>
      <w:r>
        <w:t>Metadata to support education and trainng</w:t>
      </w:r>
    </w:p>
    <w:p w:rsidR="001C16A8" w:rsidRPr="00FF65B9" w:rsidRDefault="001C16A8" w:rsidP="000E3612">
      <w:pPr>
        <w:pStyle w:val="Heading2"/>
        <w:rPr>
          <w:rFonts w:hint="eastAsia"/>
        </w:rPr>
      </w:pPr>
      <w:r w:rsidRPr="00FF65B9">
        <w:t xml:space="preserve">Recommended Text </w:t>
      </w:r>
    </w:p>
    <w:p w:rsidR="001C16A8" w:rsidRPr="005D248E" w:rsidRDefault="005D248E" w:rsidP="005D248E">
      <w:pPr>
        <w:pStyle w:val="Action"/>
      </w:pPr>
      <w:r w:rsidRPr="005D248E">
        <w:t xml:space="preserve">ICT-ISS </w:t>
      </w:r>
      <w:r>
        <w:t>noted Decision 10.1/2 (EC-68) on extending the WIS Metadata Profile to include information in support of education and training, and asked IPET-MDRD and ET-WISC to develop a solution to the requirements.</w:t>
      </w:r>
    </w:p>
    <w:p w:rsidR="001C16A8" w:rsidRPr="00FF65B9" w:rsidRDefault="001C16A8" w:rsidP="001C16A8">
      <w:pPr>
        <w:rPr>
          <w:rFonts w:ascii="Times New Roman" w:hAnsi="Times New Roman"/>
          <w:sz w:val="24"/>
          <w:szCs w:val="24"/>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5D248E" w:rsidRPr="005D666D" w:rsidRDefault="005D248E" w:rsidP="005D248E">
      <w:pPr>
        <w:pStyle w:val="Heading2"/>
        <w:rPr>
          <w:rFonts w:hint="eastAsia"/>
          <w:caps w:val="0"/>
        </w:rPr>
      </w:pPr>
      <w:r>
        <w:t xml:space="preserve">Annex: </w:t>
      </w:r>
      <w:r w:rsidRPr="005D666D">
        <w:t xml:space="preserve">Decision </w:t>
      </w:r>
      <w:r>
        <w:t>10.2</w:t>
      </w:r>
      <w:r w:rsidRPr="005D666D">
        <w:t>/</w:t>
      </w:r>
      <w:r>
        <w:t>2</w:t>
      </w:r>
      <w:r w:rsidRPr="005D666D">
        <w:t xml:space="preserve"> </w:t>
      </w:r>
      <w:r>
        <w:t>(EC-68)</w:t>
      </w:r>
    </w:p>
    <w:p w:rsidR="005D248E" w:rsidRPr="005D666D" w:rsidRDefault="005D248E" w:rsidP="005D248E">
      <w:pPr>
        <w:pStyle w:val="Heading3"/>
        <w:spacing w:after="480"/>
        <w:jc w:val="center"/>
        <w:rPr>
          <w:caps/>
        </w:rPr>
      </w:pPr>
      <w:r>
        <w:rPr>
          <w:caps/>
          <w:noProof/>
        </w:rPr>
        <w:t>Extension of the wis meta-data profile for education and training</w:t>
      </w:r>
    </w:p>
    <w:p w:rsidR="005D248E" w:rsidRPr="005D666D" w:rsidRDefault="005D248E" w:rsidP="005D248E">
      <w:pPr>
        <w:pStyle w:val="WMOBodyText"/>
      </w:pPr>
      <w:r w:rsidRPr="005D666D">
        <w:t xml:space="preserve">THE </w:t>
      </w:r>
      <w:r>
        <w:t>EXECUTIVE COUNCIL</w:t>
      </w:r>
      <w:r w:rsidRPr="005D666D">
        <w:t>,</w:t>
      </w:r>
    </w:p>
    <w:p w:rsidR="005D248E" w:rsidRPr="006551A0" w:rsidRDefault="005D248E" w:rsidP="005D248E">
      <w:pPr>
        <w:pStyle w:val="Comment"/>
        <w:rPr>
          <w:i w:val="0"/>
          <w:iCs/>
        </w:rPr>
      </w:pPr>
      <w:r w:rsidRPr="006551A0">
        <w:rPr>
          <w:b/>
          <w:bCs/>
          <w:i w:val="0"/>
          <w:iCs/>
        </w:rPr>
        <w:t>Consider</w:t>
      </w:r>
      <w:r>
        <w:rPr>
          <w:b/>
          <w:bCs/>
          <w:i w:val="0"/>
          <w:iCs/>
        </w:rPr>
        <w:t>s</w:t>
      </w:r>
      <w:r w:rsidRPr="006551A0">
        <w:rPr>
          <w:i w:val="0"/>
          <w:iCs/>
        </w:rPr>
        <w:t xml:space="preserve"> the need to improve Members access to information on the availability of education and training resources and events to support their human resource development planning and to take advantage of existing WMO systems and processes</w:t>
      </w:r>
      <w:r>
        <w:rPr>
          <w:i w:val="0"/>
          <w:iCs/>
        </w:rPr>
        <w:t>;</w:t>
      </w:r>
    </w:p>
    <w:p w:rsidR="005D248E" w:rsidRDefault="005D248E" w:rsidP="005D248E">
      <w:pPr>
        <w:pStyle w:val="WMOBodyText"/>
        <w:spacing w:before="0"/>
        <w:rPr>
          <w:b/>
        </w:rPr>
      </w:pPr>
    </w:p>
    <w:p w:rsidR="005D248E" w:rsidRPr="007F2A5E" w:rsidRDefault="005D248E" w:rsidP="005D248E">
      <w:pPr>
        <w:pStyle w:val="WMOBodyText"/>
        <w:spacing w:before="0"/>
        <w:rPr>
          <w:iCs/>
          <w:lang w:eastAsia="en-US"/>
        </w:rPr>
      </w:pPr>
      <w:r>
        <w:rPr>
          <w:b/>
        </w:rPr>
        <w:t>Acknowledges</w:t>
      </w:r>
      <w:r>
        <w:rPr>
          <w:bCs/>
        </w:rPr>
        <w:t xml:space="preserve"> </w:t>
      </w:r>
      <w:r w:rsidRPr="007F2A5E">
        <w:rPr>
          <w:iCs/>
          <w:lang w:eastAsia="en-US"/>
        </w:rPr>
        <w:t xml:space="preserve">the work of the WMO Global Campus steering committee on the Global Searchable Calendar </w:t>
      </w:r>
      <w:r>
        <w:rPr>
          <w:iCs/>
          <w:lang w:eastAsia="en-US"/>
        </w:rPr>
        <w:t xml:space="preserve">including </w:t>
      </w:r>
      <w:r w:rsidRPr="007F2A5E">
        <w:rPr>
          <w:iCs/>
          <w:lang w:eastAsia="en-US"/>
        </w:rPr>
        <w:t xml:space="preserve">investigation of </w:t>
      </w:r>
      <w:r>
        <w:rPr>
          <w:iCs/>
          <w:lang w:eastAsia="en-US"/>
        </w:rPr>
        <w:t>possible extension of the WIS to support the Global Searchable Calendar activities;</w:t>
      </w:r>
    </w:p>
    <w:p w:rsidR="005D248E" w:rsidRPr="005D666D" w:rsidRDefault="005D248E" w:rsidP="005D248E">
      <w:pPr>
        <w:pStyle w:val="WMOBodyText"/>
      </w:pPr>
      <w:r w:rsidRPr="005D666D">
        <w:rPr>
          <w:b/>
        </w:rPr>
        <w:t>Recalls</w:t>
      </w:r>
      <w:r w:rsidRPr="005D666D">
        <w:rPr>
          <w:bCs/>
        </w:rPr>
        <w:t xml:space="preserve"> </w:t>
      </w:r>
      <w:r w:rsidRPr="005D666D">
        <w:t xml:space="preserve">Resolution </w:t>
      </w:r>
      <w:r>
        <w:t>16 (EC-66) and Resolution 53 (Cg-17) regarding the WMO Global Campus feasibility study</w:t>
      </w:r>
      <w:r w:rsidRPr="005D666D">
        <w:t>;</w:t>
      </w:r>
    </w:p>
    <w:p w:rsidR="005D248E" w:rsidRPr="005D666D" w:rsidRDefault="005D248E" w:rsidP="005D248E">
      <w:pPr>
        <w:pStyle w:val="WMOBodyText"/>
      </w:pPr>
      <w:r w:rsidRPr="005D666D">
        <w:rPr>
          <w:b/>
          <w:bCs/>
        </w:rPr>
        <w:t>Recognize</w:t>
      </w:r>
      <w:r>
        <w:rPr>
          <w:b/>
          <w:bCs/>
        </w:rPr>
        <w:t xml:space="preserve">s </w:t>
      </w:r>
      <w:r>
        <w:t>the desirability of building upon existing infrastructure such as WIS</w:t>
      </w:r>
      <w:r w:rsidRPr="005D666D">
        <w:t>;</w:t>
      </w:r>
    </w:p>
    <w:p w:rsidR="005D248E" w:rsidRPr="005D666D" w:rsidRDefault="005D248E" w:rsidP="005D248E">
      <w:pPr>
        <w:pStyle w:val="WMOBodyText"/>
      </w:pPr>
      <w:r w:rsidRPr="005D666D">
        <w:rPr>
          <w:b/>
          <w:bCs/>
        </w:rPr>
        <w:t>Having considered</w:t>
      </w:r>
      <w:r w:rsidRPr="005D666D">
        <w:t xml:space="preserve"> the </w:t>
      </w:r>
      <w:r w:rsidRPr="005D666D">
        <w:rPr>
          <w:rFonts w:eastAsia="MS Mincho"/>
          <w:color w:val="1A1A1A"/>
        </w:rPr>
        <w:t xml:space="preserve">recommendations of </w:t>
      </w:r>
      <w:r>
        <w:rPr>
          <w:rFonts w:eastAsia="MS Mincho"/>
          <w:color w:val="1A1A1A"/>
        </w:rPr>
        <w:t xml:space="preserve">the EC Panel of Experts on Education and Training related to the development of a WMO Global Campus calendar capability in the short- and long-term, </w:t>
      </w:r>
    </w:p>
    <w:p w:rsidR="005D248E" w:rsidRDefault="005D248E" w:rsidP="005D248E">
      <w:pPr>
        <w:pStyle w:val="WMOBodyText"/>
      </w:pPr>
      <w:r w:rsidRPr="005D666D">
        <w:rPr>
          <w:b/>
          <w:bCs/>
        </w:rPr>
        <w:t>Requests</w:t>
      </w:r>
      <w:r w:rsidRPr="005D666D">
        <w:t xml:space="preserve"> the </w:t>
      </w:r>
      <w:r>
        <w:t xml:space="preserve">Commission for Basic Systems to: </w:t>
      </w:r>
    </w:p>
    <w:p w:rsidR="005D248E" w:rsidRDefault="005D248E" w:rsidP="005D248E">
      <w:pPr>
        <w:pStyle w:val="WMOBodyText"/>
        <w:numPr>
          <w:ilvl w:val="0"/>
          <w:numId w:val="45"/>
        </w:numPr>
        <w:ind w:left="851" w:hanging="851"/>
      </w:pPr>
      <w:r>
        <w:t xml:space="preserve">Examine utilization of the WIS meta data profile to accommodate education and training resources and events; </w:t>
      </w:r>
    </w:p>
    <w:p w:rsidR="005D248E" w:rsidRDefault="005D248E" w:rsidP="005D248E">
      <w:pPr>
        <w:pStyle w:val="WMOBodyText"/>
        <w:numPr>
          <w:ilvl w:val="0"/>
          <w:numId w:val="45"/>
        </w:numPr>
        <w:ind w:left="851" w:hanging="851"/>
      </w:pPr>
      <w:r>
        <w:t>Develop an interface to be hosted by at least one GISC to display the education and training meta-data in date-order as the basis for a Global Searchable Calendar;</w:t>
      </w:r>
    </w:p>
    <w:p w:rsidR="005D248E" w:rsidRPr="005D666D" w:rsidRDefault="005D248E" w:rsidP="005D248E">
      <w:pPr>
        <w:pStyle w:val="WMOBodyText"/>
        <w:numPr>
          <w:ilvl w:val="0"/>
          <w:numId w:val="45"/>
        </w:numPr>
        <w:ind w:left="851" w:hanging="851"/>
      </w:pPr>
      <w:r>
        <w:t>Consider the option for the EC Panel of Experts on Education and Training to provide a process for approval of contributors of education and training meta-data to the WIS catalogue.</w:t>
      </w:r>
      <w:r w:rsidRPr="005D666D">
        <w:t xml:space="preserve"> </w:t>
      </w:r>
    </w:p>
    <w:p w:rsidR="008A71EB" w:rsidRPr="00FF65B9" w:rsidRDefault="005D248E" w:rsidP="005D248E">
      <w:pPr>
        <w:pStyle w:val="ECBodyText-Centred"/>
      </w:pPr>
      <w:r w:rsidRPr="005D666D">
        <w:t>__________</w:t>
      </w:r>
    </w:p>
    <w:sectPr w:rsidR="008A71EB" w:rsidRPr="00FF65B9" w:rsidSect="001C16A8">
      <w:headerReference w:type="first" r:id="rId1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A01" w:rsidRDefault="00491A01">
      <w:r>
        <w:separator/>
      </w:r>
    </w:p>
    <w:p w:rsidR="00491A01" w:rsidRDefault="00491A01"/>
  </w:endnote>
  <w:endnote w:type="continuationSeparator" w:id="0">
    <w:p w:rsidR="00491A01" w:rsidRDefault="00491A01">
      <w:r>
        <w:continuationSeparator/>
      </w:r>
    </w:p>
    <w:p w:rsidR="00491A01" w:rsidRDefault="00491A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A01" w:rsidRDefault="00491A01">
      <w:r>
        <w:separator/>
      </w:r>
    </w:p>
    <w:p w:rsidR="00491A01" w:rsidRDefault="00491A01"/>
  </w:footnote>
  <w:footnote w:type="continuationSeparator" w:id="0">
    <w:p w:rsidR="00491A01" w:rsidRDefault="00491A01">
      <w:r>
        <w:continuationSeparator/>
      </w:r>
    </w:p>
    <w:p w:rsidR="00491A01" w:rsidRDefault="00491A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C2F56A"/>
    <w:lvl w:ilvl="0">
      <w:start w:val="1"/>
      <w:numFmt w:val="decimal"/>
      <w:lvlText w:val="%1."/>
      <w:lvlJc w:val="left"/>
      <w:pPr>
        <w:tabs>
          <w:tab w:val="num" w:pos="1492"/>
        </w:tabs>
        <w:ind w:left="1492" w:hanging="360"/>
      </w:pPr>
    </w:lvl>
  </w:abstractNum>
  <w:abstractNum w:abstractNumId="1">
    <w:nsid w:val="FFFFFF7D"/>
    <w:multiLevelType w:val="singleLevel"/>
    <w:tmpl w:val="65D6555A"/>
    <w:lvl w:ilvl="0">
      <w:start w:val="1"/>
      <w:numFmt w:val="decimal"/>
      <w:lvlText w:val="%1."/>
      <w:lvlJc w:val="left"/>
      <w:pPr>
        <w:tabs>
          <w:tab w:val="num" w:pos="1209"/>
        </w:tabs>
        <w:ind w:left="1209" w:hanging="360"/>
      </w:pPr>
    </w:lvl>
  </w:abstractNum>
  <w:abstractNum w:abstractNumId="2">
    <w:nsid w:val="FFFFFF7E"/>
    <w:multiLevelType w:val="singleLevel"/>
    <w:tmpl w:val="E2825B1A"/>
    <w:lvl w:ilvl="0">
      <w:start w:val="1"/>
      <w:numFmt w:val="decimal"/>
      <w:lvlText w:val="%1."/>
      <w:lvlJc w:val="left"/>
      <w:pPr>
        <w:tabs>
          <w:tab w:val="num" w:pos="926"/>
        </w:tabs>
        <w:ind w:left="926" w:hanging="360"/>
      </w:pPr>
    </w:lvl>
  </w:abstractNum>
  <w:abstractNum w:abstractNumId="3">
    <w:nsid w:val="FFFFFF7F"/>
    <w:multiLevelType w:val="singleLevel"/>
    <w:tmpl w:val="557CD0A8"/>
    <w:lvl w:ilvl="0">
      <w:start w:val="1"/>
      <w:numFmt w:val="decimal"/>
      <w:lvlText w:val="%1."/>
      <w:lvlJc w:val="left"/>
      <w:pPr>
        <w:tabs>
          <w:tab w:val="num" w:pos="643"/>
        </w:tabs>
        <w:ind w:left="643" w:hanging="360"/>
      </w:pPr>
    </w:lvl>
  </w:abstractNum>
  <w:abstractNum w:abstractNumId="4">
    <w:nsid w:val="FFFFFF80"/>
    <w:multiLevelType w:val="singleLevel"/>
    <w:tmpl w:val="4824107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9042C9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D469D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F6CFD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7386ED4"/>
    <w:lvl w:ilvl="0">
      <w:start w:val="1"/>
      <w:numFmt w:val="decimal"/>
      <w:lvlText w:val="%1."/>
      <w:lvlJc w:val="left"/>
      <w:pPr>
        <w:tabs>
          <w:tab w:val="num" w:pos="360"/>
        </w:tabs>
        <w:ind w:left="360" w:hanging="360"/>
      </w:pPr>
    </w:lvl>
  </w:abstractNum>
  <w:abstractNum w:abstractNumId="9">
    <w:nsid w:val="FFFFFF89"/>
    <w:multiLevelType w:val="singleLevel"/>
    <w:tmpl w:val="7F04222A"/>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3A65462"/>
    <w:multiLevelType w:val="hybridMultilevel"/>
    <w:tmpl w:val="EAFEA120"/>
    <w:lvl w:ilvl="0" w:tplc="15085B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8">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1">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38"/>
  </w:num>
  <w:num w:numId="3">
    <w:abstractNumId w:val="24"/>
  </w:num>
  <w:num w:numId="4">
    <w:abstractNumId w:val="31"/>
  </w:num>
  <w:num w:numId="5">
    <w:abstractNumId w:val="14"/>
  </w:num>
  <w:num w:numId="6">
    <w:abstractNumId w:val="22"/>
  </w:num>
  <w:num w:numId="7">
    <w:abstractNumId w:val="16"/>
  </w:num>
  <w:num w:numId="8">
    <w:abstractNumId w:val="26"/>
  </w:num>
  <w:num w:numId="9">
    <w:abstractNumId w:val="20"/>
  </w:num>
  <w:num w:numId="10">
    <w:abstractNumId w:val="18"/>
  </w:num>
  <w:num w:numId="11">
    <w:abstractNumId w:val="30"/>
  </w:num>
  <w:num w:numId="12">
    <w:abstractNumId w:val="10"/>
  </w:num>
  <w:num w:numId="13">
    <w:abstractNumId w:val="23"/>
  </w:num>
  <w:num w:numId="14">
    <w:abstractNumId w:val="35"/>
  </w:num>
  <w:num w:numId="15">
    <w:abstractNumId w:val="17"/>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9"/>
  </w:num>
  <w:num w:numId="28">
    <w:abstractNumId w:val="11"/>
  </w:num>
  <w:num w:numId="29">
    <w:abstractNumId w:val="34"/>
  </w:num>
  <w:num w:numId="30">
    <w:abstractNumId w:val="33"/>
  </w:num>
  <w:num w:numId="31">
    <w:abstractNumId w:val="12"/>
  </w:num>
  <w:num w:numId="32">
    <w:abstractNumId w:val="32"/>
  </w:num>
  <w:num w:numId="33">
    <w:abstractNumId w:val="37"/>
  </w:num>
  <w:num w:numId="34">
    <w:abstractNumId w:val="13"/>
  </w:num>
  <w:num w:numId="35">
    <w:abstractNumId w:val="27"/>
  </w:num>
  <w:num w:numId="36">
    <w:abstractNumId w:val="28"/>
  </w:num>
  <w:num w:numId="37">
    <w:abstractNumId w:val="36"/>
  </w:num>
  <w:num w:numId="38">
    <w:abstractNumId w:val="19"/>
  </w:num>
  <w:num w:numId="39">
    <w:abstractNumId w:val="12"/>
  </w:num>
  <w:num w:numId="40">
    <w:abstractNumId w:val="32"/>
  </w:num>
  <w:num w:numId="41">
    <w:abstractNumId w:val="37"/>
  </w:num>
  <w:num w:numId="42">
    <w:abstractNumId w:val="13"/>
  </w:num>
  <w:num w:numId="43">
    <w:abstractNumId w:val="27"/>
  </w:num>
  <w:num w:numId="44">
    <w:abstractNumId w:val="19"/>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A01"/>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034A"/>
    <w:rsid w:val="001638D5"/>
    <w:rsid w:val="00163C9F"/>
    <w:rsid w:val="00183776"/>
    <w:rsid w:val="00187554"/>
    <w:rsid w:val="0019137E"/>
    <w:rsid w:val="001A5CB4"/>
    <w:rsid w:val="001B18E2"/>
    <w:rsid w:val="001B34F3"/>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1A01"/>
    <w:rsid w:val="004938CC"/>
    <w:rsid w:val="00495EEF"/>
    <w:rsid w:val="004A77F1"/>
    <w:rsid w:val="004B3172"/>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248E"/>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link w:val="CommentChar"/>
    <w:rsid w:val="00415F4C"/>
    <w:pPr>
      <w:tabs>
        <w:tab w:val="left" w:pos="1080"/>
      </w:tabs>
      <w:spacing w:before="240"/>
    </w:pPr>
    <w:rPr>
      <w:i/>
      <w:szCs w:val="22"/>
    </w:rPr>
  </w:style>
  <w:style w:type="paragraph" w:customStyle="1" w:styleId="BodyText">
    <w:name w:val="_Body Text"/>
    <w:basedOn w:val="Normal"/>
    <w:rsid w:val="00B74B70"/>
    <w:pPr>
      <w:tabs>
        <w:tab w:val="left" w:pos="1134"/>
        <w:tab w:val="center" w:pos="4513"/>
      </w:tabs>
      <w:suppressAutoHyphens/>
      <w:spacing w:before="240" w:after="120"/>
    </w:pPr>
    <w:rPr>
      <w:rFonts w:ascii="Verdana" w:eastAsia="Arial" w:hAnsi="Verdana"/>
      <w:sz w:val="20"/>
      <w:szCs w:val="22"/>
      <w:lang w:eastAsia="zh-TW"/>
    </w:r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paragraph" w:customStyle="1" w:styleId="WMOBodyText">
    <w:name w:val="WMO_BodyText"/>
    <w:basedOn w:val="Normal"/>
    <w:link w:val="WMOBodyTextCharChar"/>
    <w:rsid w:val="005D248E"/>
    <w:pPr>
      <w:tabs>
        <w:tab w:val="left" w:pos="1134"/>
      </w:tabs>
      <w:spacing w:before="240"/>
    </w:pPr>
    <w:rPr>
      <w:rFonts w:ascii="Verdana" w:eastAsia="Arial" w:hAnsi="Verdana"/>
      <w:sz w:val="20"/>
      <w:szCs w:val="22"/>
      <w:lang w:eastAsia="zh-TW"/>
    </w:rPr>
  </w:style>
  <w:style w:type="paragraph" w:customStyle="1" w:styleId="ECBodyText-Centred">
    <w:name w:val="EC_BodyText-Centred"/>
    <w:basedOn w:val="WMOBodyText"/>
    <w:next w:val="WMOBodyText"/>
    <w:rsid w:val="005D248E"/>
    <w:pPr>
      <w:jc w:val="center"/>
    </w:pPr>
  </w:style>
  <w:style w:type="character" w:customStyle="1" w:styleId="WMOBodyTextCharChar">
    <w:name w:val="WMO_BodyText Char Char"/>
    <w:basedOn w:val="DefaultParagraphFont"/>
    <w:link w:val="WMOBodyText"/>
    <w:rsid w:val="005D248E"/>
    <w:rPr>
      <w:rFonts w:ascii="Verdana" w:eastAsia="Arial" w:hAnsi="Verdana" w:cs="Arial"/>
      <w:szCs w:val="22"/>
      <w:lang w:eastAsia="zh-TW"/>
    </w:rPr>
  </w:style>
  <w:style w:type="character" w:customStyle="1" w:styleId="CommentChar">
    <w:name w:val="Comment Char"/>
    <w:basedOn w:val="DefaultParagraphFont"/>
    <w:link w:val="Comment"/>
    <w:rsid w:val="005D248E"/>
    <w:rPr>
      <w:rFonts w:ascii="Arial" w:eastAsia="Times New Roman" w:hAnsi="Arial" w:cs="Arial"/>
      <w: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link w:val="CommentChar"/>
    <w:rsid w:val="00415F4C"/>
    <w:pPr>
      <w:tabs>
        <w:tab w:val="left" w:pos="1080"/>
      </w:tabs>
      <w:spacing w:before="240"/>
    </w:pPr>
    <w:rPr>
      <w:i/>
      <w:szCs w:val="22"/>
    </w:rPr>
  </w:style>
  <w:style w:type="paragraph" w:customStyle="1" w:styleId="BodyText">
    <w:name w:val="_Body Text"/>
    <w:basedOn w:val="Normal"/>
    <w:rsid w:val="00B74B70"/>
    <w:pPr>
      <w:tabs>
        <w:tab w:val="left" w:pos="1134"/>
        <w:tab w:val="center" w:pos="4513"/>
      </w:tabs>
      <w:suppressAutoHyphens/>
      <w:spacing w:before="240" w:after="120"/>
    </w:pPr>
    <w:rPr>
      <w:rFonts w:ascii="Verdana" w:eastAsia="Arial" w:hAnsi="Verdana"/>
      <w:sz w:val="20"/>
      <w:szCs w:val="22"/>
      <w:lang w:eastAsia="zh-TW"/>
    </w:r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paragraph" w:customStyle="1" w:styleId="WMOBodyText">
    <w:name w:val="WMO_BodyText"/>
    <w:basedOn w:val="Normal"/>
    <w:link w:val="WMOBodyTextCharChar"/>
    <w:rsid w:val="005D248E"/>
    <w:pPr>
      <w:tabs>
        <w:tab w:val="left" w:pos="1134"/>
      </w:tabs>
      <w:spacing w:before="240"/>
    </w:pPr>
    <w:rPr>
      <w:rFonts w:ascii="Verdana" w:eastAsia="Arial" w:hAnsi="Verdana"/>
      <w:sz w:val="20"/>
      <w:szCs w:val="22"/>
      <w:lang w:eastAsia="zh-TW"/>
    </w:rPr>
  </w:style>
  <w:style w:type="paragraph" w:customStyle="1" w:styleId="ECBodyText-Centred">
    <w:name w:val="EC_BodyText-Centred"/>
    <w:basedOn w:val="WMOBodyText"/>
    <w:next w:val="WMOBodyText"/>
    <w:rsid w:val="005D248E"/>
    <w:pPr>
      <w:jc w:val="center"/>
    </w:pPr>
  </w:style>
  <w:style w:type="character" w:customStyle="1" w:styleId="WMOBodyTextCharChar">
    <w:name w:val="WMO_BodyText Char Char"/>
    <w:basedOn w:val="DefaultParagraphFont"/>
    <w:link w:val="WMOBodyText"/>
    <w:rsid w:val="005D248E"/>
    <w:rPr>
      <w:rFonts w:ascii="Verdana" w:eastAsia="Arial" w:hAnsi="Verdana" w:cs="Arial"/>
      <w:szCs w:val="22"/>
      <w:lang w:eastAsia="zh-TW"/>
    </w:rPr>
  </w:style>
  <w:style w:type="character" w:customStyle="1" w:styleId="CommentChar">
    <w:name w:val="Comment Char"/>
    <w:basedOn w:val="DefaultParagraphFont"/>
    <w:link w:val="Comment"/>
    <w:rsid w:val="005D248E"/>
    <w:rPr>
      <w:rFonts w:ascii="Arial" w:eastAsia="Times New Roman" w:hAnsi="Arial" w:cs="Arial"/>
      <w: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B467C-3C51-4969-AC15-AFACFD249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4</TotalTime>
  <Pages>1</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2002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4</cp:revision>
  <cp:lastPrinted>2012-03-15T15:21:00Z</cp:lastPrinted>
  <dcterms:created xsi:type="dcterms:W3CDTF">2016-06-20T14:30:00Z</dcterms:created>
  <dcterms:modified xsi:type="dcterms:W3CDTF">2016-06-23T07:56:00Z</dcterms:modified>
</cp:coreProperties>
</file>