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636B90" w:rsidTr="00C4747F">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71552" behindDoc="1" locked="1" layoutInCell="1" allowOverlap="1" wp14:anchorId="0124CCE8" wp14:editId="7BD5948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69B0">
              <w:rPr>
                <w:rFonts w:cs="Tahoma"/>
                <w:b/>
                <w:bCs/>
                <w:color w:val="365F91" w:themeColor="accent1" w:themeShade="BF"/>
                <w:szCs w:val="22"/>
              </w:rPr>
              <w:t>World Meteorological Organization</w:t>
            </w:r>
          </w:p>
          <w:p w:rsidR="00993581" w:rsidRPr="005D666D" w:rsidRDefault="008A69B0" w:rsidP="00203C50">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EXECUTIVE COUNCIL</w:t>
            </w:r>
            <w:r w:rsidR="00203C50">
              <w:rPr>
                <w:rFonts w:cs="Tahoma"/>
                <w:b/>
                <w:color w:val="365F91" w:themeColor="accent1" w:themeShade="BF"/>
                <w:spacing w:val="-2"/>
                <w:szCs w:val="22"/>
              </w:rPr>
              <w:t xml:space="preserve"> TASK TEAM ON </w:t>
            </w:r>
            <w:r w:rsidR="00203C50" w:rsidRPr="00203C50">
              <w:rPr>
                <w:rFonts w:cs="Tahoma"/>
                <w:b/>
                <w:color w:val="365F91" w:themeColor="accent1" w:themeShade="BF"/>
                <w:spacing w:val="-2"/>
                <w:szCs w:val="22"/>
              </w:rPr>
              <w:t>DATA POLICY</w:t>
            </w:r>
            <w:r w:rsidR="00203C50">
              <w:rPr>
                <w:rFonts w:cs="Tahoma"/>
                <w:b/>
                <w:color w:val="365F91" w:themeColor="accent1" w:themeShade="BF"/>
                <w:spacing w:val="-2"/>
                <w:szCs w:val="22"/>
              </w:rPr>
              <w:t xml:space="preserve"> </w:t>
            </w:r>
            <w:r w:rsidR="00203C50" w:rsidRPr="00203C50">
              <w:rPr>
                <w:rFonts w:cs="Tahoma"/>
                <w:b/>
                <w:color w:val="365F91" w:themeColor="accent1" w:themeShade="BF"/>
                <w:spacing w:val="-2"/>
                <w:szCs w:val="22"/>
              </w:rPr>
              <w:t>AND EMERGING ISSUES</w:t>
            </w:r>
          </w:p>
          <w:p w:rsidR="00993581" w:rsidRPr="005D666D" w:rsidRDefault="00203C50" w:rsidP="00993581">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First meeting</w:t>
            </w:r>
            <w:r w:rsidR="00993581" w:rsidRPr="005D666D">
              <w:rPr>
                <w:rFonts w:cstheme="minorBidi"/>
                <w:b/>
                <w:snapToGrid w:val="0"/>
                <w:color w:val="365F91" w:themeColor="accent1" w:themeShade="BF"/>
                <w:szCs w:val="22"/>
              </w:rPr>
              <w:br/>
            </w:r>
            <w:r w:rsidR="008A69B0">
              <w:rPr>
                <w:snapToGrid w:val="0"/>
                <w:color w:val="365F91" w:themeColor="accent1" w:themeShade="BF"/>
                <w:szCs w:val="22"/>
              </w:rPr>
              <w:t>Geneva, 17 to 18 May 2016</w:t>
            </w:r>
          </w:p>
        </w:tc>
        <w:tc>
          <w:tcPr>
            <w:tcW w:w="3402" w:type="dxa"/>
          </w:tcPr>
          <w:p w:rsidR="00993581" w:rsidRPr="00F61675" w:rsidRDefault="008A69B0" w:rsidP="00B37F16">
            <w:pPr>
              <w:tabs>
                <w:tab w:val="clear" w:pos="1134"/>
              </w:tabs>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EC-</w:t>
            </w:r>
            <w:r w:rsidR="00203C50">
              <w:rPr>
                <w:rFonts w:cs="Tahoma"/>
                <w:b/>
                <w:bCs/>
                <w:color w:val="365F91" w:themeColor="accent1" w:themeShade="BF"/>
                <w:szCs w:val="22"/>
                <w:lang w:val="fr-CH"/>
              </w:rPr>
              <w:t>TT-DPEI</w:t>
            </w:r>
            <w:r w:rsidR="00FE167B">
              <w:rPr>
                <w:rFonts w:cs="Tahoma"/>
                <w:b/>
                <w:bCs/>
                <w:color w:val="365F91" w:themeColor="accent1" w:themeShade="BF"/>
                <w:szCs w:val="22"/>
                <w:lang w:val="fr-CH"/>
              </w:rPr>
              <w:t>-1</w:t>
            </w:r>
            <w:r w:rsidR="00203C50">
              <w:rPr>
                <w:rFonts w:cs="Tahoma"/>
                <w:b/>
                <w:bCs/>
                <w:color w:val="365F91" w:themeColor="accent1" w:themeShade="BF"/>
                <w:szCs w:val="22"/>
                <w:lang w:val="fr-CH"/>
              </w:rPr>
              <w:t>/</w:t>
            </w:r>
            <w:r w:rsidR="00A2641F">
              <w:rPr>
                <w:rFonts w:cs="Tahoma"/>
                <w:b/>
                <w:bCs/>
                <w:color w:val="365F91" w:themeColor="accent1" w:themeShade="BF"/>
                <w:szCs w:val="22"/>
                <w:lang w:val="fr-CH"/>
              </w:rPr>
              <w:t>Doc</w:t>
            </w:r>
            <w:r>
              <w:rPr>
                <w:rFonts w:cs="Tahoma"/>
                <w:b/>
                <w:bCs/>
                <w:color w:val="365F91" w:themeColor="accent1" w:themeShade="BF"/>
                <w:szCs w:val="22"/>
                <w:lang w:val="fr-CH"/>
              </w:rPr>
              <w:t>. </w:t>
            </w:r>
            <w:r w:rsidR="00EC18D9">
              <w:rPr>
                <w:rFonts w:cs="Tahoma"/>
                <w:b/>
                <w:bCs/>
                <w:color w:val="365F91" w:themeColor="accent1" w:themeShade="BF"/>
                <w:szCs w:val="22"/>
                <w:lang w:val="fr-CH"/>
              </w:rPr>
              <w:t>4</w:t>
            </w:r>
            <w:r w:rsidR="00FE167B">
              <w:rPr>
                <w:rFonts w:cs="Tahoma"/>
                <w:b/>
                <w:bCs/>
                <w:color w:val="365F91" w:themeColor="accent1" w:themeShade="BF"/>
                <w:szCs w:val="22"/>
                <w:lang w:val="fr-CH"/>
              </w:rPr>
              <w:t>.</w:t>
            </w:r>
            <w:r w:rsidR="00B37F16">
              <w:rPr>
                <w:rFonts w:cs="Tahoma"/>
                <w:b/>
                <w:bCs/>
                <w:color w:val="365F91" w:themeColor="accent1" w:themeShade="BF"/>
                <w:szCs w:val="22"/>
                <w:lang w:val="fr-CH"/>
              </w:rPr>
              <w:t>1</w:t>
            </w:r>
          </w:p>
        </w:tc>
      </w:tr>
      <w:tr w:rsidR="00993581" w:rsidRPr="005D666D" w:rsidTr="00C4747F">
        <w:trPr>
          <w:trHeight w:val="730"/>
        </w:trPr>
        <w:tc>
          <w:tcPr>
            <w:tcW w:w="6487" w:type="dxa"/>
            <w:vMerge/>
          </w:tcPr>
          <w:p w:rsidR="00993581" w:rsidRPr="00993581" w:rsidRDefault="00993581" w:rsidP="00B1476D">
            <w:pPr>
              <w:tabs>
                <w:tab w:val="left" w:pos="6946"/>
              </w:tabs>
              <w:suppressAutoHyphens/>
              <w:spacing w:after="120" w:line="252" w:lineRule="auto"/>
              <w:ind w:left="1134"/>
              <w:jc w:val="left"/>
              <w:rPr>
                <w:noProof/>
                <w:color w:val="365F91" w:themeColor="accent1" w:themeShade="BF"/>
                <w:szCs w:val="22"/>
                <w:lang w:val="fr-CH" w:eastAsia="zh-CN"/>
              </w:rPr>
            </w:pPr>
          </w:p>
        </w:tc>
        <w:tc>
          <w:tcPr>
            <w:tcW w:w="3402" w:type="dxa"/>
          </w:tcPr>
          <w:p w:rsidR="00993581" w:rsidRPr="005D666D" w:rsidRDefault="00993581" w:rsidP="00203C50">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03C50">
              <w:rPr>
                <w:rFonts w:cs="Tahoma"/>
                <w:color w:val="365F91" w:themeColor="accent1" w:themeShade="BF"/>
                <w:szCs w:val="22"/>
              </w:rPr>
              <w:t>Secretariat</w:t>
            </w:r>
            <w:r w:rsidRPr="005D666D">
              <w:rPr>
                <w:rFonts w:cs="Tahoma"/>
                <w:color w:val="365F91" w:themeColor="accent1" w:themeShade="BF"/>
                <w:szCs w:val="22"/>
              </w:rPr>
              <w:t xml:space="preserve"> </w:t>
            </w:r>
          </w:p>
          <w:p w:rsidR="00993581" w:rsidRPr="005D666D" w:rsidRDefault="00B37F16" w:rsidP="00993581">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3</w:t>
            </w:r>
            <w:r w:rsidR="00EC18D9">
              <w:rPr>
                <w:rFonts w:cs="Tahoma"/>
                <w:color w:val="365F91" w:themeColor="accent1" w:themeShade="BF"/>
                <w:szCs w:val="22"/>
              </w:rPr>
              <w:t>.</w:t>
            </w:r>
            <w:r w:rsidR="008A69B0">
              <w:rPr>
                <w:rFonts w:cs="Tahoma"/>
                <w:color w:val="365F91" w:themeColor="accent1" w:themeShade="BF"/>
                <w:szCs w:val="22"/>
              </w:rPr>
              <w:t>V.2016</w:t>
            </w:r>
          </w:p>
          <w:p w:rsidR="00993581" w:rsidRPr="00DF1240" w:rsidRDefault="00993581" w:rsidP="00993581">
            <w:pPr>
              <w:tabs>
                <w:tab w:val="clear" w:pos="1134"/>
              </w:tabs>
              <w:spacing w:after="60"/>
              <w:ind w:right="-108"/>
              <w:jc w:val="right"/>
              <w:rPr>
                <w:rFonts w:cs="Tahoma"/>
                <w:b/>
                <w:bCs/>
                <w:color w:val="365F91" w:themeColor="accent1" w:themeShade="BF"/>
                <w:szCs w:val="22"/>
                <w:lang w:val="en-US"/>
              </w:rPr>
            </w:pPr>
            <w:r w:rsidRPr="005D666D">
              <w:rPr>
                <w:rFonts w:cs="Tahoma"/>
                <w:b/>
                <w:bCs/>
                <w:color w:val="365F91" w:themeColor="accent1" w:themeShade="BF"/>
                <w:szCs w:val="22"/>
              </w:rPr>
              <w:t>DRAFT 1</w:t>
            </w:r>
          </w:p>
        </w:tc>
      </w:tr>
    </w:tbl>
    <w:p w:rsidR="00082C80" w:rsidRPr="005D666D" w:rsidRDefault="008A69B0" w:rsidP="00EC18D9">
      <w:pPr>
        <w:pStyle w:val="WMOBodyText"/>
        <w:tabs>
          <w:tab w:val="clear" w:pos="1134"/>
        </w:tabs>
        <w:ind w:left="2977" w:hanging="2977"/>
        <w:rPr>
          <w:b/>
          <w:bCs/>
        </w:rPr>
      </w:pPr>
      <w:r>
        <w:rPr>
          <w:b/>
          <w:bCs/>
        </w:rPr>
        <w:t xml:space="preserve">AGENDA ITEM </w:t>
      </w:r>
      <w:r w:rsidR="00EC18D9">
        <w:rPr>
          <w:b/>
          <w:bCs/>
        </w:rPr>
        <w:t>4</w:t>
      </w:r>
      <w:r>
        <w:rPr>
          <w:b/>
          <w:bCs/>
        </w:rPr>
        <w:t>:</w:t>
      </w:r>
      <w:r>
        <w:rPr>
          <w:b/>
          <w:bCs/>
        </w:rPr>
        <w:tab/>
      </w:r>
      <w:r w:rsidR="00EC18D9">
        <w:rPr>
          <w:b/>
          <w:bCs/>
        </w:rPr>
        <w:t>Emerging data issues</w:t>
      </w:r>
    </w:p>
    <w:p w:rsidR="00082C80" w:rsidRPr="005D666D" w:rsidRDefault="008A69B0" w:rsidP="00B37F16">
      <w:pPr>
        <w:pStyle w:val="WMOBodyText"/>
        <w:tabs>
          <w:tab w:val="clear" w:pos="1134"/>
        </w:tabs>
        <w:spacing w:after="360"/>
        <w:ind w:left="2977" w:hanging="2977"/>
        <w:rPr>
          <w:b/>
          <w:bCs/>
        </w:rPr>
      </w:pPr>
      <w:r>
        <w:rPr>
          <w:b/>
          <w:bCs/>
        </w:rPr>
        <w:t xml:space="preserve">AGENDA ITEM </w:t>
      </w:r>
      <w:r w:rsidR="00EC18D9">
        <w:rPr>
          <w:b/>
          <w:bCs/>
        </w:rPr>
        <w:t>4</w:t>
      </w:r>
      <w:r>
        <w:rPr>
          <w:b/>
          <w:bCs/>
        </w:rPr>
        <w:t>.</w:t>
      </w:r>
      <w:r w:rsidR="00B37F16">
        <w:rPr>
          <w:b/>
          <w:bCs/>
        </w:rPr>
        <w:t>1</w:t>
      </w:r>
      <w:r>
        <w:rPr>
          <w:b/>
          <w:bCs/>
        </w:rPr>
        <w:t>:</w:t>
      </w:r>
      <w:r>
        <w:rPr>
          <w:b/>
          <w:bCs/>
        </w:rPr>
        <w:tab/>
      </w:r>
      <w:r w:rsidR="00B37F16" w:rsidRPr="00B37F16">
        <w:rPr>
          <w:b/>
          <w:bCs/>
        </w:rPr>
        <w:t>Input from the presidents of technical commissions on emerging issues</w:t>
      </w:r>
    </w:p>
    <w:p w:rsidR="00203C50" w:rsidRDefault="00B37F16" w:rsidP="00EE24E5">
      <w:pPr>
        <w:pStyle w:val="Heading1"/>
      </w:pPr>
      <w:bookmarkStart w:id="0" w:name="_APPENDIX_A:_"/>
      <w:bookmarkEnd w:id="0"/>
      <w:r w:rsidRPr="00B37F16">
        <w:t>Input from the presidents of technical commissions on emerging issues</w:t>
      </w:r>
    </w:p>
    <w:p w:rsidR="00203C50" w:rsidRDefault="00B37F16" w:rsidP="00B37F16">
      <w:pPr>
        <w:pStyle w:val="WMOBodyText"/>
      </w:pPr>
      <w:r>
        <w:t>Having considered the essays provided by the Presidents of Technical Commissions, the Task Team recommended to EC-68 that:</w:t>
      </w:r>
    </w:p>
    <w:p w:rsidR="00B37F16" w:rsidRDefault="00B37F16" w:rsidP="00B37F16">
      <w:pPr>
        <w:pStyle w:val="WMOList1"/>
      </w:pPr>
      <w:r w:rsidRPr="00B37F16">
        <w:t>1</w:t>
      </w:r>
      <w:r>
        <w:tab/>
        <w:t>the characteristics of “big data” that would impact on WMO and its Members were those in Annex</w:t>
      </w:r>
      <w:r w:rsidR="00947959">
        <w:t xml:space="preserve"> </w:t>
      </w:r>
      <w:r>
        <w:t>1;</w:t>
      </w:r>
    </w:p>
    <w:p w:rsidR="00B37F16" w:rsidRDefault="00B37F16" w:rsidP="00B37F16">
      <w:pPr>
        <w:pStyle w:val="WMOList1"/>
      </w:pPr>
      <w:r>
        <w:t>2</w:t>
      </w:r>
      <w:r>
        <w:tab/>
        <w:t>the key areas of impact on WMO and its members were those in Annex 2;</w:t>
      </w:r>
    </w:p>
    <w:p w:rsidR="00B37F16" w:rsidRDefault="00B37F16" w:rsidP="00B37F16">
      <w:pPr>
        <w:pStyle w:val="WMOList1"/>
      </w:pPr>
      <w:r>
        <w:t>3</w:t>
      </w:r>
      <w:r>
        <w:tab/>
        <w:t xml:space="preserve">the </w:t>
      </w:r>
      <w:r w:rsidR="00124663">
        <w:t>responses of WMO to the challenges of big data should address those issues in Annex 3.</w:t>
      </w:r>
    </w:p>
    <w:p w:rsidR="00124663" w:rsidRDefault="00124663" w:rsidP="00B37F16">
      <w:pPr>
        <w:pStyle w:val="WMOList1"/>
      </w:pPr>
    </w:p>
    <w:p w:rsidR="00203C50" w:rsidRDefault="00203C50" w:rsidP="00203C50">
      <w:pPr>
        <w:pStyle w:val="WMOBodyText"/>
      </w:pPr>
    </w:p>
    <w:p w:rsidR="00203C50" w:rsidRDefault="00203C50" w:rsidP="00203C50">
      <w:pPr>
        <w:pStyle w:val="WMOBodyText"/>
      </w:pPr>
    </w:p>
    <w:p w:rsidR="00203C50" w:rsidRDefault="00203C50" w:rsidP="00203C50">
      <w:pPr>
        <w:pStyle w:val="WMOBodyText"/>
      </w:pPr>
    </w:p>
    <w:p w:rsidR="00203C50" w:rsidRDefault="00203C50" w:rsidP="00203C50">
      <w:pPr>
        <w:pStyle w:val="WMOBodyText"/>
      </w:pPr>
    </w:p>
    <w:p w:rsidR="00203C50" w:rsidRPr="00203C50" w:rsidRDefault="00203C50" w:rsidP="00203C50">
      <w:pPr>
        <w:pStyle w:val="WMOBodyText"/>
      </w:pPr>
    </w:p>
    <w:p w:rsidR="008A7D91" w:rsidRPr="005D666D" w:rsidRDefault="008A7D91" w:rsidP="00C20FAA">
      <w:pPr>
        <w:pStyle w:val="WMOBodyText"/>
        <w:keepNext/>
        <w:keepLines/>
      </w:pPr>
      <w:r w:rsidRPr="005D666D">
        <w:t>The Table of Contents is available only electronically as a Document Map</w:t>
      </w:r>
      <w:r w:rsidR="00A36CBA">
        <w:rPr>
          <w:rStyle w:val="FootnoteReference"/>
        </w:rPr>
        <w:footnoteReference w:customMarkFollows="1" w:id="1"/>
        <w:t>*</w:t>
      </w:r>
      <w:r w:rsidRPr="005D666D">
        <w:t>.</w:t>
      </w:r>
    </w:p>
    <w:p w:rsidR="00203C50" w:rsidRDefault="00203C50">
      <w:pPr>
        <w:tabs>
          <w:tab w:val="clear" w:pos="1134"/>
        </w:tabs>
        <w:jc w:val="left"/>
        <w:rPr>
          <w:b/>
          <w:bCs/>
          <w:caps/>
          <w:kern w:val="32"/>
          <w:sz w:val="24"/>
          <w:szCs w:val="32"/>
          <w:lang w:eastAsia="zh-TW"/>
        </w:rPr>
      </w:pPr>
      <w:bookmarkStart w:id="1" w:name="_APPENDIX_B:_"/>
      <w:bookmarkStart w:id="2" w:name="_Toc319327009"/>
      <w:bookmarkEnd w:id="1"/>
      <w:r>
        <w:br w:type="page"/>
      </w:r>
    </w:p>
    <w:p w:rsidR="00C04BD2" w:rsidRDefault="00203C50" w:rsidP="00B37F16">
      <w:pPr>
        <w:pStyle w:val="Heading1"/>
      </w:pPr>
      <w:r>
        <w:lastRenderedPageBreak/>
        <w:t xml:space="preserve">Annex 1: </w:t>
      </w:r>
      <w:bookmarkEnd w:id="2"/>
      <w:r w:rsidR="00124663">
        <w:t>Characteristics of “Big Data”</w:t>
      </w:r>
    </w:p>
    <w:p w:rsidR="00203C50" w:rsidRDefault="00124663" w:rsidP="00124663">
      <w:pPr>
        <w:pStyle w:val="WMOBodyText"/>
      </w:pPr>
      <w:r>
        <w:t>The EC Task Team identified the following characteristics of “Big Data” from the essays by the Presidents of Technical Commissions.</w:t>
      </w:r>
    </w:p>
    <w:p w:rsidR="00124663" w:rsidRDefault="00124663" w:rsidP="00124663">
      <w:pPr>
        <w:pStyle w:val="Heading3"/>
      </w:pPr>
      <w:r>
        <w:t>Data volume</w:t>
      </w:r>
    </w:p>
    <w:p w:rsidR="00124663" w:rsidRDefault="00124663" w:rsidP="00124663">
      <w:pPr>
        <w:rPr>
          <w:lang w:eastAsia="zh-TW"/>
        </w:rPr>
      </w:pPr>
      <w:r>
        <w:rPr>
          <w:lang w:eastAsia="zh-TW"/>
        </w:rPr>
        <w:t>Although WMO Members have been accustomed to handling large volumes of data, the “Big Date” presents two challenges to traditional processing.</w:t>
      </w:r>
    </w:p>
    <w:p w:rsidR="00C56A5A" w:rsidRDefault="00124663" w:rsidP="00C56A5A">
      <w:pPr>
        <w:pStyle w:val="WMOBodyText"/>
      </w:pPr>
      <w:r>
        <w:t>Satellites, radars and numerical models are producing information in greater volumes than ever before. For example, the Himawari satellite produces about 50 times more data than its pre</w:t>
      </w:r>
      <w:r w:rsidR="00C56A5A">
        <w:t>d</w:t>
      </w:r>
      <w:r>
        <w:t>ecessor This ever increasing flow of information poses challenges for processing, distributing and storing the information to handle the volume of information.</w:t>
      </w:r>
      <w:r w:rsidR="00C56A5A">
        <w:t xml:space="preserve"> Other sources of information are becoming available that may have data volumes that exceed those of traditional data sources, such as indirect information from social networks.</w:t>
      </w:r>
    </w:p>
    <w:p w:rsidR="00380815" w:rsidRDefault="00380815" w:rsidP="00380815">
      <w:pPr>
        <w:pStyle w:val="Heading3"/>
      </w:pPr>
      <w:r>
        <w:t>Data variety</w:t>
      </w:r>
    </w:p>
    <w:p w:rsidR="00380815" w:rsidRDefault="00380815" w:rsidP="00380815">
      <w:pPr>
        <w:pStyle w:val="WMOBodyText"/>
      </w:pPr>
      <w:r>
        <w:t>In addition to the structured and well understood data of traditional meteorology, hydrology and climatology, new sources of information are becoming available that can be much larger in volume, but sparser in relevant content. Some of those sources of information may contain quantitative information that is similar to that traditionally used by the WMO community but that has not been formatted in traditional ways.</w:t>
      </w:r>
    </w:p>
    <w:p w:rsidR="00380815" w:rsidRDefault="00380815" w:rsidP="00380815">
      <w:pPr>
        <w:pStyle w:val="WMOBodyText"/>
      </w:pPr>
      <w:r>
        <w:t>Other sources provide information that may be relevant to the needs of WMO but that needs further analysis to extract that information. In many cases the relevant information can only be extracted using statistical data mining approaches, such as using Twitter feeds to infer information about severe weather events.</w:t>
      </w:r>
    </w:p>
    <w:p w:rsidR="00380815" w:rsidRDefault="00380815" w:rsidP="00380815">
      <w:pPr>
        <w:pStyle w:val="WMOBodyText"/>
      </w:pPr>
      <w:r>
        <w:t>In between these two extremes there lies a class of information that can be generated in cooperation with users (“crowd sourcing”) who deliberately cooperate with the WMO community to generate qualitative or quantitative</w:t>
      </w:r>
      <w:r w:rsidR="001F352F">
        <w:t xml:space="preserve"> information.</w:t>
      </w:r>
    </w:p>
    <w:p w:rsidR="00C56A5A" w:rsidRDefault="00C56A5A" w:rsidP="00C56A5A">
      <w:pPr>
        <w:pStyle w:val="WMOBodyText"/>
      </w:pPr>
      <w:r>
        <w:t>Increasing the variety of information results in a need for increased processing to enable relevant information to be extracted, especially when the relevant information can only be inferred statistically or algorithmically from the raw information.</w:t>
      </w:r>
    </w:p>
    <w:p w:rsidR="00380815" w:rsidRDefault="001F352F" w:rsidP="001F352F">
      <w:pPr>
        <w:pStyle w:val="Heading3"/>
      </w:pPr>
      <w:r>
        <w:t>Data velocity</w:t>
      </w:r>
    </w:p>
    <w:p w:rsidR="001F352F" w:rsidRDefault="001F352F" w:rsidP="001F352F">
      <w:pPr>
        <w:pStyle w:val="WMOBodyText"/>
      </w:pPr>
      <w:r w:rsidRPr="001F352F">
        <w:t>Transferring large volumes of information between centres</w:t>
      </w:r>
      <w:r>
        <w:t xml:space="preserve"> to tight deadlines</w:t>
      </w:r>
      <w:r w:rsidRPr="001F352F">
        <w:t xml:space="preserve"> </w:t>
      </w:r>
      <w:r>
        <w:t>presents obvious challenges.</w:t>
      </w:r>
    </w:p>
    <w:p w:rsidR="00380815" w:rsidRPr="001F352F" w:rsidRDefault="001F352F" w:rsidP="001F352F">
      <w:pPr>
        <w:pStyle w:val="WMOBodyText"/>
      </w:pPr>
      <w:r>
        <w:t>Less obvious is that transferring even small amounts of information can be a challenge when time scales are short or telecommunications facilities are less developed. A particular example of a challenge faced by many Members is ensuring that warnings are communicated clearly to members of the public quickly enough for the public to take avoiding action in time.</w:t>
      </w:r>
    </w:p>
    <w:p w:rsidR="00124663" w:rsidRDefault="00C56A5A" w:rsidP="00C56A5A">
      <w:pPr>
        <w:pStyle w:val="Heading3"/>
      </w:pPr>
      <w:r>
        <w:t>Data veracity</w:t>
      </w:r>
    </w:p>
    <w:p w:rsidR="00C56A5A" w:rsidRDefault="00C56A5A" w:rsidP="0010162B">
      <w:pPr>
        <w:pStyle w:val="WMOBodyText"/>
      </w:pPr>
      <w:r>
        <w:t xml:space="preserve">Data veracity is about the “correctness” of the data. For some information sources, such as centennial climate stations, great care is taken to control the uncertainty in the observations. Other information sources have less control over the uncertainty. The “veracity” of the information can depend on how it was derived, </w:t>
      </w:r>
      <w:r w:rsidR="0010162B">
        <w:t xml:space="preserve">how </w:t>
      </w:r>
      <w:r>
        <w:t>it has been processed, transmitted and stored.</w:t>
      </w:r>
    </w:p>
    <w:p w:rsidR="00B57F22" w:rsidRPr="00124663" w:rsidRDefault="00B57F22" w:rsidP="00B57F22">
      <w:pPr>
        <w:pStyle w:val="Heading3"/>
      </w:pPr>
      <w:r>
        <w:lastRenderedPageBreak/>
        <w:t>Data volatility</w:t>
      </w:r>
    </w:p>
    <w:p w:rsidR="00B57F22" w:rsidRDefault="00947959" w:rsidP="00947959">
      <w:pPr>
        <w:pStyle w:val="WMOBodyText"/>
      </w:pPr>
      <w:r>
        <w:t>Data volatility is concerned with how long data remain valid, which in turn depends on the use to which the information is to be put. Data volatility influences the speed at which information has to be processed and the period for which it has to be retained. A weather forecaster might only need observations to be retained for a few hours, but legal considerations might need the observations used to produce a forecast to be retained for a set period, and a climatologist might need the observation to be retained permanently. Understanding the data volatility of “Big Data” is particularly important because of the financial and technical challenges of retaining information for long periods.</w:t>
      </w:r>
    </w:p>
    <w:p w:rsidR="0010162B" w:rsidRDefault="0010162B" w:rsidP="0010162B">
      <w:pPr>
        <w:pStyle w:val="Heading3"/>
      </w:pPr>
      <w:r>
        <w:t>Data validity</w:t>
      </w:r>
    </w:p>
    <w:p w:rsidR="00C56A5A" w:rsidRDefault="00B57F22" w:rsidP="00B57F22">
      <w:pPr>
        <w:pStyle w:val="WMOBodyText"/>
      </w:pPr>
      <w:r>
        <w:t>Although not strictly a characteristic of “Big Data”, data validity is a key consideration for applying “Big Data.”. Data validity is about ensuring that the data are fit for purpose. Users of data should make sure that the data provide the information that their application needs, that the information has been derived in a way that is acceptable for their application and that the uncertainty in the information is compatible with the needs of the application.</w:t>
      </w:r>
    </w:p>
    <w:p w:rsidR="00947959" w:rsidRDefault="00947959">
      <w:pPr>
        <w:tabs>
          <w:tab w:val="clear" w:pos="1134"/>
        </w:tabs>
        <w:jc w:val="left"/>
        <w:rPr>
          <w:szCs w:val="22"/>
          <w:lang w:eastAsia="zh-TW"/>
        </w:rPr>
      </w:pPr>
      <w:r>
        <w:br w:type="page"/>
      </w:r>
    </w:p>
    <w:p w:rsidR="00947959" w:rsidRDefault="00947959" w:rsidP="00947959">
      <w:pPr>
        <w:pStyle w:val="Heading1"/>
      </w:pPr>
      <w:r>
        <w:t>Annex 2: Key areas of impact of “Big Data” on WMO</w:t>
      </w:r>
    </w:p>
    <w:p w:rsidR="00947959" w:rsidRDefault="00B1560F" w:rsidP="00B1560F">
      <w:pPr>
        <w:pStyle w:val="Heading3"/>
      </w:pPr>
      <w:r>
        <w:t>Increased sources of information</w:t>
      </w:r>
    </w:p>
    <w:p w:rsidR="00B1560F" w:rsidRDefault="00B1560F" w:rsidP="00913A1A">
      <w:pPr>
        <w:pStyle w:val="WMOBodyText"/>
      </w:pPr>
      <w:r>
        <w:t>In the 1960s, when the World Weather Watch was formed, rapid exchange of information presented a major technical challenge. The Internet has changed that. Throughout the world weather stations operated by amateurs upload their observations to community sites, and people carry smartphones that continually exchange information with servers across the world to provide their users with email, news, social media and other information that is tailored to their location. An increasing number of other devices are being connected to the internet to exchange information – the “internet of things”. These include home heating systems that can be controlled from smartphones and cars that report to insurance companies to allow them to set variable premiums.</w:t>
      </w:r>
      <w:r w:rsidR="001A4814">
        <w:t xml:space="preserve"> M</w:t>
      </w:r>
      <w:r w:rsidR="00913A1A">
        <w:t>eteoSwiss</w:t>
      </w:r>
      <w:r w:rsidR="001A4814">
        <w:t xml:space="preserve"> has used a smartphone app to encourage members of the public to report the occurrence of hail to help calibrate the information from weather radars.</w:t>
      </w:r>
    </w:p>
    <w:p w:rsidR="001A4814" w:rsidRDefault="001A4814" w:rsidP="001A4814">
      <w:pPr>
        <w:pStyle w:val="WMOBodyText"/>
      </w:pPr>
      <w:r>
        <w:t>These additional sources of information are available to NMHS, to complement the traditional sources of data, but they are also available to other information providers, as would be any information from NMHS that has been published on the internet without protection.</w:t>
      </w:r>
    </w:p>
    <w:p w:rsidR="006B76CB" w:rsidRDefault="006B76CB" w:rsidP="006B76CB">
      <w:pPr>
        <w:pStyle w:val="Heading3"/>
      </w:pPr>
      <w:r>
        <w:t>Complexity of information</w:t>
      </w:r>
    </w:p>
    <w:p w:rsidR="006B76CB" w:rsidRDefault="006B76CB" w:rsidP="006B76CB">
      <w:pPr>
        <w:pStyle w:val="WMOBodyText"/>
      </w:pPr>
      <w:r>
        <w:t xml:space="preserve">Some of the sources of information provide the same type of report that NMHS have traditionally produced, perhaps in different formats and with different quality characteristics. Other sources provide information from which the relevant content can only be derived by further processing. Examples of the latter are extracting humidity information from GPS satellite signals or deriving information about the impact of severe weather by analysing Twitter feeds. </w:t>
      </w:r>
    </w:p>
    <w:p w:rsidR="001A4814" w:rsidRDefault="001A4814" w:rsidP="006B76CB">
      <w:pPr>
        <w:pStyle w:val="WMOBodyText"/>
      </w:pPr>
      <w:r>
        <w:t>Although some NMHS have gained experience in using techniques to extract information from non-traditional sources, the skills to do so are not widespread in the WMO community.</w:t>
      </w:r>
    </w:p>
    <w:p w:rsidR="006B76CB" w:rsidRDefault="006B76CB" w:rsidP="006B76CB">
      <w:pPr>
        <w:pStyle w:val="Heading3"/>
      </w:pPr>
      <w:r>
        <w:t>Cross-disciplinary information</w:t>
      </w:r>
    </w:p>
    <w:p w:rsidR="006B76CB" w:rsidRDefault="006B76CB" w:rsidP="00913A1A">
      <w:pPr>
        <w:rPr>
          <w:lang w:eastAsia="zh-TW"/>
        </w:rPr>
      </w:pPr>
      <w:r>
        <w:rPr>
          <w:lang w:eastAsia="zh-TW"/>
        </w:rPr>
        <w:t>“Big Data” add value to information by combining information from disparate sources to infer derived information</w:t>
      </w:r>
      <w:r w:rsidR="001A4814">
        <w:rPr>
          <w:lang w:eastAsia="zh-TW"/>
        </w:rPr>
        <w:t xml:space="preserve"> in an extension of what has in the past been known as “data mining” or “business intelligence” techniques. These techniques offer potential for deriving information that can be used to supplement traditional weather information.</w:t>
      </w:r>
      <w:r w:rsidR="00913A1A">
        <w:rPr>
          <w:lang w:eastAsia="zh-TW"/>
        </w:rPr>
        <w:t xml:space="preserve"> They can also be used to combine weather information with other information sources to derive information on which business decisions can be made in a range of sectors. This ability to combine information from diverse sources is a key competence of “Big Data” companies. Such services are perceived as having higher value than a weather forecast alone.</w:t>
      </w:r>
    </w:p>
    <w:p w:rsidR="00913A1A" w:rsidRDefault="00913A1A" w:rsidP="00913A1A">
      <w:pPr>
        <w:pStyle w:val="Heading3"/>
      </w:pPr>
      <w:r>
        <w:t>Quality of information</w:t>
      </w:r>
    </w:p>
    <w:p w:rsidR="00913A1A" w:rsidRDefault="00913A1A" w:rsidP="00913A1A">
      <w:pPr>
        <w:pStyle w:val="WMOBodyText"/>
      </w:pPr>
      <w:r>
        <w:t xml:space="preserve">One of the key objectives of WIGOS is to improve the usefulness of observations gathered by WMO and Partner Programmes by increasing the amount of information gathered on the quality of the observations. </w:t>
      </w:r>
      <w:r w:rsidR="001E3BE6">
        <w:t>Forecasts and other products are generated using techniques that have demonstrated scientific foundations.</w:t>
      </w:r>
    </w:p>
    <w:p w:rsidR="001E3BE6" w:rsidRDefault="001E3BE6" w:rsidP="00913A1A">
      <w:pPr>
        <w:pStyle w:val="WMOBodyText"/>
      </w:pPr>
      <w:r>
        <w:t>Information from “Big Data” sources typically have less well known provenance than sources used traditionally by NMHS. Lack of knowledge of the quality of information ingested into the production process inevitably increases the levels of uncertainty in the outputs.</w:t>
      </w:r>
    </w:p>
    <w:p w:rsidR="001E3BE6" w:rsidRDefault="001E3BE6" w:rsidP="001E3BE6">
      <w:pPr>
        <w:pStyle w:val="WMOBodyText"/>
      </w:pPr>
      <w:r>
        <w:t>Quality of products has traditionally been a key concern of NMHS, but end users often use other criteria when making their decisions on where to obtain information.</w:t>
      </w:r>
    </w:p>
    <w:p w:rsidR="001E3BE6" w:rsidRDefault="001E3BE6" w:rsidP="001E3BE6">
      <w:pPr>
        <w:pStyle w:val="Heading3"/>
      </w:pPr>
      <w:r>
        <w:t>Intellectual Property Rights</w:t>
      </w:r>
    </w:p>
    <w:p w:rsidR="001E3BE6" w:rsidRDefault="00CA2BB4" w:rsidP="001E3BE6">
      <w:pPr>
        <w:pStyle w:val="WMOBodyText"/>
      </w:pPr>
      <w:r>
        <w:t xml:space="preserve">When considering “Big Data” </w:t>
      </w:r>
      <w:r w:rsidR="001E3BE6">
        <w:t xml:space="preserve">Intellectual Property Rights translate into </w:t>
      </w:r>
      <w:r>
        <w:t>limitations on the use of information, and may translate into financial considerations through licence fees.</w:t>
      </w:r>
    </w:p>
    <w:p w:rsidR="00CA2BB4" w:rsidRDefault="00CA2BB4" w:rsidP="00F25958">
      <w:pPr>
        <w:pStyle w:val="WMOBodyText"/>
      </w:pPr>
      <w:r>
        <w:t>Many governments are pursuing “open data” policies, under which all or a specified portion of information created using government funding is made available for use without restriction. The reason for this is the assessment that the social and economic benefits of encouraging as much use of the information as possible outweigh any direct income from the government limiting exploitation of the data to its own bodies.</w:t>
      </w:r>
      <w:r w:rsidR="00F25958">
        <w:t xml:space="preserve"> The trend is for the number of governments applying this policy to increase.</w:t>
      </w:r>
    </w:p>
    <w:p w:rsidR="00F25958" w:rsidRDefault="00F25958" w:rsidP="00F25958">
      <w:pPr>
        <w:pStyle w:val="WMOBodyText"/>
      </w:pPr>
      <w:r>
        <w:t>The application of Intellectual Property Rights also means that data owners may choose to charge for their information. This may place an NMHS at a disadvantage when compared to a competitor who is able to draw on greater funding to pay for information.</w:t>
      </w:r>
    </w:p>
    <w:p w:rsidR="00F25958" w:rsidRDefault="00F25958" w:rsidP="00F25958">
      <w:pPr>
        <w:pStyle w:val="WMOBodyText"/>
      </w:pPr>
      <w:r>
        <w:t>A more subtle challenge for data users is “contamination” of information by Intellectual Property Rights. This occurs when the owner of some information provides it under a licence that places restrictions on what can be done with that information.  As an example, the “Creative Commons” attribution licence “</w:t>
      </w:r>
      <w:r w:rsidRPr="00F25958">
        <w:t>lets others distribute, remix, tweak, and build upon your work, even commercially, as long as they credit you for the original creation.</w:t>
      </w:r>
      <w:r>
        <w:t>” Applying that licence to an observation would require every forecast that used that observation (even if the observation were rejected in the quality control step) to acknowledge the provider of the observation.</w:t>
      </w:r>
    </w:p>
    <w:p w:rsidR="00F25958" w:rsidRDefault="00F25958" w:rsidP="00F25958">
      <w:pPr>
        <w:pStyle w:val="Heading3"/>
      </w:pPr>
      <w:r>
        <w:t>Relationship with the private and public sectors</w:t>
      </w:r>
    </w:p>
    <w:p w:rsidR="00F25958" w:rsidRDefault="00B0798A" w:rsidP="00B0798A">
      <w:pPr>
        <w:pStyle w:val="WMOBodyText"/>
      </w:pPr>
      <w:r>
        <w:t>Organizations in both private and public sectors generate information that would be very useful for NMHS. Gaining access to that information is often a challenge that needs careful attention to developing a constructive working relationship.</w:t>
      </w:r>
    </w:p>
    <w:p w:rsidR="00EE24E5" w:rsidRDefault="00B0798A" w:rsidP="00B0798A">
      <w:pPr>
        <w:pStyle w:val="WMOBodyText"/>
      </w:pPr>
      <w:r>
        <w:t xml:space="preserve">Information created by NMHS is also of interest to both public and private sector organizations. Providing the information may present technical challenges, but it also provides organizational challenges. </w:t>
      </w:r>
      <w:r w:rsidR="00EE24E5">
        <w:t>Cooperating with the private sector may allow an NHMS to deliver services that it would not be able to provide by itself.</w:t>
      </w:r>
    </w:p>
    <w:p w:rsidR="00B0798A" w:rsidRDefault="00B0798A" w:rsidP="00B0798A">
      <w:pPr>
        <w:pStyle w:val="WMOBodyText"/>
      </w:pPr>
      <w:r>
        <w:t xml:space="preserve">Private sector organizations typically operate under fewer constraints than public sector ones, and so are often better able to respond rapidly to changes in needs of users. </w:t>
      </w:r>
    </w:p>
    <w:p w:rsidR="004A3959" w:rsidRDefault="004A3959" w:rsidP="004A3959">
      <w:pPr>
        <w:pStyle w:val="Heading3"/>
      </w:pPr>
      <w:r>
        <w:t>Authoritative source of information</w:t>
      </w:r>
    </w:p>
    <w:p w:rsidR="004A3959" w:rsidRDefault="004A3959" w:rsidP="004A3959">
      <w:pPr>
        <w:pStyle w:val="WMOBodyText"/>
      </w:pPr>
      <w:r>
        <w:t>With many sources of information to choose from, it is difficult for users to decide on which source they should use. In many cases the impact of using an inappropriate source may be small, but in others the impact could be more significant. A family using an internet source to decide on a family trip to a local park has little impact; using a source with inadequate quality control to develop a climatology for designing a dam could have immense financial and human consequences.</w:t>
      </w:r>
    </w:p>
    <w:p w:rsidR="004A3959" w:rsidRDefault="008330DF" w:rsidP="008330DF">
      <w:pPr>
        <w:pStyle w:val="Heading3"/>
      </w:pPr>
      <w:r>
        <w:t>Dependence on others</w:t>
      </w:r>
    </w:p>
    <w:p w:rsidR="008330DF" w:rsidRDefault="008330DF" w:rsidP="004A3959">
      <w:pPr>
        <w:pStyle w:val="WMOBodyText"/>
      </w:pPr>
      <w:r>
        <w:t>Relying on others to provide basic inputs such as observations presents a risk. If the NMHS has a contract with the supplier, that contract may include some provisions to mitigate the risk of the supplier deciding not to provide the observations, but no contract can protect the supply of observations if, for example</w:t>
      </w:r>
      <w:r w:rsidR="004405EE">
        <w:t>,</w:t>
      </w:r>
      <w:r>
        <w:t xml:space="preserve"> the supplier goes out of business. When there is no contract there is no guarantee at all of the information flow continuing.</w:t>
      </w:r>
    </w:p>
    <w:p w:rsidR="008330DF" w:rsidRDefault="004405EE" w:rsidP="00EE24E5">
      <w:pPr>
        <w:pStyle w:val="Heading3"/>
      </w:pPr>
      <w:r>
        <w:t>Shared use of infrastructure</w:t>
      </w:r>
    </w:p>
    <w:p w:rsidR="004405EE" w:rsidRDefault="004405EE" w:rsidP="00EE24E5">
      <w:pPr>
        <w:pStyle w:val="WMOBodyText"/>
      </w:pPr>
      <w:r>
        <w:t>Information companies that process “Big Data” have access to high capacity communications</w:t>
      </w:r>
      <w:r w:rsidR="00EE24E5">
        <w:t>, storage</w:t>
      </w:r>
      <w:r>
        <w:t xml:space="preserve"> and computing </w:t>
      </w:r>
      <w:r w:rsidR="00EE24E5">
        <w:t>infrastructure</w:t>
      </w:r>
      <w:r>
        <w:t xml:space="preserve"> and analytic tools</w:t>
      </w:r>
      <w:r w:rsidR="00EE24E5">
        <w:t xml:space="preserve">. NMHS might be able to gain access to these facilities to assist with their production, but equally competitors, which may include the information companies that provide the infrastructure, may also be able to use them. </w:t>
      </w:r>
    </w:p>
    <w:p w:rsidR="00EE24E5" w:rsidRDefault="00EE24E5" w:rsidP="00EE24E5">
      <w:pPr>
        <w:pStyle w:val="Heading1"/>
      </w:pPr>
      <w:r>
        <w:br w:type="page"/>
        <w:t xml:space="preserve">Annex 3: </w:t>
      </w:r>
      <w:r w:rsidRPr="00EE24E5">
        <w:t>WM</w:t>
      </w:r>
      <w:r>
        <w:t>O response to the challenges of big data</w:t>
      </w:r>
    </w:p>
    <w:p w:rsidR="00EE24E5" w:rsidRDefault="00D3608C" w:rsidP="00D3608C">
      <w:pPr>
        <w:pStyle w:val="Heading3"/>
      </w:pPr>
      <w:r>
        <w:t>Stewardship of information</w:t>
      </w:r>
    </w:p>
    <w:p w:rsidR="00D3608C" w:rsidRDefault="00D3608C" w:rsidP="00D3608C">
      <w:pPr>
        <w:pStyle w:val="WMOBodyText"/>
      </w:pPr>
      <w:r>
        <w:t>Unlike many areas that use “Big Data”, meteorological information may remain useful for a long time, even permanently. This raises particular challenges for storing and subsequently processing archives of information. Long term storage poses a particular challenge because it requires continual active management in order for the information content to remain available across generations of technology. Global and regional studies need information from many NMHS; creating and maintaining interfaces to allow each request for information to be gathered from national archives may become unsustainable. WMO may need to consider its approach to long term archiving of information both to meet the needs of users of information and to reduce the overall cost to Members of long term data retention.</w:t>
      </w:r>
    </w:p>
    <w:p w:rsidR="00D3608C" w:rsidRDefault="003C7AA0" w:rsidP="003C7AA0">
      <w:pPr>
        <w:pStyle w:val="Heading3"/>
      </w:pPr>
      <w:r>
        <w:t>Interoperability of services</w:t>
      </w:r>
    </w:p>
    <w:p w:rsidR="003C7AA0" w:rsidRDefault="003C7AA0" w:rsidP="0016382F">
      <w:pPr>
        <w:pStyle w:val="WMOBodyText"/>
      </w:pPr>
      <w:r>
        <w:t xml:space="preserve">End users typically need to use WMO information alongside information from other disciplines in order to assist decision making.  Ease of access to information </w:t>
      </w:r>
      <w:r w:rsidR="0016382F">
        <w:t xml:space="preserve">may </w:t>
      </w:r>
      <w:r>
        <w:t xml:space="preserve">become more of an issue </w:t>
      </w:r>
      <w:r w:rsidR="0016382F">
        <w:t xml:space="preserve">for users </w:t>
      </w:r>
      <w:r>
        <w:t>than the quality of information. WMO may need to consider adopting standards for delivery of information to end users that are designed to enhance interoperability with other information sources.</w:t>
      </w:r>
    </w:p>
    <w:p w:rsidR="003C7AA0" w:rsidRDefault="003C7AA0" w:rsidP="003C7AA0">
      <w:pPr>
        <w:pStyle w:val="Heading3"/>
      </w:pPr>
      <w:r>
        <w:t>Quality of information</w:t>
      </w:r>
    </w:p>
    <w:p w:rsidR="003C7AA0" w:rsidRDefault="003C7AA0" w:rsidP="0016382F">
      <w:pPr>
        <w:pStyle w:val="WMOBodyText"/>
      </w:pPr>
      <w:r>
        <w:t>Different applications have different requirements for quality aspects of the information they use. Users need access to additional information, metadata that describe how the information was gathered and allow its applicability to be assessed. The WIGOS observation metadata standard was developed to help meet this need.</w:t>
      </w:r>
      <w:r w:rsidR="0016382F">
        <w:t xml:space="preserve"> In climatology there are three recognized tiers of observing standards to make such assessments simpler, to which a fourth category of “crowd sourced” observation might be added; such a classification is intended to simplify the process of deciding which information is relevant to a particular application.</w:t>
      </w:r>
      <w:r>
        <w:t xml:space="preserve"> WMO may need to consider broadening the scope of its metadata standards to encompass other types of information provided by Members.</w:t>
      </w:r>
    </w:p>
    <w:p w:rsidR="003C7AA0" w:rsidRDefault="003C7AA0" w:rsidP="003C7AA0">
      <w:pPr>
        <w:pStyle w:val="Heading3"/>
      </w:pPr>
      <w:r>
        <w:t>Collaboration with other organizations</w:t>
      </w:r>
    </w:p>
    <w:p w:rsidR="003C7AA0" w:rsidRDefault="003C7AA0" w:rsidP="003C7AA0">
      <w:pPr>
        <w:pStyle w:val="WMOBodyText"/>
      </w:pPr>
      <w:r>
        <w:t xml:space="preserve">Collaboration with other, perhaps non-governmental, organizations will become increasingly important for the delivery of services. The collaboration may take place at any stage in the production process, from taking observations, though processing, to delivery of services to end users. This collaboration may take the form of </w:t>
      </w:r>
      <w:r w:rsidR="0016382F">
        <w:t xml:space="preserve">formal </w:t>
      </w:r>
      <w:r>
        <w:t xml:space="preserve">customer-supplier relationships, or of </w:t>
      </w:r>
      <w:r w:rsidR="0016382F">
        <w:t xml:space="preserve">more equal </w:t>
      </w:r>
      <w:r>
        <w:t>partnerships</w:t>
      </w:r>
      <w:r w:rsidR="0016382F">
        <w:t xml:space="preserve"> with each organization providing and receiving services from the other. WMO Members may wish to share experiences on how to make these collaborations work successfully.</w:t>
      </w:r>
    </w:p>
    <w:p w:rsidR="0016382F" w:rsidRDefault="0016382F" w:rsidP="0016382F">
      <w:pPr>
        <w:pStyle w:val="Heading3"/>
      </w:pPr>
      <w:r>
        <w:t>Clarity on permitted use of information</w:t>
      </w:r>
    </w:p>
    <w:p w:rsidR="0016382F" w:rsidRDefault="0016382F" w:rsidP="007E6E07">
      <w:pPr>
        <w:pStyle w:val="WMOBodyText"/>
      </w:pPr>
      <w:r>
        <w:t xml:space="preserve">Limitations on use of information can have many impacts. Only accessing information for which there are no limitations on further use may ease administration, but might limit the quality of end products by restricting the amount of information available. Using information that has usage restrictions might require complex systems of recording how the information is used in order to demonstrate compliance with the restrictions. Making NMHS information available without restrictions on use might increase the value to the Member of that information, but might also challenge the sustainability of the NMHS infrastructure. Placing usage restrictions on NMHS information may not be enforceable in practice, questioning the value of the restrictions. </w:t>
      </w:r>
      <w:r w:rsidR="007E6E07">
        <w:t>WMO may wish to address how restrictions on the use of information impacts on NMHS</w:t>
      </w:r>
      <w:r w:rsidR="00606406">
        <w:t xml:space="preserve"> and Members</w:t>
      </w:r>
      <w:r w:rsidR="007E6E07">
        <w:t>.</w:t>
      </w:r>
    </w:p>
    <w:p w:rsidR="007E6E07" w:rsidRDefault="00606406" w:rsidP="00606406">
      <w:pPr>
        <w:pStyle w:val="Heading3"/>
      </w:pPr>
      <w:r>
        <w:t>Sustainability of information sources</w:t>
      </w:r>
    </w:p>
    <w:p w:rsidR="00606406" w:rsidRDefault="00606406" w:rsidP="00606406">
      <w:pPr>
        <w:rPr>
          <w:lang w:eastAsia="zh-TW"/>
        </w:rPr>
      </w:pPr>
      <w:r>
        <w:rPr>
          <w:lang w:eastAsia="zh-TW"/>
        </w:rPr>
        <w:t>NMHS that rely on only their own information sources have some control over the long term stability of those sources, and hence of their production systems. Reliance on information from external sources decreases the level of control. Guidance may be needed on how the manage the risks to long term sustainability of reliance on external providers, especially if those providers are reliant on sources that are subject to rapid changes in technology such as crowd sourced information.</w:t>
      </w:r>
    </w:p>
    <w:p w:rsidR="00606406" w:rsidRDefault="00606406" w:rsidP="00606406">
      <w:pPr>
        <w:pStyle w:val="Heading3"/>
      </w:pPr>
      <w:r>
        <w:t>Skills needed to manage “Big Data”</w:t>
      </w:r>
    </w:p>
    <w:p w:rsidR="00606406" w:rsidRPr="00606406" w:rsidRDefault="00606406" w:rsidP="00606406">
      <w:pPr>
        <w:pStyle w:val="WMOBodyText"/>
      </w:pPr>
      <w:r>
        <w:t>NMHS may need to have access to people with skills in managing and analysing “Big Data.”</w:t>
      </w:r>
      <w:r w:rsidRPr="00606406">
        <w:t xml:space="preserve"> </w:t>
      </w:r>
      <w:r>
        <w:t>Although the needs may vary between MNHS, it may be possible to identify a set of core competences in managing “Big Data” that NMHS could use to guide their plans.</w:t>
      </w:r>
      <w:bookmarkStart w:id="3" w:name="_GoBack"/>
      <w:bookmarkEnd w:id="3"/>
    </w:p>
    <w:sectPr w:rsidR="00606406" w:rsidRPr="00606406" w:rsidSect="0020095E">
      <w:headerReference w:type="default" r:id="rId10"/>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76D" w:rsidRDefault="00B1476D">
      <w:r>
        <w:separator/>
      </w:r>
    </w:p>
    <w:p w:rsidR="00B1476D" w:rsidRDefault="00B1476D"/>
    <w:p w:rsidR="00B1476D" w:rsidRDefault="00B1476D"/>
  </w:endnote>
  <w:endnote w:type="continuationSeparator" w:id="0">
    <w:p w:rsidR="00B1476D" w:rsidRDefault="00B1476D">
      <w:r>
        <w:continuationSeparator/>
      </w:r>
    </w:p>
    <w:p w:rsidR="00B1476D" w:rsidRDefault="00B1476D"/>
    <w:p w:rsidR="00B1476D" w:rsidRDefault="00B147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76D" w:rsidRDefault="00B1476D">
      <w:r>
        <w:separator/>
      </w:r>
    </w:p>
  </w:footnote>
  <w:footnote w:type="continuationSeparator" w:id="0">
    <w:p w:rsidR="00B1476D" w:rsidRDefault="00B1476D">
      <w:r>
        <w:continuationSeparator/>
      </w:r>
    </w:p>
    <w:p w:rsidR="00B1476D" w:rsidRDefault="00B1476D"/>
    <w:p w:rsidR="00B1476D" w:rsidRDefault="00B1476D"/>
  </w:footnote>
  <w:footnote w:id="1">
    <w:p w:rsidR="00B1476D" w:rsidRPr="00285446" w:rsidRDefault="00B1476D" w:rsidP="005B1F2C">
      <w:pPr>
        <w:pStyle w:val="FootnoteText"/>
        <w:keepNext/>
        <w:keepLines/>
        <w:ind w:left="357" w:hanging="357"/>
        <w:rPr>
          <w:sz w:val="18"/>
          <w:szCs w:val="18"/>
          <w:lang w:val="en-US"/>
        </w:rPr>
      </w:pPr>
      <w:r>
        <w:rPr>
          <w:rStyle w:val="FootnoteReference"/>
        </w:rPr>
        <w:t>*</w:t>
      </w:r>
      <w:r>
        <w:tab/>
      </w:r>
      <w:r w:rsidRPr="00A332E8">
        <w:rPr>
          <w:sz w:val="16"/>
          <w:szCs w:val="16"/>
        </w:rPr>
        <w:t>On a PC, in MS Word 2010 go to “</w:t>
      </w:r>
      <w:r w:rsidRPr="00A332E8">
        <w:rPr>
          <w:b/>
          <w:bCs/>
          <w:sz w:val="16"/>
          <w:szCs w:val="16"/>
        </w:rPr>
        <w:t>View</w:t>
      </w:r>
      <w:r w:rsidRPr="00A332E8">
        <w:rPr>
          <w:sz w:val="16"/>
          <w:szCs w:val="16"/>
        </w:rPr>
        <w:t>”</w:t>
      </w:r>
      <w:r>
        <w:rPr>
          <w:sz w:val="16"/>
          <w:szCs w:val="16"/>
        </w:rPr>
        <w:t xml:space="preserve"> and</w:t>
      </w:r>
      <w:r w:rsidRPr="00A332E8">
        <w:rPr>
          <w:sz w:val="16"/>
          <w:szCs w:val="16"/>
        </w:rPr>
        <w:t xml:space="preserve"> tick the “</w:t>
      </w:r>
      <w:r w:rsidRPr="00A332E8">
        <w:rPr>
          <w:b/>
          <w:bCs/>
          <w:sz w:val="16"/>
          <w:szCs w:val="16"/>
        </w:rPr>
        <w:t>Navigation Pane</w:t>
      </w:r>
      <w:r w:rsidRPr="00A332E8">
        <w:rPr>
          <w:sz w:val="16"/>
          <w:szCs w:val="16"/>
        </w:rPr>
        <w:t>” checkbox in the “</w:t>
      </w:r>
      <w:r w:rsidRPr="00A332E8">
        <w:rPr>
          <w:b/>
          <w:bCs/>
          <w:sz w:val="16"/>
          <w:szCs w:val="16"/>
        </w:rPr>
        <w:t>Show</w:t>
      </w:r>
      <w:r w:rsidRPr="00A332E8">
        <w:rPr>
          <w:sz w:val="16"/>
          <w:szCs w:val="16"/>
        </w:rPr>
        <w:t>” section</w:t>
      </w:r>
      <w:r>
        <w:rPr>
          <w:sz w:val="16"/>
          <w:szCs w:val="16"/>
        </w:rPr>
        <w:t>.</w:t>
      </w:r>
      <w:r w:rsidRPr="00A332E8">
        <w:rPr>
          <w:sz w:val="16"/>
          <w:szCs w:val="16"/>
        </w:rPr>
        <w:t xml:space="preserve"> </w:t>
      </w:r>
      <w:r>
        <w:rPr>
          <w:sz w:val="16"/>
          <w:szCs w:val="16"/>
        </w:rPr>
        <w:t>In </w:t>
      </w:r>
      <w:r w:rsidRPr="00A332E8">
        <w:rPr>
          <w:sz w:val="16"/>
          <w:szCs w:val="16"/>
        </w:rPr>
        <w:t>MS</w:t>
      </w:r>
      <w:r>
        <w:rPr>
          <w:sz w:val="16"/>
          <w:szCs w:val="16"/>
        </w:rPr>
        <w:t> </w:t>
      </w:r>
      <w:r w:rsidRPr="00A332E8">
        <w:rPr>
          <w:sz w:val="16"/>
          <w:szCs w:val="16"/>
        </w:rPr>
        <w:t>Word 2007 or 2003, go to “</w:t>
      </w:r>
      <w:r w:rsidRPr="00A332E8">
        <w:rPr>
          <w:b/>
          <w:bCs/>
          <w:sz w:val="16"/>
          <w:szCs w:val="16"/>
        </w:rPr>
        <w:t>View</w:t>
      </w:r>
      <w:r w:rsidRPr="00A332E8">
        <w:rPr>
          <w:sz w:val="16"/>
          <w:szCs w:val="16"/>
        </w:rPr>
        <w:t>” &gt; “</w:t>
      </w:r>
      <w:r w:rsidRPr="00A332E8">
        <w:rPr>
          <w:b/>
          <w:bCs/>
          <w:sz w:val="16"/>
          <w:szCs w:val="16"/>
        </w:rPr>
        <w:t>Document Map</w:t>
      </w:r>
      <w:r w:rsidRPr="00A332E8">
        <w:rPr>
          <w:sz w:val="16"/>
          <w:szCs w:val="16"/>
        </w:rPr>
        <w:t>”. On a Mac, go to “</w:t>
      </w:r>
      <w:r w:rsidRPr="00A332E8">
        <w:rPr>
          <w:b/>
          <w:bCs/>
          <w:sz w:val="16"/>
          <w:szCs w:val="16"/>
        </w:rPr>
        <w:t>View</w:t>
      </w:r>
      <w:r w:rsidRPr="00A332E8">
        <w:rPr>
          <w:sz w:val="16"/>
          <w:szCs w:val="16"/>
        </w:rPr>
        <w:t>” &gt; “</w:t>
      </w:r>
      <w:r w:rsidRPr="00A332E8">
        <w:rPr>
          <w:b/>
          <w:bCs/>
          <w:sz w:val="16"/>
          <w:szCs w:val="16"/>
        </w:rPr>
        <w:t>Navigation Pane</w:t>
      </w:r>
      <w:r w:rsidRPr="00A332E8">
        <w:rPr>
          <w:sz w:val="16"/>
          <w:szCs w:val="16"/>
        </w:rPr>
        <w:t>”</w:t>
      </w:r>
      <w:r>
        <w:rPr>
          <w:sz w:val="16"/>
          <w:szCs w:val="16"/>
        </w:rPr>
        <w:t xml:space="preserve"> and</w:t>
      </w:r>
      <w:r w:rsidRPr="00A332E8">
        <w:rPr>
          <w:sz w:val="16"/>
          <w:szCs w:val="16"/>
        </w:rPr>
        <w:t xml:space="preserve"> select</w:t>
      </w:r>
      <w:r>
        <w:rPr>
          <w:sz w:val="16"/>
          <w:szCs w:val="16"/>
        </w:rPr>
        <w:t> </w:t>
      </w:r>
      <w:r w:rsidRPr="00A332E8">
        <w:rPr>
          <w:sz w:val="16"/>
          <w:szCs w:val="16"/>
        </w:rPr>
        <w:t>“</w:t>
      </w:r>
      <w:r w:rsidRPr="00A332E8">
        <w:rPr>
          <w:b/>
          <w:bCs/>
          <w:sz w:val="16"/>
          <w:szCs w:val="16"/>
        </w:rPr>
        <w:t>Document Map</w:t>
      </w:r>
      <w:r w:rsidRPr="00A332E8">
        <w:rPr>
          <w:sz w:val="16"/>
          <w:szCs w:val="16"/>
        </w:rPr>
        <w:t>” in the drop-down list on the left.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6D" w:rsidRDefault="00B1476D" w:rsidP="00EC18D9">
    <w:pPr>
      <w:pStyle w:val="Header"/>
    </w:pPr>
    <w:r w:rsidRPr="00B37F16">
      <w:t>EC-</w:t>
    </w:r>
    <w:r w:rsidR="00FE167B" w:rsidRPr="00B37F16">
      <w:t>T</w:t>
    </w:r>
    <w:r w:rsidR="00C4747F" w:rsidRPr="00B37F16">
      <w:t>T-DPEI-1</w:t>
    </w:r>
    <w:r w:rsidRPr="00B37F16">
      <w:t>/</w:t>
    </w:r>
    <w:r w:rsidR="00A2641F" w:rsidRPr="00B37F16">
      <w:t>Doc</w:t>
    </w:r>
    <w:r w:rsidRPr="00B37F16">
      <w:t>. </w:t>
    </w:r>
    <w:r w:rsidR="00EC18D9" w:rsidRPr="00B37F16">
      <w:t>4</w:t>
    </w:r>
    <w:r w:rsidRPr="00B37F16">
      <w:t>.</w:t>
    </w:r>
    <w:r w:rsidR="00EC18D9" w:rsidRPr="00B37F16">
      <w:t>4</w:t>
    </w:r>
    <w:r w:rsidRPr="00B37F16">
      <w:t xml:space="preserve">, DRAFT 1, p. </w:t>
    </w:r>
    <w:r w:rsidRPr="00C2459D">
      <w:rPr>
        <w:rStyle w:val="PageNumber"/>
      </w:rPr>
      <w:fldChar w:fldCharType="begin"/>
    </w:r>
    <w:r w:rsidRPr="00B37F16">
      <w:rPr>
        <w:rStyle w:val="PageNumber"/>
      </w:rPr>
      <w:instrText xml:space="preserve"> PAGE </w:instrText>
    </w:r>
    <w:r w:rsidRPr="00C2459D">
      <w:rPr>
        <w:rStyle w:val="PageNumber"/>
      </w:rPr>
      <w:fldChar w:fldCharType="separate"/>
    </w:r>
    <w:r w:rsidR="00606406">
      <w:rPr>
        <w:rStyle w:val="PageNumber"/>
        <w:noProof/>
      </w:rPr>
      <w:t>8</w:t>
    </w:r>
    <w:r w:rsidRPr="00C2459D">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000002"/>
    <w:multiLevelType w:val="multilevel"/>
    <w:tmpl w:val="00000002"/>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C53916"/>
    <w:multiLevelType w:val="hybridMultilevel"/>
    <w:tmpl w:val="90CECD10"/>
    <w:lvl w:ilvl="0" w:tplc="22B84680">
      <w:numFmt w:val="bullet"/>
      <w:lvlText w:val="-"/>
      <w:lvlJc w:val="left"/>
      <w:pPr>
        <w:ind w:left="1294" w:hanging="360"/>
      </w:pPr>
      <w:rPr>
        <w:rFonts w:ascii="Malgun Gothic" w:eastAsia="Malgun Gothic" w:hAnsi="Malgun Gothic"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3E9231D"/>
    <w:multiLevelType w:val="hybridMultilevel"/>
    <w:tmpl w:val="6CB4CD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3C017D"/>
    <w:multiLevelType w:val="multilevel"/>
    <w:tmpl w:val="8DFC9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4343A94"/>
    <w:multiLevelType w:val="multilevel"/>
    <w:tmpl w:val="E09A00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191A2AF0"/>
    <w:multiLevelType w:val="hybridMultilevel"/>
    <w:tmpl w:val="D98087FA"/>
    <w:lvl w:ilvl="0" w:tplc="0409000F">
      <w:start w:val="1"/>
      <w:numFmt w:val="decimal"/>
      <w:lvlText w:val="%1."/>
      <w:lvlJc w:val="left"/>
      <w:pPr>
        <w:ind w:left="2422" w:hanging="360"/>
      </w:pPr>
    </w:lvl>
    <w:lvl w:ilvl="1" w:tplc="04090019" w:tentative="1">
      <w:start w:val="1"/>
      <w:numFmt w:val="lowerLetter"/>
      <w:lvlText w:val="%2."/>
      <w:lvlJc w:val="left"/>
      <w:pPr>
        <w:ind w:left="3142" w:hanging="360"/>
      </w:pPr>
    </w:lvl>
    <w:lvl w:ilvl="2" w:tplc="0409001B" w:tentative="1">
      <w:start w:val="1"/>
      <w:numFmt w:val="lowerRoman"/>
      <w:lvlText w:val="%3."/>
      <w:lvlJc w:val="right"/>
      <w:pPr>
        <w:ind w:left="3862" w:hanging="180"/>
      </w:pPr>
    </w:lvl>
    <w:lvl w:ilvl="3" w:tplc="0409000F" w:tentative="1">
      <w:start w:val="1"/>
      <w:numFmt w:val="decimal"/>
      <w:lvlText w:val="%4."/>
      <w:lvlJc w:val="left"/>
      <w:pPr>
        <w:ind w:left="4582" w:hanging="360"/>
      </w:pPr>
    </w:lvl>
    <w:lvl w:ilvl="4" w:tplc="04090019" w:tentative="1">
      <w:start w:val="1"/>
      <w:numFmt w:val="lowerLetter"/>
      <w:lvlText w:val="%5."/>
      <w:lvlJc w:val="left"/>
      <w:pPr>
        <w:ind w:left="5302" w:hanging="360"/>
      </w:pPr>
    </w:lvl>
    <w:lvl w:ilvl="5" w:tplc="0409001B" w:tentative="1">
      <w:start w:val="1"/>
      <w:numFmt w:val="lowerRoman"/>
      <w:lvlText w:val="%6."/>
      <w:lvlJc w:val="right"/>
      <w:pPr>
        <w:ind w:left="6022" w:hanging="180"/>
      </w:pPr>
    </w:lvl>
    <w:lvl w:ilvl="6" w:tplc="0409000F" w:tentative="1">
      <w:start w:val="1"/>
      <w:numFmt w:val="decimal"/>
      <w:lvlText w:val="%7."/>
      <w:lvlJc w:val="left"/>
      <w:pPr>
        <w:ind w:left="6742" w:hanging="360"/>
      </w:pPr>
    </w:lvl>
    <w:lvl w:ilvl="7" w:tplc="04090019" w:tentative="1">
      <w:start w:val="1"/>
      <w:numFmt w:val="lowerLetter"/>
      <w:lvlText w:val="%8."/>
      <w:lvlJc w:val="left"/>
      <w:pPr>
        <w:ind w:left="7462" w:hanging="360"/>
      </w:pPr>
    </w:lvl>
    <w:lvl w:ilvl="8" w:tplc="0409001B" w:tentative="1">
      <w:start w:val="1"/>
      <w:numFmt w:val="lowerRoman"/>
      <w:lvlText w:val="%9."/>
      <w:lvlJc w:val="right"/>
      <w:pPr>
        <w:ind w:left="8182" w:hanging="180"/>
      </w:pPr>
    </w:lvl>
  </w:abstractNum>
  <w:abstractNum w:abstractNumId="7">
    <w:nsid w:val="1D1C6488"/>
    <w:multiLevelType w:val="hybridMultilevel"/>
    <w:tmpl w:val="CB229278"/>
    <w:lvl w:ilvl="0" w:tplc="C4160A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1015F8"/>
    <w:multiLevelType w:val="hybridMultilevel"/>
    <w:tmpl w:val="DDD60BAA"/>
    <w:lvl w:ilvl="0" w:tplc="95A090B0">
      <w:start w:val="1"/>
      <w:numFmt w:val="lowerLetter"/>
      <w:lvlText w:val="(%1)"/>
      <w:lvlJc w:val="left"/>
      <w:pPr>
        <w:ind w:left="2422" w:hanging="360"/>
      </w:pPr>
      <w:rPr>
        <w:rFonts w:hint="default"/>
      </w:rPr>
    </w:lvl>
    <w:lvl w:ilvl="1" w:tplc="04090019" w:tentative="1">
      <w:start w:val="1"/>
      <w:numFmt w:val="lowerLetter"/>
      <w:lvlText w:val="%2."/>
      <w:lvlJc w:val="left"/>
      <w:pPr>
        <w:ind w:left="3142" w:hanging="360"/>
      </w:pPr>
    </w:lvl>
    <w:lvl w:ilvl="2" w:tplc="0409001B" w:tentative="1">
      <w:start w:val="1"/>
      <w:numFmt w:val="lowerRoman"/>
      <w:lvlText w:val="%3."/>
      <w:lvlJc w:val="right"/>
      <w:pPr>
        <w:ind w:left="3862" w:hanging="180"/>
      </w:pPr>
    </w:lvl>
    <w:lvl w:ilvl="3" w:tplc="0409000F" w:tentative="1">
      <w:start w:val="1"/>
      <w:numFmt w:val="decimal"/>
      <w:lvlText w:val="%4."/>
      <w:lvlJc w:val="left"/>
      <w:pPr>
        <w:ind w:left="4582" w:hanging="360"/>
      </w:pPr>
    </w:lvl>
    <w:lvl w:ilvl="4" w:tplc="04090019" w:tentative="1">
      <w:start w:val="1"/>
      <w:numFmt w:val="lowerLetter"/>
      <w:lvlText w:val="%5."/>
      <w:lvlJc w:val="left"/>
      <w:pPr>
        <w:ind w:left="5302" w:hanging="360"/>
      </w:pPr>
    </w:lvl>
    <w:lvl w:ilvl="5" w:tplc="0409001B" w:tentative="1">
      <w:start w:val="1"/>
      <w:numFmt w:val="lowerRoman"/>
      <w:lvlText w:val="%6."/>
      <w:lvlJc w:val="right"/>
      <w:pPr>
        <w:ind w:left="6022" w:hanging="180"/>
      </w:pPr>
    </w:lvl>
    <w:lvl w:ilvl="6" w:tplc="0409000F" w:tentative="1">
      <w:start w:val="1"/>
      <w:numFmt w:val="decimal"/>
      <w:lvlText w:val="%7."/>
      <w:lvlJc w:val="left"/>
      <w:pPr>
        <w:ind w:left="6742" w:hanging="360"/>
      </w:pPr>
    </w:lvl>
    <w:lvl w:ilvl="7" w:tplc="04090019" w:tentative="1">
      <w:start w:val="1"/>
      <w:numFmt w:val="lowerLetter"/>
      <w:lvlText w:val="%8."/>
      <w:lvlJc w:val="left"/>
      <w:pPr>
        <w:ind w:left="7462" w:hanging="360"/>
      </w:pPr>
    </w:lvl>
    <w:lvl w:ilvl="8" w:tplc="0409001B" w:tentative="1">
      <w:start w:val="1"/>
      <w:numFmt w:val="lowerRoman"/>
      <w:lvlText w:val="%9."/>
      <w:lvlJc w:val="right"/>
      <w:pPr>
        <w:ind w:left="8182" w:hanging="180"/>
      </w:pPr>
    </w:lvl>
  </w:abstractNum>
  <w:abstractNum w:abstractNumId="9">
    <w:nsid w:val="218234C8"/>
    <w:multiLevelType w:val="hybridMultilevel"/>
    <w:tmpl w:val="50CCFAD4"/>
    <w:lvl w:ilvl="0" w:tplc="0409000F">
      <w:start w:val="1"/>
      <w:numFmt w:val="decimal"/>
      <w:lvlText w:val="%1."/>
      <w:lvlJc w:val="left"/>
      <w:pPr>
        <w:ind w:left="720" w:hanging="360"/>
      </w:pPr>
      <w:rPr>
        <w:rFonts w:hint="default"/>
      </w:rPr>
    </w:lvl>
    <w:lvl w:ilvl="1" w:tplc="95A090B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C93AE8"/>
    <w:multiLevelType w:val="hybridMultilevel"/>
    <w:tmpl w:val="BE0A20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E291764"/>
    <w:multiLevelType w:val="hybridMultilevel"/>
    <w:tmpl w:val="775A15D8"/>
    <w:lvl w:ilvl="0" w:tplc="0409000F">
      <w:start w:val="1"/>
      <w:numFmt w:val="decimal"/>
      <w:lvlText w:val="%1."/>
      <w:lvlJc w:val="left"/>
      <w:pPr>
        <w:ind w:left="2422" w:hanging="360"/>
      </w:pPr>
      <w:rPr>
        <w:rFonts w:hint="default"/>
      </w:rPr>
    </w:lvl>
    <w:lvl w:ilvl="1" w:tplc="04090019" w:tentative="1">
      <w:start w:val="1"/>
      <w:numFmt w:val="lowerLetter"/>
      <w:lvlText w:val="%2."/>
      <w:lvlJc w:val="left"/>
      <w:pPr>
        <w:ind w:left="3142" w:hanging="360"/>
      </w:pPr>
    </w:lvl>
    <w:lvl w:ilvl="2" w:tplc="0409001B" w:tentative="1">
      <w:start w:val="1"/>
      <w:numFmt w:val="lowerRoman"/>
      <w:lvlText w:val="%3."/>
      <w:lvlJc w:val="right"/>
      <w:pPr>
        <w:ind w:left="3862" w:hanging="180"/>
      </w:pPr>
    </w:lvl>
    <w:lvl w:ilvl="3" w:tplc="0409000F" w:tentative="1">
      <w:start w:val="1"/>
      <w:numFmt w:val="decimal"/>
      <w:lvlText w:val="%4."/>
      <w:lvlJc w:val="left"/>
      <w:pPr>
        <w:ind w:left="4582" w:hanging="360"/>
      </w:pPr>
    </w:lvl>
    <w:lvl w:ilvl="4" w:tplc="04090019" w:tentative="1">
      <w:start w:val="1"/>
      <w:numFmt w:val="lowerLetter"/>
      <w:lvlText w:val="%5."/>
      <w:lvlJc w:val="left"/>
      <w:pPr>
        <w:ind w:left="5302" w:hanging="360"/>
      </w:pPr>
    </w:lvl>
    <w:lvl w:ilvl="5" w:tplc="0409001B" w:tentative="1">
      <w:start w:val="1"/>
      <w:numFmt w:val="lowerRoman"/>
      <w:lvlText w:val="%6."/>
      <w:lvlJc w:val="right"/>
      <w:pPr>
        <w:ind w:left="6022" w:hanging="180"/>
      </w:pPr>
    </w:lvl>
    <w:lvl w:ilvl="6" w:tplc="0409000F" w:tentative="1">
      <w:start w:val="1"/>
      <w:numFmt w:val="decimal"/>
      <w:lvlText w:val="%7."/>
      <w:lvlJc w:val="left"/>
      <w:pPr>
        <w:ind w:left="6742" w:hanging="360"/>
      </w:pPr>
    </w:lvl>
    <w:lvl w:ilvl="7" w:tplc="04090019" w:tentative="1">
      <w:start w:val="1"/>
      <w:numFmt w:val="lowerLetter"/>
      <w:lvlText w:val="%8."/>
      <w:lvlJc w:val="left"/>
      <w:pPr>
        <w:ind w:left="7462" w:hanging="360"/>
      </w:pPr>
    </w:lvl>
    <w:lvl w:ilvl="8" w:tplc="0409001B" w:tentative="1">
      <w:start w:val="1"/>
      <w:numFmt w:val="lowerRoman"/>
      <w:lvlText w:val="%9."/>
      <w:lvlJc w:val="right"/>
      <w:pPr>
        <w:ind w:left="8182" w:hanging="180"/>
      </w:pPr>
    </w:lvl>
  </w:abstractNum>
  <w:abstractNum w:abstractNumId="12">
    <w:nsid w:val="2E327242"/>
    <w:multiLevelType w:val="hybridMultilevel"/>
    <w:tmpl w:val="20F6F182"/>
    <w:lvl w:ilvl="0" w:tplc="17CE91C8">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nsid w:val="30851107"/>
    <w:multiLevelType w:val="hybridMultilevel"/>
    <w:tmpl w:val="F6AA5BD2"/>
    <w:lvl w:ilvl="0" w:tplc="22B84680">
      <w:numFmt w:val="bullet"/>
      <w:lvlText w:val="-"/>
      <w:lvlJc w:val="left"/>
      <w:pPr>
        <w:ind w:left="1294" w:hanging="360"/>
      </w:pPr>
      <w:rPr>
        <w:rFonts w:ascii="Malgun Gothic" w:eastAsia="Malgun Gothic" w:hAnsi="Malgun Gothic"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5E544CD"/>
    <w:multiLevelType w:val="hybridMultilevel"/>
    <w:tmpl w:val="4D8A0B98"/>
    <w:lvl w:ilvl="0" w:tplc="22B84680">
      <w:numFmt w:val="bullet"/>
      <w:lvlText w:val="-"/>
      <w:lvlJc w:val="left"/>
      <w:pPr>
        <w:ind w:left="1294" w:hanging="360"/>
      </w:pPr>
      <w:rPr>
        <w:rFonts w:ascii="Malgun Gothic" w:eastAsia="Malgun Gothic" w:hAnsi="Malgun Gothic"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A6F7367"/>
    <w:multiLevelType w:val="hybridMultilevel"/>
    <w:tmpl w:val="2B88617C"/>
    <w:lvl w:ilvl="0" w:tplc="9B360E40">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B95823"/>
    <w:multiLevelType w:val="hybridMultilevel"/>
    <w:tmpl w:val="0AE8AA80"/>
    <w:lvl w:ilvl="0" w:tplc="9B360E40">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0152BA4"/>
    <w:multiLevelType w:val="multilevel"/>
    <w:tmpl w:val="C58AB1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422E1C8C"/>
    <w:multiLevelType w:val="multilevel"/>
    <w:tmpl w:val="96F0ED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48482DDE"/>
    <w:multiLevelType w:val="hybridMultilevel"/>
    <w:tmpl w:val="A02C3BDC"/>
    <w:lvl w:ilvl="0" w:tplc="9B360E40">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1F7F2B"/>
    <w:multiLevelType w:val="hybridMultilevel"/>
    <w:tmpl w:val="E69CA95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nsid w:val="4CB15E9A"/>
    <w:multiLevelType w:val="hybridMultilevel"/>
    <w:tmpl w:val="A5BED51C"/>
    <w:lvl w:ilvl="0" w:tplc="9B360E40">
      <w:numFmt w:val="bullet"/>
      <w:lvlText w:val=""/>
      <w:lvlJc w:val="left"/>
      <w:pPr>
        <w:ind w:left="720" w:hanging="360"/>
      </w:pPr>
      <w:rPr>
        <w:rFonts w:ascii="Verdana" w:eastAsia="Arial" w:hAnsi="Verdana" w:cs="Arial" w:hint="default"/>
      </w:rPr>
    </w:lvl>
    <w:lvl w:ilvl="1" w:tplc="535C5132">
      <w:numFmt w:val="bullet"/>
      <w:lvlText w:val="-"/>
      <w:lvlJc w:val="left"/>
      <w:pPr>
        <w:ind w:left="1440" w:hanging="360"/>
      </w:pPr>
      <w:rPr>
        <w:rFonts w:ascii="Verdana" w:eastAsia="Malgun Gothic" w:hAnsi="Verdana"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38319E0"/>
    <w:multiLevelType w:val="hybridMultilevel"/>
    <w:tmpl w:val="7BF4E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4B010F7"/>
    <w:multiLevelType w:val="hybridMultilevel"/>
    <w:tmpl w:val="0234E938"/>
    <w:lvl w:ilvl="0" w:tplc="9B360E40">
      <w:numFmt w:val="bullet"/>
      <w:lvlText w:val=""/>
      <w:lvlJc w:val="left"/>
      <w:pPr>
        <w:ind w:left="1854" w:hanging="360"/>
      </w:pPr>
      <w:rPr>
        <w:rFonts w:ascii="Verdana" w:eastAsia="Arial" w:hAnsi="Verdana" w:cs="Aria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nsid w:val="6714323A"/>
    <w:multiLevelType w:val="hybridMultilevel"/>
    <w:tmpl w:val="2FC06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3A4D34"/>
    <w:multiLevelType w:val="hybridMultilevel"/>
    <w:tmpl w:val="B3A2D8AA"/>
    <w:lvl w:ilvl="0" w:tplc="0972BA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E8E0618"/>
    <w:multiLevelType w:val="hybridMultilevel"/>
    <w:tmpl w:val="E7D450B2"/>
    <w:lvl w:ilvl="0" w:tplc="9B360E40">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009539A"/>
    <w:multiLevelType w:val="multilevel"/>
    <w:tmpl w:val="FDF401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708C07CE"/>
    <w:multiLevelType w:val="hybridMultilevel"/>
    <w:tmpl w:val="55808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981675"/>
    <w:multiLevelType w:val="hybridMultilevel"/>
    <w:tmpl w:val="E2C41BDA"/>
    <w:lvl w:ilvl="0" w:tplc="22B84680">
      <w:numFmt w:val="bullet"/>
      <w:lvlText w:val="-"/>
      <w:lvlJc w:val="left"/>
      <w:pPr>
        <w:ind w:left="1294" w:hanging="360"/>
      </w:pPr>
      <w:rPr>
        <w:rFonts w:ascii="Malgun Gothic" w:eastAsia="Malgun Gothic" w:hAnsi="Malgun Gothic" w:cstheme="minorBidi" w:hint="eastAsia"/>
      </w:rPr>
    </w:lvl>
    <w:lvl w:ilvl="1" w:tplc="04090003" w:tentative="1">
      <w:start w:val="1"/>
      <w:numFmt w:val="bullet"/>
      <w:lvlText w:val=""/>
      <w:lvlJc w:val="left"/>
      <w:pPr>
        <w:ind w:left="1734" w:hanging="400"/>
      </w:pPr>
      <w:rPr>
        <w:rFonts w:ascii="Wingdings" w:hAnsi="Wingdings" w:hint="default"/>
      </w:rPr>
    </w:lvl>
    <w:lvl w:ilvl="2" w:tplc="04090005" w:tentative="1">
      <w:start w:val="1"/>
      <w:numFmt w:val="bullet"/>
      <w:lvlText w:val=""/>
      <w:lvlJc w:val="left"/>
      <w:pPr>
        <w:ind w:left="2134" w:hanging="400"/>
      </w:pPr>
      <w:rPr>
        <w:rFonts w:ascii="Wingdings" w:hAnsi="Wingdings" w:hint="default"/>
      </w:rPr>
    </w:lvl>
    <w:lvl w:ilvl="3" w:tplc="04090001" w:tentative="1">
      <w:start w:val="1"/>
      <w:numFmt w:val="bullet"/>
      <w:lvlText w:val=""/>
      <w:lvlJc w:val="left"/>
      <w:pPr>
        <w:ind w:left="2534" w:hanging="400"/>
      </w:pPr>
      <w:rPr>
        <w:rFonts w:ascii="Wingdings" w:hAnsi="Wingdings" w:hint="default"/>
      </w:rPr>
    </w:lvl>
    <w:lvl w:ilvl="4" w:tplc="04090003" w:tentative="1">
      <w:start w:val="1"/>
      <w:numFmt w:val="bullet"/>
      <w:lvlText w:val=""/>
      <w:lvlJc w:val="left"/>
      <w:pPr>
        <w:ind w:left="2934" w:hanging="400"/>
      </w:pPr>
      <w:rPr>
        <w:rFonts w:ascii="Wingdings" w:hAnsi="Wingdings" w:hint="default"/>
      </w:rPr>
    </w:lvl>
    <w:lvl w:ilvl="5" w:tplc="04090005" w:tentative="1">
      <w:start w:val="1"/>
      <w:numFmt w:val="bullet"/>
      <w:lvlText w:val=""/>
      <w:lvlJc w:val="left"/>
      <w:pPr>
        <w:ind w:left="3334" w:hanging="400"/>
      </w:pPr>
      <w:rPr>
        <w:rFonts w:ascii="Wingdings" w:hAnsi="Wingdings" w:hint="default"/>
      </w:rPr>
    </w:lvl>
    <w:lvl w:ilvl="6" w:tplc="04090001" w:tentative="1">
      <w:start w:val="1"/>
      <w:numFmt w:val="bullet"/>
      <w:lvlText w:val=""/>
      <w:lvlJc w:val="left"/>
      <w:pPr>
        <w:ind w:left="3734" w:hanging="400"/>
      </w:pPr>
      <w:rPr>
        <w:rFonts w:ascii="Wingdings" w:hAnsi="Wingdings" w:hint="default"/>
      </w:rPr>
    </w:lvl>
    <w:lvl w:ilvl="7" w:tplc="04090003" w:tentative="1">
      <w:start w:val="1"/>
      <w:numFmt w:val="bullet"/>
      <w:lvlText w:val=""/>
      <w:lvlJc w:val="left"/>
      <w:pPr>
        <w:ind w:left="4134" w:hanging="400"/>
      </w:pPr>
      <w:rPr>
        <w:rFonts w:ascii="Wingdings" w:hAnsi="Wingdings" w:hint="default"/>
      </w:rPr>
    </w:lvl>
    <w:lvl w:ilvl="8" w:tplc="04090005" w:tentative="1">
      <w:start w:val="1"/>
      <w:numFmt w:val="bullet"/>
      <w:lvlText w:val=""/>
      <w:lvlJc w:val="left"/>
      <w:pPr>
        <w:ind w:left="4534" w:hanging="400"/>
      </w:pPr>
      <w:rPr>
        <w:rFonts w:ascii="Wingdings" w:hAnsi="Wingdings" w:hint="default"/>
      </w:rPr>
    </w:lvl>
  </w:abstractNum>
  <w:abstractNum w:abstractNumId="30">
    <w:nsid w:val="75E35CF5"/>
    <w:multiLevelType w:val="multilevel"/>
    <w:tmpl w:val="DC5C61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76CE7E7C"/>
    <w:multiLevelType w:val="hybridMultilevel"/>
    <w:tmpl w:val="7012D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7997864"/>
    <w:multiLevelType w:val="hybridMultilevel"/>
    <w:tmpl w:val="522CDC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8ED001A"/>
    <w:multiLevelType w:val="hybridMultilevel"/>
    <w:tmpl w:val="484840E0"/>
    <w:lvl w:ilvl="0" w:tplc="9B360E40">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AB65B14"/>
    <w:multiLevelType w:val="hybridMultilevel"/>
    <w:tmpl w:val="C46A8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F12E99"/>
    <w:multiLevelType w:val="hybridMultilevel"/>
    <w:tmpl w:val="D24AD8FA"/>
    <w:lvl w:ilvl="0" w:tplc="9B360E40">
      <w:numFmt w:val="bullet"/>
      <w:lvlText w:val=""/>
      <w:lvlJc w:val="left"/>
      <w:pPr>
        <w:ind w:left="720" w:hanging="36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CA931D1"/>
    <w:multiLevelType w:val="hybridMultilevel"/>
    <w:tmpl w:val="BB0AEA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7CFF2906"/>
    <w:multiLevelType w:val="hybridMultilevel"/>
    <w:tmpl w:val="E9ECA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F455946"/>
    <w:multiLevelType w:val="hybridMultilevel"/>
    <w:tmpl w:val="4E384E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37"/>
  </w:num>
  <w:num w:numId="3">
    <w:abstractNumId w:val="16"/>
  </w:num>
  <w:num w:numId="4">
    <w:abstractNumId w:val="33"/>
  </w:num>
  <w:num w:numId="5">
    <w:abstractNumId w:val="15"/>
  </w:num>
  <w:num w:numId="6">
    <w:abstractNumId w:val="26"/>
  </w:num>
  <w:num w:numId="7">
    <w:abstractNumId w:val="36"/>
  </w:num>
  <w:num w:numId="8">
    <w:abstractNumId w:val="0"/>
  </w:num>
  <w:num w:numId="9">
    <w:abstractNumId w:val="1"/>
  </w:num>
  <w:num w:numId="10">
    <w:abstractNumId w:val="29"/>
  </w:num>
  <w:num w:numId="11">
    <w:abstractNumId w:val="38"/>
  </w:num>
  <w:num w:numId="12">
    <w:abstractNumId w:val="23"/>
  </w:num>
  <w:num w:numId="13">
    <w:abstractNumId w:val="21"/>
  </w:num>
  <w:num w:numId="14">
    <w:abstractNumId w:val="3"/>
  </w:num>
  <w:num w:numId="15">
    <w:abstractNumId w:val="19"/>
  </w:num>
  <w:num w:numId="16">
    <w:abstractNumId w:val="35"/>
  </w:num>
  <w:num w:numId="17">
    <w:abstractNumId w:val="13"/>
  </w:num>
  <w:num w:numId="18">
    <w:abstractNumId w:val="2"/>
  </w:num>
  <w:num w:numId="19">
    <w:abstractNumId w:val="24"/>
  </w:num>
  <w:num w:numId="20">
    <w:abstractNumId w:val="27"/>
  </w:num>
  <w:num w:numId="21">
    <w:abstractNumId w:val="18"/>
  </w:num>
  <w:num w:numId="22">
    <w:abstractNumId w:val="5"/>
  </w:num>
  <w:num w:numId="23">
    <w:abstractNumId w:val="30"/>
  </w:num>
  <w:num w:numId="24">
    <w:abstractNumId w:val="17"/>
  </w:num>
  <w:num w:numId="25">
    <w:abstractNumId w:val="4"/>
  </w:num>
  <w:num w:numId="26">
    <w:abstractNumId w:val="20"/>
  </w:num>
  <w:num w:numId="27">
    <w:abstractNumId w:val="12"/>
  </w:num>
  <w:num w:numId="28">
    <w:abstractNumId w:val="14"/>
  </w:num>
  <w:num w:numId="29">
    <w:abstractNumId w:val="28"/>
  </w:num>
  <w:num w:numId="30">
    <w:abstractNumId w:val="9"/>
  </w:num>
  <w:num w:numId="31">
    <w:abstractNumId w:val="31"/>
  </w:num>
  <w:num w:numId="32">
    <w:abstractNumId w:val="34"/>
  </w:num>
  <w:num w:numId="33">
    <w:abstractNumId w:val="6"/>
  </w:num>
  <w:num w:numId="34">
    <w:abstractNumId w:val="7"/>
  </w:num>
  <w:num w:numId="35">
    <w:abstractNumId w:val="11"/>
  </w:num>
  <w:num w:numId="36">
    <w:abstractNumId w:val="8"/>
  </w:num>
  <w:num w:numId="37">
    <w:abstractNumId w:val="32"/>
  </w:num>
  <w:num w:numId="38">
    <w:abstractNumId w:val="10"/>
  </w:num>
  <w:num w:numId="39">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9B0"/>
    <w:rsid w:val="0003137A"/>
    <w:rsid w:val="00041171"/>
    <w:rsid w:val="00050F8E"/>
    <w:rsid w:val="000573AD"/>
    <w:rsid w:val="00072F17"/>
    <w:rsid w:val="000806D8"/>
    <w:rsid w:val="00082C80"/>
    <w:rsid w:val="00083847"/>
    <w:rsid w:val="00083C36"/>
    <w:rsid w:val="000A69BF"/>
    <w:rsid w:val="000C225A"/>
    <w:rsid w:val="000C6781"/>
    <w:rsid w:val="000F3580"/>
    <w:rsid w:val="000F5E49"/>
    <w:rsid w:val="000F7A87"/>
    <w:rsid w:val="0010162B"/>
    <w:rsid w:val="00111BFD"/>
    <w:rsid w:val="0011498B"/>
    <w:rsid w:val="00120147"/>
    <w:rsid w:val="00123140"/>
    <w:rsid w:val="00124663"/>
    <w:rsid w:val="0016382F"/>
    <w:rsid w:val="00163BA3"/>
    <w:rsid w:val="00166B31"/>
    <w:rsid w:val="00180771"/>
    <w:rsid w:val="001930A3"/>
    <w:rsid w:val="001A341E"/>
    <w:rsid w:val="001A4814"/>
    <w:rsid w:val="001B0EA6"/>
    <w:rsid w:val="001B1CDF"/>
    <w:rsid w:val="001B56F4"/>
    <w:rsid w:val="001C5462"/>
    <w:rsid w:val="001D6302"/>
    <w:rsid w:val="001E3BE6"/>
    <w:rsid w:val="001E7DD0"/>
    <w:rsid w:val="001F1BDA"/>
    <w:rsid w:val="001F352F"/>
    <w:rsid w:val="0020095E"/>
    <w:rsid w:val="00203C50"/>
    <w:rsid w:val="00210D30"/>
    <w:rsid w:val="00234A34"/>
    <w:rsid w:val="0025255D"/>
    <w:rsid w:val="00270480"/>
    <w:rsid w:val="002779AF"/>
    <w:rsid w:val="002823D8"/>
    <w:rsid w:val="0028531A"/>
    <w:rsid w:val="00285446"/>
    <w:rsid w:val="00295593"/>
    <w:rsid w:val="002A386C"/>
    <w:rsid w:val="002C30BC"/>
    <w:rsid w:val="002C7A88"/>
    <w:rsid w:val="002D232B"/>
    <w:rsid w:val="002D5E00"/>
    <w:rsid w:val="002D6DAC"/>
    <w:rsid w:val="002E3FAD"/>
    <w:rsid w:val="002E4E16"/>
    <w:rsid w:val="00301E8C"/>
    <w:rsid w:val="00320009"/>
    <w:rsid w:val="0032424A"/>
    <w:rsid w:val="00347B7F"/>
    <w:rsid w:val="00380815"/>
    <w:rsid w:val="00380AF7"/>
    <w:rsid w:val="00394A05"/>
    <w:rsid w:val="00397770"/>
    <w:rsid w:val="00397880"/>
    <w:rsid w:val="003A1622"/>
    <w:rsid w:val="003A7016"/>
    <w:rsid w:val="003C7AA0"/>
    <w:rsid w:val="003E4046"/>
    <w:rsid w:val="003F125B"/>
    <w:rsid w:val="003F7B3F"/>
    <w:rsid w:val="0041078D"/>
    <w:rsid w:val="00416F97"/>
    <w:rsid w:val="0043039B"/>
    <w:rsid w:val="004405EE"/>
    <w:rsid w:val="004423FE"/>
    <w:rsid w:val="00445C35"/>
    <w:rsid w:val="004667E7"/>
    <w:rsid w:val="00475797"/>
    <w:rsid w:val="0049253B"/>
    <w:rsid w:val="004A140B"/>
    <w:rsid w:val="004A3959"/>
    <w:rsid w:val="004B7BAA"/>
    <w:rsid w:val="004C2DF7"/>
    <w:rsid w:val="004C4E0B"/>
    <w:rsid w:val="004D497E"/>
    <w:rsid w:val="004E4809"/>
    <w:rsid w:val="004E6352"/>
    <w:rsid w:val="004E6460"/>
    <w:rsid w:val="004F6B46"/>
    <w:rsid w:val="00525B80"/>
    <w:rsid w:val="0053098F"/>
    <w:rsid w:val="00546D8E"/>
    <w:rsid w:val="005572C4"/>
    <w:rsid w:val="00571AE1"/>
    <w:rsid w:val="00592267"/>
    <w:rsid w:val="005B0AE2"/>
    <w:rsid w:val="005B1F2C"/>
    <w:rsid w:val="005D03D9"/>
    <w:rsid w:val="005D666D"/>
    <w:rsid w:val="00606406"/>
    <w:rsid w:val="00615AB0"/>
    <w:rsid w:val="0061778C"/>
    <w:rsid w:val="00621236"/>
    <w:rsid w:val="00636B90"/>
    <w:rsid w:val="0064738B"/>
    <w:rsid w:val="006508EA"/>
    <w:rsid w:val="00653A56"/>
    <w:rsid w:val="00697DB5"/>
    <w:rsid w:val="006A492A"/>
    <w:rsid w:val="006B76CB"/>
    <w:rsid w:val="006D5576"/>
    <w:rsid w:val="006E766D"/>
    <w:rsid w:val="00705C9F"/>
    <w:rsid w:val="00716951"/>
    <w:rsid w:val="00735D9E"/>
    <w:rsid w:val="00737DB6"/>
    <w:rsid w:val="0075355B"/>
    <w:rsid w:val="00754CF7"/>
    <w:rsid w:val="00771A68"/>
    <w:rsid w:val="00795CED"/>
    <w:rsid w:val="007C212A"/>
    <w:rsid w:val="007E6E07"/>
    <w:rsid w:val="007E7D21"/>
    <w:rsid w:val="007F482F"/>
    <w:rsid w:val="00807CC5"/>
    <w:rsid w:val="00831751"/>
    <w:rsid w:val="008330DF"/>
    <w:rsid w:val="00835B42"/>
    <w:rsid w:val="00847D99"/>
    <w:rsid w:val="0085038E"/>
    <w:rsid w:val="0086271D"/>
    <w:rsid w:val="0086420B"/>
    <w:rsid w:val="00864DBF"/>
    <w:rsid w:val="00865AE2"/>
    <w:rsid w:val="008A5344"/>
    <w:rsid w:val="008A69B0"/>
    <w:rsid w:val="008A7313"/>
    <w:rsid w:val="008A7D91"/>
    <w:rsid w:val="008B7FC7"/>
    <w:rsid w:val="008E1E4A"/>
    <w:rsid w:val="008F0615"/>
    <w:rsid w:val="008F1FDB"/>
    <w:rsid w:val="00913A1A"/>
    <w:rsid w:val="00947959"/>
    <w:rsid w:val="00950605"/>
    <w:rsid w:val="00952233"/>
    <w:rsid w:val="00954D66"/>
    <w:rsid w:val="00965FFB"/>
    <w:rsid w:val="00975D76"/>
    <w:rsid w:val="00982E51"/>
    <w:rsid w:val="009874B9"/>
    <w:rsid w:val="009927DB"/>
    <w:rsid w:val="00993581"/>
    <w:rsid w:val="009A288C"/>
    <w:rsid w:val="009B6697"/>
    <w:rsid w:val="009C4C04"/>
    <w:rsid w:val="009F7566"/>
    <w:rsid w:val="00A06BFE"/>
    <w:rsid w:val="00A10F5D"/>
    <w:rsid w:val="00A14AF1"/>
    <w:rsid w:val="00A16891"/>
    <w:rsid w:val="00A2641F"/>
    <w:rsid w:val="00A332E8"/>
    <w:rsid w:val="00A35AF5"/>
    <w:rsid w:val="00A35DDF"/>
    <w:rsid w:val="00A36CBA"/>
    <w:rsid w:val="00A50291"/>
    <w:rsid w:val="00A604CD"/>
    <w:rsid w:val="00A60FE6"/>
    <w:rsid w:val="00A61C67"/>
    <w:rsid w:val="00A654BE"/>
    <w:rsid w:val="00A874EF"/>
    <w:rsid w:val="00A95415"/>
    <w:rsid w:val="00AA3C89"/>
    <w:rsid w:val="00AC4CDB"/>
    <w:rsid w:val="00AF638A"/>
    <w:rsid w:val="00B00141"/>
    <w:rsid w:val="00B009AA"/>
    <w:rsid w:val="00B030C8"/>
    <w:rsid w:val="00B056E7"/>
    <w:rsid w:val="00B05B71"/>
    <w:rsid w:val="00B0798A"/>
    <w:rsid w:val="00B10035"/>
    <w:rsid w:val="00B1476D"/>
    <w:rsid w:val="00B1560F"/>
    <w:rsid w:val="00B165E6"/>
    <w:rsid w:val="00B235DB"/>
    <w:rsid w:val="00B37F16"/>
    <w:rsid w:val="00B548A2"/>
    <w:rsid w:val="00B56934"/>
    <w:rsid w:val="00B57F22"/>
    <w:rsid w:val="00B72444"/>
    <w:rsid w:val="00B93B62"/>
    <w:rsid w:val="00B953D1"/>
    <w:rsid w:val="00BA30D0"/>
    <w:rsid w:val="00C04BD2"/>
    <w:rsid w:val="00C13EEC"/>
    <w:rsid w:val="00C156A4"/>
    <w:rsid w:val="00C20FAA"/>
    <w:rsid w:val="00C2459D"/>
    <w:rsid w:val="00C42C95"/>
    <w:rsid w:val="00C4747F"/>
    <w:rsid w:val="00C55E5B"/>
    <w:rsid w:val="00C56A5A"/>
    <w:rsid w:val="00C720A4"/>
    <w:rsid w:val="00C7611C"/>
    <w:rsid w:val="00C94097"/>
    <w:rsid w:val="00CA2BB4"/>
    <w:rsid w:val="00CA4269"/>
    <w:rsid w:val="00CA7330"/>
    <w:rsid w:val="00CB64F0"/>
    <w:rsid w:val="00CC2909"/>
    <w:rsid w:val="00D05E6F"/>
    <w:rsid w:val="00D33442"/>
    <w:rsid w:val="00D3608C"/>
    <w:rsid w:val="00D44BAD"/>
    <w:rsid w:val="00D45B55"/>
    <w:rsid w:val="00D7097B"/>
    <w:rsid w:val="00D91DFA"/>
    <w:rsid w:val="00DB1AB2"/>
    <w:rsid w:val="00DD3A65"/>
    <w:rsid w:val="00DD62C6"/>
    <w:rsid w:val="00E00498"/>
    <w:rsid w:val="00E2617A"/>
    <w:rsid w:val="00E538E6"/>
    <w:rsid w:val="00E802A2"/>
    <w:rsid w:val="00E85C0B"/>
    <w:rsid w:val="00EC18D9"/>
    <w:rsid w:val="00ED67AF"/>
    <w:rsid w:val="00EE128C"/>
    <w:rsid w:val="00EE24E5"/>
    <w:rsid w:val="00EF66D9"/>
    <w:rsid w:val="00EF6BA5"/>
    <w:rsid w:val="00EF780D"/>
    <w:rsid w:val="00EF7A98"/>
    <w:rsid w:val="00F0267E"/>
    <w:rsid w:val="00F25958"/>
    <w:rsid w:val="00F31D66"/>
    <w:rsid w:val="00F474C9"/>
    <w:rsid w:val="00F61675"/>
    <w:rsid w:val="00F6686B"/>
    <w:rsid w:val="00F67F74"/>
    <w:rsid w:val="00F73DE3"/>
    <w:rsid w:val="00F84DD2"/>
    <w:rsid w:val="00FB0872"/>
    <w:rsid w:val="00FB54CC"/>
    <w:rsid w:val="00FD1A37"/>
    <w:rsid w:val="00FE167B"/>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203C50"/>
    <w:pPr>
      <w:widowControl w:val="0"/>
      <w:tabs>
        <w:tab w:val="clear" w:pos="1134"/>
      </w:tabs>
      <w:ind w:firstLineChars="200" w:firstLine="420"/>
    </w:pPr>
    <w:rPr>
      <w:rFonts w:asciiTheme="minorHAnsi" w:eastAsiaTheme="minorEastAsia" w:hAnsiTheme="minorHAnsi" w:cstheme="minorBidi"/>
      <w:kern w:val="2"/>
      <w:sz w:val="21"/>
      <w:szCs w:val="22"/>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203C50"/>
    <w:pPr>
      <w:widowControl w:val="0"/>
      <w:tabs>
        <w:tab w:val="clear" w:pos="1134"/>
      </w:tabs>
      <w:ind w:firstLineChars="200" w:firstLine="420"/>
    </w:pPr>
    <w:rPr>
      <w:rFonts w:asciiTheme="minorHAnsi" w:eastAsiaTheme="minorEastAsia" w:hAnsiTheme="minorHAnsi" w:cstheme="minorBidi"/>
      <w:kern w:val="2"/>
      <w:sz w:val="21"/>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8562C-BB9F-46FA-A16C-4FDA07DF1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Template>
  <TotalTime>339</TotalTime>
  <Pages>8</Pages>
  <Words>2481</Words>
  <Characters>14142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16590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Steve Foreman</cp:lastModifiedBy>
  <cp:revision>14</cp:revision>
  <cp:lastPrinted>2013-03-12T09:27:00Z</cp:lastPrinted>
  <dcterms:created xsi:type="dcterms:W3CDTF">2016-05-01T12:24:00Z</dcterms:created>
  <dcterms:modified xsi:type="dcterms:W3CDTF">2016-05-04T10:24:00Z</dcterms:modified>
</cp:coreProperties>
</file>