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345"/>
        <w:gridCol w:w="3544"/>
      </w:tblGrid>
      <w:tr w:rsidR="007B2AEC" w:rsidTr="00A8344A">
        <w:trPr>
          <w:trHeight w:val="282"/>
        </w:trPr>
        <w:tc>
          <w:tcPr>
            <w:tcW w:w="6345" w:type="dxa"/>
            <w:vMerge w:val="restart"/>
          </w:tcPr>
          <w:p w:rsidR="007B2AEC" w:rsidRDefault="00A8344A">
            <w:pPr>
              <w:tabs>
                <w:tab w:val="left" w:pos="6946"/>
              </w:tabs>
              <w:suppressAutoHyphens/>
              <w:spacing w:after="120" w:line="252" w:lineRule="auto"/>
              <w:ind w:left="1134"/>
              <w:jc w:val="left"/>
              <w:rPr>
                <w:rFonts w:cs="Tahoma"/>
                <w:b/>
                <w:bCs/>
                <w:color w:val="365F91" w:themeColor="accent1" w:themeShade="BF"/>
                <w:szCs w:val="22"/>
              </w:rPr>
            </w:pPr>
            <w:r>
              <w:rPr>
                <w:noProof/>
                <w:color w:val="365F91" w:themeColor="accent1" w:themeShade="BF"/>
                <w:szCs w:val="22"/>
                <w:lang w:eastAsia="zh-CN"/>
              </w:rPr>
              <w:drawing>
                <wp:anchor distT="0" distB="0" distL="114300" distR="114300" simplePos="0" relativeHeight="251671552" behindDoc="1" locked="1" layoutInCell="1" allowOverlap="1" wp14:anchorId="6A0721E3" wp14:editId="2EABF814">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ahoma"/>
                <w:b/>
                <w:bCs/>
                <w:color w:val="365F91" w:themeColor="accent1" w:themeShade="BF"/>
                <w:szCs w:val="22"/>
              </w:rPr>
              <w:t>World Meteorological Organization</w:t>
            </w:r>
          </w:p>
          <w:p w:rsidR="007B2AEC" w:rsidRDefault="00A8344A">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B2AEC" w:rsidRDefault="00A8344A">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7B2AEC" w:rsidRDefault="00A8344A">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Pr>
                <w:rFonts w:cstheme="minorBidi"/>
                <w:b/>
                <w:snapToGrid w:val="0"/>
                <w:color w:val="365F91" w:themeColor="accent1" w:themeShade="BF"/>
                <w:szCs w:val="22"/>
              </w:rPr>
              <w:br/>
            </w:r>
            <w:r>
              <w:rPr>
                <w:snapToGrid w:val="0"/>
                <w:color w:val="365F91" w:themeColor="accent1" w:themeShade="BF"/>
                <w:szCs w:val="22"/>
              </w:rPr>
              <w:t>Geneva, 9 to 12 May 2016</w:t>
            </w:r>
          </w:p>
        </w:tc>
        <w:tc>
          <w:tcPr>
            <w:tcW w:w="3544" w:type="dxa"/>
          </w:tcPr>
          <w:p w:rsidR="007B2AEC" w:rsidRDefault="00A8344A">
            <w:pPr>
              <w:tabs>
                <w:tab w:val="clear" w:pos="1134"/>
              </w:tabs>
              <w:spacing w:after="60"/>
              <w:ind w:right="-108"/>
              <w:jc w:val="right"/>
              <w:rPr>
                <w:rFonts w:cs="Tahoma"/>
                <w:b/>
                <w:bCs/>
                <w:color w:val="365F91" w:themeColor="accent1" w:themeShade="BF"/>
                <w:szCs w:val="22"/>
              </w:rPr>
            </w:pPr>
            <w:r>
              <w:rPr>
                <w:rFonts w:cs="Tahoma"/>
                <w:b/>
                <w:bCs/>
                <w:color w:val="365F91" w:themeColor="accent1" w:themeShade="BF"/>
                <w:szCs w:val="22"/>
              </w:rPr>
              <w:t>IPET-MDRD-4/ Doc. 3.2(1)</w:t>
            </w:r>
          </w:p>
        </w:tc>
      </w:tr>
      <w:tr w:rsidR="007B2AEC" w:rsidTr="00A8344A">
        <w:trPr>
          <w:trHeight w:val="730"/>
        </w:trPr>
        <w:tc>
          <w:tcPr>
            <w:tcW w:w="6345" w:type="dxa"/>
            <w:vMerge/>
          </w:tcPr>
          <w:p w:rsidR="007B2AEC" w:rsidRDefault="007B2AEC">
            <w:pPr>
              <w:tabs>
                <w:tab w:val="left" w:pos="6946"/>
              </w:tabs>
              <w:suppressAutoHyphens/>
              <w:spacing w:after="120" w:line="252" w:lineRule="auto"/>
              <w:ind w:left="1134"/>
              <w:jc w:val="left"/>
              <w:rPr>
                <w:noProof/>
                <w:color w:val="365F91" w:themeColor="accent1" w:themeShade="BF"/>
                <w:szCs w:val="22"/>
                <w:lang w:eastAsia="zh-CN"/>
              </w:rPr>
            </w:pPr>
          </w:p>
        </w:tc>
        <w:tc>
          <w:tcPr>
            <w:tcW w:w="3544" w:type="dxa"/>
          </w:tcPr>
          <w:p w:rsidR="007B2AEC" w:rsidRDefault="00A8344A">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Submitted by:</w:t>
            </w:r>
            <w:r>
              <w:rPr>
                <w:rFonts w:cs="Tahoma"/>
                <w:color w:val="365F91" w:themeColor="accent1" w:themeShade="BF"/>
                <w:szCs w:val="22"/>
              </w:rPr>
              <w:br/>
            </w:r>
            <w:bookmarkStart w:id="0" w:name="_GoBack"/>
            <w:bookmarkEnd w:id="0"/>
            <w:r>
              <w:rPr>
                <w:rFonts w:cs="Tahoma"/>
                <w:color w:val="365F91" w:themeColor="accent1" w:themeShade="BF"/>
                <w:szCs w:val="22"/>
              </w:rPr>
              <w:t xml:space="preserve">Secretariat </w:t>
            </w:r>
          </w:p>
          <w:p w:rsidR="007B2AEC" w:rsidRDefault="00A8344A">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29</w:t>
            </w:r>
            <w:r>
              <w:rPr>
                <w:rFonts w:cs="Tahoma"/>
                <w:color w:val="365F91" w:themeColor="accent1" w:themeShade="BF"/>
                <w:szCs w:val="22"/>
              </w:rPr>
              <w:t>.APR.2016</w:t>
            </w:r>
          </w:p>
          <w:p w:rsidR="007B2AEC" w:rsidRDefault="00A8344A" w:rsidP="00A8344A">
            <w:pPr>
              <w:tabs>
                <w:tab w:val="clear" w:pos="1134"/>
              </w:tabs>
              <w:spacing w:after="60"/>
              <w:ind w:right="-108"/>
              <w:jc w:val="right"/>
              <w:rPr>
                <w:rFonts w:cs="Tahoma"/>
                <w:b/>
                <w:bCs/>
                <w:color w:val="365F91" w:themeColor="accent1" w:themeShade="BF"/>
                <w:szCs w:val="22"/>
                <w:lang w:val="en-US"/>
              </w:rPr>
            </w:pPr>
            <w:r>
              <w:rPr>
                <w:rFonts w:cs="Tahoma"/>
                <w:b/>
                <w:bCs/>
                <w:color w:val="365F91" w:themeColor="accent1" w:themeShade="BF"/>
                <w:szCs w:val="22"/>
              </w:rPr>
              <w:t>DRAFT 2</w:t>
            </w:r>
          </w:p>
        </w:tc>
      </w:tr>
    </w:tbl>
    <w:p w:rsidR="007B2AEC" w:rsidRDefault="00A8344A">
      <w:pPr>
        <w:pStyle w:val="WMOBodyText"/>
        <w:tabs>
          <w:tab w:val="clear" w:pos="1134"/>
        </w:tabs>
        <w:ind w:left="2977" w:hanging="2977"/>
        <w:rPr>
          <w:b/>
          <w:bCs/>
        </w:rPr>
      </w:pPr>
      <w:r>
        <w:rPr>
          <w:b/>
          <w:bCs/>
        </w:rPr>
        <w:t>AGENDA ITEM 3:</w:t>
      </w:r>
      <w:r>
        <w:rPr>
          <w:b/>
          <w:bCs/>
        </w:rPr>
        <w:tab/>
        <w:t>Development of Model Driven Code Forms</w:t>
      </w:r>
    </w:p>
    <w:p w:rsidR="007B2AEC" w:rsidRDefault="00A8344A">
      <w:pPr>
        <w:pStyle w:val="WMOBodyText"/>
        <w:tabs>
          <w:tab w:val="clear" w:pos="1134"/>
        </w:tabs>
        <w:spacing w:after="360"/>
        <w:ind w:left="2977" w:hanging="2977"/>
        <w:rPr>
          <w:b/>
          <w:bCs/>
        </w:rPr>
      </w:pPr>
      <w:r>
        <w:rPr>
          <w:b/>
          <w:bCs/>
        </w:rPr>
        <w:t>AGENDA ITEM 3.2:</w:t>
      </w:r>
      <w:r>
        <w:rPr>
          <w:b/>
          <w:bCs/>
        </w:rPr>
        <w:tab/>
        <w:t>WIGOS and climate station metadata</w:t>
      </w:r>
    </w:p>
    <w:p w:rsidR="007B2AEC" w:rsidRDefault="00A8344A">
      <w:pPr>
        <w:pStyle w:val="Heading1"/>
      </w:pPr>
      <w:bookmarkStart w:id="1" w:name="_APPENDIX_A:_"/>
      <w:bookmarkEnd w:id="1"/>
      <w:r>
        <w:t>Recommended Text</w:t>
      </w:r>
    </w:p>
    <w:p w:rsidR="007B2AEC" w:rsidRDefault="007B2AEC">
      <w:pPr>
        <w:rPr>
          <w:lang w:eastAsia="zh-TW"/>
        </w:rPr>
      </w:pPr>
    </w:p>
    <w:p w:rsidR="007B2AEC" w:rsidRDefault="00A8344A">
      <w:pPr>
        <w:pStyle w:val="Heading3"/>
      </w:pPr>
      <w:r>
        <w:t>3.2 WIGOS and climate station metadata</w:t>
      </w:r>
    </w:p>
    <w:p w:rsidR="007B2AEC" w:rsidRDefault="00A8344A">
      <w:pPr>
        <w:pStyle w:val="BodyTextNumbered"/>
      </w:pPr>
      <w:r>
        <w:t xml:space="preserve">IPET-MDRD noted the progress in creating a data representation for WIGOS (observation) and climate station metadata. This work had been carried out by a team with members drawn from CBS </w:t>
      </w:r>
      <w:proofErr w:type="spellStart"/>
      <w:r>
        <w:t>CCl</w:t>
      </w:r>
      <w:proofErr w:type="spellEnd"/>
      <w:r>
        <w:t xml:space="preserve"> and ICG WIGOS, with some drawn from IPET-MDRD. The version conside</w:t>
      </w:r>
      <w:r>
        <w:t xml:space="preserve">red by IPET-MDRD was that at </w:t>
      </w:r>
      <w:hyperlink r:id="rId10" w:history="1">
        <w:r>
          <w:rPr>
            <w:rStyle w:val="Hyperlink"/>
          </w:rPr>
          <w:t>http://wis.wmo.int/WIGOSmd/d2</w:t>
        </w:r>
      </w:hyperlink>
      <w:r>
        <w:t xml:space="preserve">, and the associated schemas were at </w:t>
      </w:r>
      <w:hyperlink r:id="rId11" w:history="1">
        <w:r>
          <w:rPr>
            <w:rStyle w:val="Hyperlink"/>
          </w:rPr>
          <w:t>http://schemas.wmo.int/wmmd/d2</w:t>
        </w:r>
      </w:hyperlink>
      <w:r>
        <w:t>.</w:t>
      </w:r>
    </w:p>
    <w:p w:rsidR="007B2AEC" w:rsidRDefault="00A8344A">
      <w:pPr>
        <w:pStyle w:val="Decision"/>
      </w:pPr>
      <w:r>
        <w:t xml:space="preserve">The name of the data representation </w:t>
      </w:r>
      <w:r>
        <w:t xml:space="preserve">proposed to CBS would be FM 241 WMDR-XML -  WIGOS Metadata Record </w:t>
      </w:r>
      <w:r>
        <w:rPr>
          <w:highlight w:val="yellow"/>
        </w:rPr>
        <w:t>[with supporting standards FM 242 WMPRO-XML – WIGOS Process, FM 243 WMLOG-XML – Logs, FM 244 WMOBS-XML WIGOS Observations and FM 245 WMFAC-XML WIGOS Facilities]</w:t>
      </w:r>
      <w:r>
        <w:t>.</w:t>
      </w:r>
    </w:p>
    <w:p w:rsidR="007B2AEC" w:rsidRDefault="00A8344A">
      <w:pPr>
        <w:pStyle w:val="BodyTextNumbered"/>
      </w:pPr>
      <w:r>
        <w:t>Noting the complexity of the</w:t>
      </w:r>
      <w:r>
        <w:t xml:space="preserve"> proposed data representation and the limited testing that had taken place to date, IPET-MDRD recommended that the representation should undergo a phase of pre-operational testing based on the UML diagrams and the supporting schemas before a final version </w:t>
      </w:r>
      <w:r>
        <w:t>was prepared for approval by CBS.</w:t>
      </w:r>
    </w:p>
    <w:p w:rsidR="007B2AEC" w:rsidRDefault="00A8344A">
      <w:pPr>
        <w:pStyle w:val="Decision"/>
      </w:pPr>
      <w:r>
        <w:t xml:space="preserve">WMDR </w:t>
      </w:r>
      <w:r>
        <w:rPr>
          <w:highlight w:val="yellow"/>
        </w:rPr>
        <w:t>[, WMPRO, WMLOG, WMOBS and WMFAC]</w:t>
      </w:r>
      <w:r>
        <w:t xml:space="preserve"> would be offered for pre-operational consultation until 31 July. Based on the outcome of the consultation a revised version would be prepared by 31 August for presentation to CBS-16.</w:t>
      </w:r>
    </w:p>
    <w:p w:rsidR="007B2AEC" w:rsidRDefault="00A8344A">
      <w:pPr>
        <w:pStyle w:val="Action"/>
      </w:pPr>
      <w:r>
        <w:t xml:space="preserve">Mr Lowe would prepare formal documentation, in the form of that for IWXXM, based on the current version of WMDR </w:t>
      </w:r>
      <w:r>
        <w:rPr>
          <w:highlight w:val="yellow"/>
        </w:rPr>
        <w:t>[, WMPRO, WMLOG, WMOBS and WMFAC]</w:t>
      </w:r>
      <w:r>
        <w:t xml:space="preserve">  by 31 July to permit initial translation, in the expectation that only minor modifications would be needed fo</w:t>
      </w:r>
      <w:r>
        <w:t>r the final version.</w:t>
      </w:r>
    </w:p>
    <w:p w:rsidR="007B2AEC" w:rsidRDefault="007B2AEC">
      <w:pPr>
        <w:pStyle w:val="WMOBodyText"/>
      </w:pPr>
    </w:p>
    <w:p w:rsidR="007B2AEC" w:rsidRDefault="00A8344A">
      <w:pPr>
        <w:pStyle w:val="Heading1"/>
      </w:pPr>
      <w:r>
        <w:t>BACKGROUND</w:t>
      </w:r>
    </w:p>
    <w:p w:rsidR="007B2AEC" w:rsidRDefault="00A8344A">
      <w:pPr>
        <w:pStyle w:val="Heading2"/>
      </w:pPr>
      <w:r>
        <w:t>Representation of WIGOS metadata</w:t>
      </w:r>
    </w:p>
    <w:p w:rsidR="007B2AEC" w:rsidRDefault="00A8344A">
      <w:pPr>
        <w:pStyle w:val="BodyTextNumbered"/>
      </w:pPr>
      <w:r>
        <w:t xml:space="preserve">WIGOS metadata is used to provide information that is necessary for the interpretation of observations. The WMO standard is defined in </w:t>
      </w:r>
      <w:hyperlink r:id="rId12" w:anchor="page=49" w:history="1">
        <w:r>
          <w:rPr>
            <w:rStyle w:val="Hyperlink"/>
          </w:rPr>
          <w:t>WMO</w:t>
        </w:r>
        <w:r>
          <w:rPr>
            <w:rStyle w:val="Hyperlink"/>
          </w:rPr>
          <w:noBreakHyphen/>
          <w:t>No. 1160 Manual on the WMO Global Observing System</w:t>
        </w:r>
      </w:hyperlink>
      <w:r>
        <w:t xml:space="preserve">; it is being implemented in three phases. The standard is being implemented in </w:t>
      </w:r>
      <w:hyperlink r:id="rId13" w:history="1">
        <w:r>
          <w:rPr>
            <w:rStyle w:val="Hyperlink"/>
          </w:rPr>
          <w:t>OSCAR surface</w:t>
        </w:r>
      </w:hyperlink>
      <w:r>
        <w:t xml:space="preserve"> that provides an international repository for observational metadata and focusses on development needed to support the first two phases. Entering and viewing the metadata through a human web interface is useful, but the m</w:t>
      </w:r>
      <w:r>
        <w:t>etadata only become really useful if they can be uploaded to OSCAR and downloaded from it in machine-readable form.</w:t>
      </w:r>
    </w:p>
    <w:p w:rsidR="007B2AEC" w:rsidRDefault="00A8344A">
      <w:pPr>
        <w:pStyle w:val="BodyTextNumbered"/>
      </w:pPr>
      <w:r>
        <w:lastRenderedPageBreak/>
        <w:t xml:space="preserve">In 2015, a joint team from CBS (drawn from IPET-MDRD, TT-WMD) and from CCL drafted a data representation for WIGOS metadata based on </w:t>
      </w:r>
      <w:proofErr w:type="spellStart"/>
      <w:r>
        <w:t>metce</w:t>
      </w:r>
      <w:proofErr w:type="spellEnd"/>
      <w:r>
        <w:t xml:space="preserve">, </w:t>
      </w:r>
      <w:r>
        <w:t>but that required significant extensions to the existing schemas. The team has continued to work on the representation alongside developments to the WIGOS metadata standard itself. OSCAR became operational on 2 May 2016, and in order for WMO Members to upl</w:t>
      </w:r>
      <w:r>
        <w:t>oad metadata directly from their own databases, a version of the data representation is being used.</w:t>
      </w:r>
    </w:p>
    <w:p w:rsidR="007B2AEC" w:rsidRDefault="00A8344A">
      <w:pPr>
        <w:pStyle w:val="BodyTextNumbered"/>
      </w:pPr>
      <w:r>
        <w:t xml:space="preserve">The Final Report of the meeting that defined the first draft of the standard is available from </w:t>
      </w:r>
      <w:hyperlink r:id="rId14" w:history="1">
        <w:r>
          <w:rPr>
            <w:rStyle w:val="Hyperlink"/>
          </w:rPr>
          <w:t>http://wis.wmo.i</w:t>
        </w:r>
        <w:r>
          <w:rPr>
            <w:rStyle w:val="Hyperlink"/>
          </w:rPr>
          <w:t>nt/file=1607</w:t>
        </w:r>
      </w:hyperlink>
      <w:r>
        <w:t>.</w:t>
      </w:r>
    </w:p>
    <w:p w:rsidR="007B2AEC" w:rsidRDefault="00A8344A" w:rsidP="00A8344A">
      <w:pPr>
        <w:pStyle w:val="BodyTextNumbered"/>
      </w:pPr>
      <w:r>
        <w:t xml:space="preserve">The version of UML for the representation of WIGOS and climate station metadata that is proposed to IPET-MDRD is available in html form from </w:t>
      </w:r>
      <w:hyperlink r:id="rId15" w:history="1">
        <w:r w:rsidRPr="00B34E2E">
          <w:rPr>
            <w:rStyle w:val="Hyperlink"/>
          </w:rPr>
          <w:t>http://wis.wmo.int/WIGOSmd/beta1</w:t>
        </w:r>
      </w:hyperlink>
      <w:r>
        <w:t>. Although the Manual on W</w:t>
      </w:r>
      <w:r>
        <w:t>IGOS defines the contents of the code tables needed for the data representation, these are being reviewed in the light of preparing information for importing to OSCAR. The final versions of the tables that would be used in the data representation will be p</w:t>
      </w:r>
      <w:r>
        <w:t>rovided as amendments to the Manual on WIGOS.</w:t>
      </w:r>
    </w:p>
    <w:p w:rsidR="007B2AEC" w:rsidRDefault="00A8344A">
      <w:pPr>
        <w:pStyle w:val="BodyTextNumbered"/>
        <w:tabs>
          <w:tab w:val="clear" w:pos="1134"/>
        </w:tabs>
      </w:pPr>
      <w:r>
        <w:t>Initial development of the WIGOS metadata data representation has focussed on the requirements of the WIGOS metadata standard. Additional functionality will be needed to support the full requirement for represe</w:t>
      </w:r>
      <w:r>
        <w:t>nting climate station information.</w:t>
      </w:r>
    </w:p>
    <w:p w:rsidR="007B2AEC" w:rsidRDefault="00A8344A">
      <w:pPr>
        <w:pStyle w:val="BodyTextNumbered"/>
        <w:tabs>
          <w:tab w:val="clear" w:pos="1134"/>
        </w:tabs>
      </w:pPr>
      <w:r>
        <w:t>The schemas and UML linked from this document are the versions created on 27 April 2016 (Versioned as ‘beta1’).</w:t>
      </w:r>
    </w:p>
    <w:p w:rsidR="00A8344A" w:rsidRDefault="00A8344A">
      <w:pPr>
        <w:pStyle w:val="BodyTextNumbered"/>
        <w:tabs>
          <w:tab w:val="clear" w:pos="1134"/>
        </w:tabs>
      </w:pPr>
      <w:r>
        <w:t>Annex 1 provides an overview of the data model.</w:t>
      </w:r>
    </w:p>
    <w:p w:rsidR="007B2AEC" w:rsidRDefault="00A8344A">
      <w:pPr>
        <w:tabs>
          <w:tab w:val="clear" w:pos="1134"/>
        </w:tabs>
        <w:jc w:val="left"/>
        <w:rPr>
          <w:szCs w:val="22"/>
          <w:lang w:eastAsia="zh-TW"/>
        </w:rPr>
      </w:pPr>
      <w:r>
        <w:br w:type="page"/>
      </w:r>
    </w:p>
    <w:p w:rsidR="007B2AEC" w:rsidRDefault="00A8344A">
      <w:pPr>
        <w:pStyle w:val="BodyTextNumbered"/>
        <w:numPr>
          <w:ilvl w:val="0"/>
          <w:numId w:val="0"/>
        </w:numPr>
        <w:tabs>
          <w:tab w:val="clear" w:pos="1134"/>
        </w:tabs>
        <w:rPr>
          <w:b/>
        </w:rPr>
      </w:pPr>
      <w:r>
        <w:rPr>
          <w:b/>
        </w:rPr>
        <w:lastRenderedPageBreak/>
        <w:t>Annex 1: Overview of the WIGOS Application Schema implementation</w:t>
      </w:r>
    </w:p>
    <w:p w:rsidR="007B2AEC" w:rsidRDefault="00A8344A">
      <w:pPr>
        <w:pStyle w:val="BodyTextNumbered"/>
        <w:numPr>
          <w:ilvl w:val="0"/>
          <w:numId w:val="0"/>
        </w:numPr>
        <w:tabs>
          <w:tab w:val="clear" w:pos="1134"/>
        </w:tabs>
        <w:rPr>
          <w:i/>
        </w:rPr>
      </w:pPr>
      <w:r>
        <w:rPr>
          <w:i/>
        </w:rPr>
        <w:t>Note: this annex is best read in conjuncti</w:t>
      </w:r>
      <w:r>
        <w:rPr>
          <w:i/>
        </w:rPr>
        <w:t>on with the UML model and XSDs.</w:t>
      </w:r>
    </w:p>
    <w:p w:rsidR="007B2AEC" w:rsidRDefault="00A8344A">
      <w:pPr>
        <w:pStyle w:val="BodyTextNumbered"/>
        <w:numPr>
          <w:ilvl w:val="0"/>
          <w:numId w:val="49"/>
        </w:numPr>
        <w:tabs>
          <w:tab w:val="clear" w:pos="1134"/>
        </w:tabs>
      </w:pPr>
      <w:r>
        <w:t>The WIGOS Application Schema is an XML Schema implementation of the WIGOS Standard which describes observations metadata. The scope and content of the WIGOS Application Schema is therefore limited to that which is defined in</w:t>
      </w:r>
      <w:r>
        <w:t xml:space="preserve"> the WIGOS Standard.</w:t>
      </w:r>
    </w:p>
    <w:p w:rsidR="007B2AEC" w:rsidRDefault="00A8344A">
      <w:pPr>
        <w:pStyle w:val="BodyTextNumbered"/>
        <w:numPr>
          <w:ilvl w:val="0"/>
          <w:numId w:val="49"/>
        </w:numPr>
        <w:tabs>
          <w:tab w:val="clear" w:pos="1134"/>
        </w:tabs>
      </w:pPr>
      <w:r>
        <w:t>The WIGOS Application Schema reuses ISO standards where appropriate, notably ISO 19156 Observations &amp; Measurements.</w:t>
      </w:r>
    </w:p>
    <w:p w:rsidR="007B2AEC" w:rsidRDefault="00A8344A">
      <w:pPr>
        <w:pStyle w:val="BodyTextNumbered"/>
        <w:numPr>
          <w:ilvl w:val="0"/>
          <w:numId w:val="49"/>
        </w:numPr>
        <w:tabs>
          <w:tab w:val="clear" w:pos="1134"/>
        </w:tabs>
      </w:pPr>
      <w:r>
        <w:t xml:space="preserve">Additional data types are reused from 19115 (e.g. </w:t>
      </w:r>
      <w:proofErr w:type="spellStart"/>
      <w:r>
        <w:t>CI_ResponsibleParty</w:t>
      </w:r>
      <w:proofErr w:type="spellEnd"/>
      <w:r>
        <w:t xml:space="preserve">) and an ISO 19136 GML encoding is used. </w:t>
      </w:r>
    </w:p>
    <w:p w:rsidR="007B2AEC" w:rsidRDefault="00A8344A">
      <w:pPr>
        <w:pStyle w:val="BodyTextNumbered"/>
        <w:numPr>
          <w:ilvl w:val="0"/>
          <w:numId w:val="49"/>
        </w:numPr>
        <w:tabs>
          <w:tab w:val="clear" w:pos="1134"/>
        </w:tabs>
      </w:pPr>
      <w:r>
        <w:t xml:space="preserve">The </w:t>
      </w:r>
      <w:r>
        <w:t>encoding has been defined in accordance with the ISO 19109 Rules for Application Schemas.</w:t>
      </w:r>
    </w:p>
    <w:p w:rsidR="007B2AEC" w:rsidRDefault="00A8344A">
      <w:pPr>
        <w:pStyle w:val="BodyTextNumbered"/>
        <w:numPr>
          <w:ilvl w:val="0"/>
          <w:numId w:val="49"/>
        </w:numPr>
        <w:tabs>
          <w:tab w:val="clear" w:pos="1134"/>
        </w:tabs>
      </w:pPr>
      <w:r>
        <w:t>The core information types (</w:t>
      </w:r>
      <w:r>
        <w:rPr>
          <w:i/>
        </w:rPr>
        <w:t>Feature Types</w:t>
      </w:r>
      <w:r>
        <w:t xml:space="preserve"> in ISO terminology) defined in the WIGOS Application Schema are: </w:t>
      </w:r>
      <w:proofErr w:type="spellStart"/>
      <w:r>
        <w:t>WIGOSMetadataRecord</w:t>
      </w:r>
      <w:proofErr w:type="spellEnd"/>
      <w:r>
        <w:t xml:space="preserve">, </w:t>
      </w:r>
      <w:proofErr w:type="spellStart"/>
      <w:r>
        <w:t>ObservingFacility</w:t>
      </w:r>
      <w:proofErr w:type="spellEnd"/>
      <w:r>
        <w:t xml:space="preserve">, Equipment, </w:t>
      </w:r>
      <w:proofErr w:type="spellStart"/>
      <w:r>
        <w:t>Observat</w:t>
      </w:r>
      <w:r>
        <w:t>ionCollection</w:t>
      </w:r>
      <w:proofErr w:type="spellEnd"/>
      <w:r>
        <w:t>, Observation, Process and Deployment. Some of these types carry secondary information, for example the Process type is further broken down into Sampling, Processing, Reporting and Deployment types.</w:t>
      </w:r>
    </w:p>
    <w:p w:rsidR="007B2AEC" w:rsidRDefault="00A8344A">
      <w:pPr>
        <w:pStyle w:val="BodyTextNumbered"/>
        <w:numPr>
          <w:ilvl w:val="0"/>
          <w:numId w:val="49"/>
        </w:numPr>
        <w:tabs>
          <w:tab w:val="clear" w:pos="1134"/>
        </w:tabs>
      </w:pPr>
      <w:r>
        <w:t>Additional information types are defined for</w:t>
      </w:r>
      <w:r>
        <w:t xml:space="preserve"> logging activities relevant to the observing equipment or facility; </w:t>
      </w:r>
      <w:proofErr w:type="spellStart"/>
      <w:r>
        <w:t>FacilityLog</w:t>
      </w:r>
      <w:proofErr w:type="spellEnd"/>
      <w:r>
        <w:t xml:space="preserve">, </w:t>
      </w:r>
      <w:proofErr w:type="spellStart"/>
      <w:r>
        <w:t>EquipmentLog</w:t>
      </w:r>
      <w:proofErr w:type="spellEnd"/>
      <w:r>
        <w:t xml:space="preserve">, </w:t>
      </w:r>
      <w:proofErr w:type="spellStart"/>
      <w:r>
        <w:t>ControlCheckReport</w:t>
      </w:r>
      <w:proofErr w:type="spellEnd"/>
      <w:r>
        <w:t xml:space="preserve">, </w:t>
      </w:r>
      <w:proofErr w:type="spellStart"/>
      <w:r>
        <w:t>MaintenanceReport</w:t>
      </w:r>
      <w:proofErr w:type="spellEnd"/>
      <w:r>
        <w:t xml:space="preserve"> and </w:t>
      </w:r>
      <w:proofErr w:type="spellStart"/>
      <w:r>
        <w:t>EventReport</w:t>
      </w:r>
      <w:proofErr w:type="spellEnd"/>
    </w:p>
    <w:p w:rsidR="007B2AEC" w:rsidRDefault="00A8344A">
      <w:pPr>
        <w:pStyle w:val="BodyTextNumbered"/>
        <w:numPr>
          <w:ilvl w:val="0"/>
          <w:numId w:val="49"/>
        </w:numPr>
        <w:tabs>
          <w:tab w:val="clear" w:pos="1134"/>
        </w:tabs>
      </w:pPr>
      <w:r>
        <w:t xml:space="preserve">In addition there are two other information types: </w:t>
      </w:r>
      <w:proofErr w:type="spellStart"/>
      <w:r>
        <w:t>AncillaryMetadata</w:t>
      </w:r>
      <w:proofErr w:type="spellEnd"/>
      <w:r>
        <w:t xml:space="preserve">, </w:t>
      </w:r>
      <w:proofErr w:type="spellStart"/>
      <w:r>
        <w:t>TimestampedLoctaion</w:t>
      </w:r>
      <w:proofErr w:type="spellEnd"/>
    </w:p>
    <w:p w:rsidR="007B2AEC" w:rsidRDefault="00A8344A">
      <w:pPr>
        <w:pStyle w:val="BodyTextNumbered"/>
        <w:numPr>
          <w:ilvl w:val="0"/>
          <w:numId w:val="49"/>
        </w:numPr>
        <w:tabs>
          <w:tab w:val="clear" w:pos="1134"/>
        </w:tabs>
      </w:pPr>
      <w:proofErr w:type="spellStart"/>
      <w:r>
        <w:t>Codelists</w:t>
      </w:r>
      <w:proofErr w:type="spellEnd"/>
      <w:r>
        <w:t xml:space="preserve"> for th</w:t>
      </w:r>
      <w:r>
        <w:t xml:space="preserve">e WIGOS Application Schema will be registered at </w:t>
      </w:r>
      <w:hyperlink r:id="rId16" w:history="1">
        <w:r>
          <w:rPr>
            <w:rStyle w:val="Hyperlink"/>
          </w:rPr>
          <w:t>http://codes.wmo.int</w:t>
        </w:r>
      </w:hyperlink>
      <w:r>
        <w:t xml:space="preserve"> and will reflect the code tables in the WIGOS Standard.</w:t>
      </w:r>
    </w:p>
    <w:p w:rsidR="007B2AEC" w:rsidRDefault="00A8344A">
      <w:pPr>
        <w:pStyle w:val="BodyTextNumbered"/>
        <w:numPr>
          <w:ilvl w:val="0"/>
          <w:numId w:val="49"/>
        </w:numPr>
        <w:tabs>
          <w:tab w:val="clear" w:pos="1134"/>
        </w:tabs>
      </w:pPr>
      <w:r>
        <w:t xml:space="preserve">The Application Schema is defined using a UML model, which is used to generate an XML Schema </w:t>
      </w:r>
      <w:r>
        <w:t>(XSD) definition of the model for implementation purposes.</w:t>
      </w:r>
    </w:p>
    <w:p w:rsidR="007B2AEC" w:rsidRDefault="00A8344A">
      <w:pPr>
        <w:pStyle w:val="BodyTextNumbered"/>
        <w:numPr>
          <w:ilvl w:val="0"/>
          <w:numId w:val="49"/>
        </w:numPr>
        <w:tabs>
          <w:tab w:val="clear" w:pos="1134"/>
        </w:tabs>
      </w:pPr>
      <w:r>
        <w:t>An overview of the key information types follows:</w:t>
      </w:r>
    </w:p>
    <w:p w:rsidR="007B2AEC" w:rsidRDefault="00A8344A">
      <w:pPr>
        <w:pStyle w:val="BodyTextNumbered"/>
        <w:numPr>
          <w:ilvl w:val="0"/>
          <w:numId w:val="49"/>
        </w:numPr>
        <w:tabs>
          <w:tab w:val="clear" w:pos="1134"/>
        </w:tabs>
      </w:pPr>
      <w:r>
        <w:t xml:space="preserve">The </w:t>
      </w:r>
      <w:proofErr w:type="spellStart"/>
      <w:r>
        <w:t>WIGOSMetadataRecord</w:t>
      </w:r>
      <w:proofErr w:type="spellEnd"/>
      <w:r>
        <w:t xml:space="preserve"> type is a top level container for other WIGOS information types, it has no intrinsic meaning, other than to support the gro</w:t>
      </w:r>
      <w:r>
        <w:t xml:space="preserve">uping of WIGOS metadata for delivery or output purposes. </w:t>
      </w:r>
    </w:p>
    <w:p w:rsidR="007B2AEC" w:rsidRDefault="00A8344A">
      <w:pPr>
        <w:pStyle w:val="BodyTextNumbered"/>
        <w:numPr>
          <w:ilvl w:val="0"/>
          <w:numId w:val="49"/>
        </w:numPr>
        <w:tabs>
          <w:tab w:val="clear" w:pos="1134"/>
        </w:tabs>
      </w:pPr>
      <w:r>
        <w:t xml:space="preserve">The </w:t>
      </w:r>
      <w:proofErr w:type="spellStart"/>
      <w:r>
        <w:t>ObservingFacility</w:t>
      </w:r>
      <w:proofErr w:type="spellEnd"/>
      <w:r>
        <w:t xml:space="preserve"> type describes observing facilities such as weather stations. The focus is on the site/facility rather than individual equipment at the site. </w:t>
      </w:r>
    </w:p>
    <w:p w:rsidR="007B2AEC" w:rsidRDefault="00A8344A">
      <w:pPr>
        <w:pStyle w:val="BodyTextNumbered"/>
        <w:numPr>
          <w:ilvl w:val="0"/>
          <w:numId w:val="49"/>
        </w:numPr>
        <w:tabs>
          <w:tab w:val="clear" w:pos="1134"/>
        </w:tabs>
      </w:pPr>
      <w:r>
        <w:t>The Equipment type describes an i</w:t>
      </w:r>
      <w:r>
        <w:t>tem of equipment, such as an instrument.</w:t>
      </w:r>
    </w:p>
    <w:p w:rsidR="007B2AEC" w:rsidRDefault="00A8344A">
      <w:pPr>
        <w:pStyle w:val="BodyTextNumbered"/>
        <w:numPr>
          <w:ilvl w:val="0"/>
          <w:numId w:val="49"/>
        </w:numPr>
        <w:tabs>
          <w:tab w:val="clear" w:pos="1134"/>
        </w:tabs>
      </w:pPr>
      <w:r>
        <w:t xml:space="preserve">The </w:t>
      </w:r>
      <w:proofErr w:type="spellStart"/>
      <w:r>
        <w:t>AbstractEnvironmentalMonitoringFacility</w:t>
      </w:r>
      <w:proofErr w:type="spellEnd"/>
      <w:r>
        <w:t xml:space="preserve"> type is abstract and is the ‘parent’ type of both </w:t>
      </w:r>
      <w:proofErr w:type="spellStart"/>
      <w:r>
        <w:t>ObservingFacility</w:t>
      </w:r>
      <w:proofErr w:type="spellEnd"/>
      <w:r>
        <w:t xml:space="preserve"> and Equipment.</w:t>
      </w:r>
    </w:p>
    <w:p w:rsidR="007B2AEC" w:rsidRDefault="00A8344A">
      <w:pPr>
        <w:pStyle w:val="BodyTextNumbered"/>
        <w:numPr>
          <w:ilvl w:val="0"/>
          <w:numId w:val="49"/>
        </w:numPr>
        <w:tabs>
          <w:tab w:val="clear" w:pos="1134"/>
        </w:tabs>
      </w:pPr>
      <w:r>
        <w:t xml:space="preserve">The </w:t>
      </w:r>
      <w:proofErr w:type="spellStart"/>
      <w:r>
        <w:t>ObservationCollection</w:t>
      </w:r>
      <w:proofErr w:type="spellEnd"/>
      <w:r>
        <w:t xml:space="preserve"> type describes a collection of data for a particular variable </w:t>
      </w:r>
      <w:r>
        <w:t xml:space="preserve">(e.g. air temperature), from a particular facility. For example ‘Air Temperature record from Station X’. Within this </w:t>
      </w:r>
      <w:proofErr w:type="spellStart"/>
      <w:r>
        <w:t>ObservationCollection</w:t>
      </w:r>
      <w:proofErr w:type="spellEnd"/>
      <w:r>
        <w:t xml:space="preserve"> there may be multiple </w:t>
      </w:r>
      <w:proofErr w:type="spellStart"/>
      <w:r>
        <w:t>OM_Observations</w:t>
      </w:r>
      <w:proofErr w:type="spellEnd"/>
      <w:r>
        <w:t xml:space="preserve"> (see 15.) which provide further detail about the processes and instrumentation </w:t>
      </w:r>
      <w:r>
        <w:t xml:space="preserve">used for different time periods within the </w:t>
      </w:r>
      <w:proofErr w:type="spellStart"/>
      <w:r>
        <w:t>ObservationCollection</w:t>
      </w:r>
      <w:proofErr w:type="spellEnd"/>
      <w:r>
        <w:t>.</w:t>
      </w:r>
    </w:p>
    <w:p w:rsidR="007B2AEC" w:rsidRDefault="00A8344A">
      <w:pPr>
        <w:pStyle w:val="BodyTextNumbered"/>
        <w:numPr>
          <w:ilvl w:val="0"/>
          <w:numId w:val="49"/>
        </w:numPr>
        <w:tabs>
          <w:tab w:val="clear" w:pos="1134"/>
        </w:tabs>
      </w:pPr>
      <w:proofErr w:type="spellStart"/>
      <w:r>
        <w:t>OM_Observation</w:t>
      </w:r>
      <w:proofErr w:type="spellEnd"/>
      <w:r>
        <w:t xml:space="preserve"> (ISO 19156) is used to describe a coherent group of data. Often a </w:t>
      </w:r>
      <w:proofErr w:type="spellStart"/>
      <w:r>
        <w:t>ObservationCollection</w:t>
      </w:r>
      <w:proofErr w:type="spellEnd"/>
      <w:r>
        <w:t xml:space="preserve"> will only contain one </w:t>
      </w:r>
      <w:proofErr w:type="spellStart"/>
      <w:r>
        <w:t>OM_Observation</w:t>
      </w:r>
      <w:proofErr w:type="spellEnd"/>
      <w:r>
        <w:t xml:space="preserve">, however if something </w:t>
      </w:r>
      <w:r>
        <w:lastRenderedPageBreak/>
        <w:t>significant changes, for exa</w:t>
      </w:r>
      <w:r>
        <w:t xml:space="preserve">mple the instrumentation used, then a new </w:t>
      </w:r>
      <w:proofErr w:type="spellStart"/>
      <w:r>
        <w:t>OM_Observation</w:t>
      </w:r>
      <w:proofErr w:type="spellEnd"/>
      <w:r>
        <w:t xml:space="preserve"> should be created for each portion of the </w:t>
      </w:r>
      <w:proofErr w:type="spellStart"/>
      <w:r>
        <w:t>timeseries</w:t>
      </w:r>
      <w:proofErr w:type="spellEnd"/>
      <w:r>
        <w:t xml:space="preserve">. For example a </w:t>
      </w:r>
      <w:proofErr w:type="spellStart"/>
      <w:r>
        <w:t>ObservationCollection</w:t>
      </w:r>
      <w:proofErr w:type="spellEnd"/>
      <w:r>
        <w:t xml:space="preserve"> may contain two </w:t>
      </w:r>
      <w:proofErr w:type="spellStart"/>
      <w:r>
        <w:t>OM_Observations</w:t>
      </w:r>
      <w:proofErr w:type="spellEnd"/>
      <w:r>
        <w:t xml:space="preserve">: “Air temperature 1952-1985” and “Air temperature 1985-current”. Or separate </w:t>
      </w:r>
      <w:proofErr w:type="spellStart"/>
      <w:r>
        <w:t>OM_Observations</w:t>
      </w:r>
      <w:proofErr w:type="spellEnd"/>
      <w:r>
        <w:t xml:space="preserve"> may be created for other reasons, for example a backup observation record from a secondary instrument. The </w:t>
      </w:r>
    </w:p>
    <w:p w:rsidR="007B2AEC" w:rsidRDefault="00A8344A">
      <w:pPr>
        <w:pStyle w:val="BodyTextNumbered"/>
        <w:numPr>
          <w:ilvl w:val="0"/>
          <w:numId w:val="0"/>
        </w:numPr>
        <w:tabs>
          <w:tab w:val="clear" w:pos="1134"/>
        </w:tabs>
        <w:ind w:left="360"/>
        <w:rPr>
          <w:i/>
        </w:rPr>
      </w:pPr>
      <w:r>
        <w:rPr>
          <w:i/>
        </w:rPr>
        <w:t xml:space="preserve">Note on terminology: </w:t>
      </w:r>
      <w:proofErr w:type="spellStart"/>
      <w:r>
        <w:rPr>
          <w:i/>
        </w:rPr>
        <w:t>OM_Observation</w:t>
      </w:r>
      <w:proofErr w:type="spellEnd"/>
      <w:r>
        <w:rPr>
          <w:i/>
        </w:rPr>
        <w:t xml:space="preserve"> should not be confused with a single meteorological or hydrological observation. It is used in t</w:t>
      </w:r>
      <w:r>
        <w:rPr>
          <w:i/>
        </w:rPr>
        <w:t>his context to describe a (normally) long-term observation record which may be an aggregation of many individual observations.</w:t>
      </w:r>
    </w:p>
    <w:p w:rsidR="007B2AEC" w:rsidRDefault="00A8344A">
      <w:pPr>
        <w:pStyle w:val="BodyTextNumbered"/>
        <w:numPr>
          <w:ilvl w:val="0"/>
          <w:numId w:val="49"/>
        </w:numPr>
        <w:tabs>
          <w:tab w:val="clear" w:pos="1134"/>
        </w:tabs>
      </w:pPr>
      <w:r>
        <w:t xml:space="preserve">The </w:t>
      </w:r>
      <w:proofErr w:type="spellStart"/>
      <w:r>
        <w:t>OM_Observation</w:t>
      </w:r>
      <w:proofErr w:type="spellEnd"/>
      <w:r>
        <w:t xml:space="preserve"> includes details about the:</w:t>
      </w:r>
    </w:p>
    <w:p w:rsidR="007B2AEC" w:rsidRDefault="00A8344A">
      <w:pPr>
        <w:pStyle w:val="BodyTextNumbered"/>
        <w:numPr>
          <w:ilvl w:val="0"/>
          <w:numId w:val="0"/>
        </w:numPr>
        <w:tabs>
          <w:tab w:val="clear" w:pos="1134"/>
        </w:tabs>
        <w:ind w:left="1080"/>
      </w:pPr>
      <w:r>
        <w:t>Time period of the observations (</w:t>
      </w:r>
      <w:proofErr w:type="spellStart"/>
      <w:r>
        <w:rPr>
          <w:i/>
        </w:rPr>
        <w:t>om:phenomenonTime</w:t>
      </w:r>
      <w:proofErr w:type="spellEnd"/>
      <w:r>
        <w:t>)</w:t>
      </w:r>
    </w:p>
    <w:p w:rsidR="007B2AEC" w:rsidRDefault="00A8344A">
      <w:pPr>
        <w:pStyle w:val="BodyTextNumbered"/>
        <w:numPr>
          <w:ilvl w:val="0"/>
          <w:numId w:val="0"/>
        </w:numPr>
        <w:tabs>
          <w:tab w:val="clear" w:pos="1134"/>
        </w:tabs>
        <w:ind w:left="1080"/>
      </w:pPr>
      <w:r>
        <w:t>The phenomenon observed e.g. A</w:t>
      </w:r>
      <w:r>
        <w:t>ir Temperature (</w:t>
      </w:r>
      <w:proofErr w:type="spellStart"/>
      <w:r>
        <w:rPr>
          <w:i/>
        </w:rPr>
        <w:t>om:observedProperty</w:t>
      </w:r>
      <w:proofErr w:type="spellEnd"/>
      <w:r>
        <w:t>)</w:t>
      </w:r>
    </w:p>
    <w:p w:rsidR="007B2AEC" w:rsidRDefault="00A8344A">
      <w:pPr>
        <w:pStyle w:val="BodyTextNumbered"/>
        <w:numPr>
          <w:ilvl w:val="0"/>
          <w:numId w:val="0"/>
        </w:numPr>
        <w:tabs>
          <w:tab w:val="clear" w:pos="1134"/>
        </w:tabs>
        <w:ind w:left="1080"/>
      </w:pPr>
      <w:r>
        <w:t>Spatial sampling location of the observations (</w:t>
      </w:r>
      <w:proofErr w:type="spellStart"/>
      <w:r>
        <w:rPr>
          <w:i/>
        </w:rPr>
        <w:t>om:featureOfInterest</w:t>
      </w:r>
      <w:proofErr w:type="spellEnd"/>
      <w:r>
        <w:t>) using O&amp;M Spatial Sampling Features</w:t>
      </w:r>
    </w:p>
    <w:p w:rsidR="007B2AEC" w:rsidRDefault="00A8344A">
      <w:pPr>
        <w:pStyle w:val="BodyTextNumbered"/>
        <w:numPr>
          <w:ilvl w:val="0"/>
          <w:numId w:val="0"/>
        </w:numPr>
        <w:tabs>
          <w:tab w:val="clear" w:pos="1134"/>
        </w:tabs>
        <w:ind w:left="1080"/>
      </w:pPr>
      <w:r>
        <w:t>When the observations became available (</w:t>
      </w:r>
      <w:proofErr w:type="spellStart"/>
      <w:r>
        <w:rPr>
          <w:i/>
        </w:rPr>
        <w:t>om:resultTime</w:t>
      </w:r>
      <w:proofErr w:type="spellEnd"/>
      <w:r>
        <w:t xml:space="preserve">) </w:t>
      </w:r>
    </w:p>
    <w:p w:rsidR="007B2AEC" w:rsidRDefault="00A8344A">
      <w:pPr>
        <w:pStyle w:val="BodyTextNumbered"/>
        <w:numPr>
          <w:ilvl w:val="0"/>
          <w:numId w:val="0"/>
        </w:numPr>
        <w:tabs>
          <w:tab w:val="clear" w:pos="1134"/>
        </w:tabs>
        <w:ind w:left="1080"/>
      </w:pPr>
      <w:r>
        <w:t>Ancillary metadata about the observations such as licensin</w:t>
      </w:r>
      <w:r>
        <w:t>g (</w:t>
      </w:r>
      <w:proofErr w:type="spellStart"/>
      <w:r>
        <w:rPr>
          <w:i/>
        </w:rPr>
        <w:t>om:metadata</w:t>
      </w:r>
      <w:proofErr w:type="spellEnd"/>
      <w:r>
        <w:t xml:space="preserve">) using the </w:t>
      </w:r>
      <w:proofErr w:type="spellStart"/>
      <w:r>
        <w:t>AncillaryMetadata</w:t>
      </w:r>
      <w:proofErr w:type="spellEnd"/>
      <w:r>
        <w:t xml:space="preserve"> class.</w:t>
      </w:r>
    </w:p>
    <w:p w:rsidR="007B2AEC" w:rsidRDefault="00A8344A">
      <w:pPr>
        <w:pStyle w:val="BodyTextNumbered"/>
        <w:numPr>
          <w:ilvl w:val="0"/>
          <w:numId w:val="0"/>
        </w:numPr>
        <w:tabs>
          <w:tab w:val="clear" w:pos="1134"/>
        </w:tabs>
        <w:ind w:left="1080"/>
      </w:pPr>
      <w:r>
        <w:t>The process used to make the observations (</w:t>
      </w:r>
      <w:proofErr w:type="spellStart"/>
      <w:r>
        <w:rPr>
          <w:i/>
        </w:rPr>
        <w:t>om:procedure</w:t>
      </w:r>
      <w:proofErr w:type="spellEnd"/>
      <w:r>
        <w:t>) using the Process class.</w:t>
      </w:r>
    </w:p>
    <w:p w:rsidR="007B2AEC" w:rsidRDefault="00A8344A">
      <w:pPr>
        <w:pStyle w:val="BodyTextNumbered"/>
        <w:numPr>
          <w:ilvl w:val="0"/>
          <w:numId w:val="49"/>
        </w:numPr>
        <w:tabs>
          <w:tab w:val="clear" w:pos="1134"/>
        </w:tabs>
      </w:pPr>
      <w:r>
        <w:t>The Process type describes the process used in making observations. The process extends METCE Process and is split into fou</w:t>
      </w:r>
      <w:r>
        <w:t>r components; Deployment, Sampling, Processing, Reporting.</w:t>
      </w:r>
    </w:p>
    <w:p w:rsidR="007B2AEC" w:rsidRDefault="00A8344A">
      <w:pPr>
        <w:pStyle w:val="BodyTextNumbered"/>
        <w:numPr>
          <w:ilvl w:val="0"/>
          <w:numId w:val="49"/>
        </w:numPr>
        <w:tabs>
          <w:tab w:val="clear" w:pos="1134"/>
        </w:tabs>
      </w:pPr>
      <w:r>
        <w:t>The Deployment type captures information about which equipment was used at which facility to make the observations. At an implementation level these assertions are made by reference to instances of</w:t>
      </w:r>
      <w:r>
        <w:t xml:space="preserve"> </w:t>
      </w:r>
      <w:proofErr w:type="spellStart"/>
      <w:r>
        <w:t>ObservingFacility</w:t>
      </w:r>
      <w:proofErr w:type="spellEnd"/>
      <w:r>
        <w:t xml:space="preserve"> and Equipment. The Deployment also captures information about items such as physical location (e.g. height above ground), exposure, maintenance schedules (but not maintenance logs) and such like.</w:t>
      </w:r>
    </w:p>
    <w:p w:rsidR="007B2AEC" w:rsidRDefault="00A8344A">
      <w:pPr>
        <w:pStyle w:val="BodyTextNumbered"/>
        <w:numPr>
          <w:ilvl w:val="0"/>
          <w:numId w:val="49"/>
        </w:numPr>
        <w:tabs>
          <w:tab w:val="clear" w:pos="1134"/>
        </w:tabs>
      </w:pPr>
      <w:r>
        <w:t>The Sampling type captures details such a</w:t>
      </w:r>
      <w:r>
        <w:t>s the spatial and temporal sampling, diurnal base time, schedules etc.</w:t>
      </w:r>
    </w:p>
    <w:p w:rsidR="007B2AEC" w:rsidRDefault="00A8344A">
      <w:pPr>
        <w:pStyle w:val="BodyTextNumbered"/>
        <w:numPr>
          <w:ilvl w:val="0"/>
          <w:numId w:val="49"/>
        </w:numPr>
        <w:tabs>
          <w:tab w:val="clear" w:pos="1134"/>
        </w:tabs>
      </w:pPr>
      <w:r>
        <w:t>The Processing type describes what processing was done to the data.</w:t>
      </w:r>
    </w:p>
    <w:p w:rsidR="007B2AEC" w:rsidRDefault="00A8344A">
      <w:pPr>
        <w:pStyle w:val="BodyTextNumbered"/>
        <w:numPr>
          <w:ilvl w:val="0"/>
          <w:numId w:val="49"/>
        </w:numPr>
        <w:tabs>
          <w:tab w:val="clear" w:pos="1134"/>
        </w:tabs>
      </w:pPr>
      <w:r>
        <w:t>The Reporting type describes how the data is reported (which may be different to how it was sampled) such as the repo</w:t>
      </w:r>
      <w:r>
        <w:t>rting interval, latency, aggregation etc.</w:t>
      </w:r>
    </w:p>
    <w:p w:rsidR="007B2AEC" w:rsidRDefault="00A8344A">
      <w:pPr>
        <w:pStyle w:val="BodyTextNumbered"/>
        <w:numPr>
          <w:ilvl w:val="0"/>
          <w:numId w:val="49"/>
        </w:numPr>
        <w:tabs>
          <w:tab w:val="clear" w:pos="1134"/>
        </w:tabs>
      </w:pPr>
      <w:r>
        <w:t xml:space="preserve">An abstract class Log is defined.  This is specialised into </w:t>
      </w:r>
      <w:proofErr w:type="spellStart"/>
      <w:r>
        <w:t>EquipmentLog</w:t>
      </w:r>
      <w:proofErr w:type="spellEnd"/>
      <w:r>
        <w:t xml:space="preserve"> and </w:t>
      </w:r>
      <w:proofErr w:type="spellStart"/>
      <w:r>
        <w:t>FacilityLog</w:t>
      </w:r>
      <w:proofErr w:type="spellEnd"/>
    </w:p>
    <w:p w:rsidR="007B2AEC" w:rsidRDefault="00A8344A">
      <w:pPr>
        <w:pStyle w:val="BodyTextNumbered"/>
        <w:numPr>
          <w:ilvl w:val="0"/>
          <w:numId w:val="49"/>
        </w:numPr>
        <w:tabs>
          <w:tab w:val="clear" w:pos="1134"/>
        </w:tabs>
      </w:pPr>
      <w:r>
        <w:t xml:space="preserve">An abstract class </w:t>
      </w:r>
      <w:proofErr w:type="spellStart"/>
      <w:r>
        <w:t>LogEntry</w:t>
      </w:r>
      <w:proofErr w:type="spellEnd"/>
      <w:r>
        <w:t xml:space="preserve"> is defined. Logs contain </w:t>
      </w:r>
      <w:proofErr w:type="spellStart"/>
      <w:r>
        <w:t>LogEntry</w:t>
      </w:r>
      <w:proofErr w:type="spellEnd"/>
      <w:r>
        <w:t xml:space="preserve"> elements. </w:t>
      </w:r>
      <w:proofErr w:type="spellStart"/>
      <w:r>
        <w:t>LogEntry</w:t>
      </w:r>
      <w:proofErr w:type="spellEnd"/>
      <w:r>
        <w:t xml:space="preserve"> is specialised into: </w:t>
      </w:r>
      <w:proofErr w:type="spellStart"/>
      <w:r>
        <w:t>ControlCheckReport</w:t>
      </w:r>
      <w:proofErr w:type="spellEnd"/>
      <w:r>
        <w:t xml:space="preserve">, </w:t>
      </w:r>
      <w:proofErr w:type="spellStart"/>
      <w:r>
        <w:t>Even</w:t>
      </w:r>
      <w:r>
        <w:t>tReport</w:t>
      </w:r>
      <w:proofErr w:type="spellEnd"/>
      <w:r>
        <w:t xml:space="preserve"> and </w:t>
      </w:r>
      <w:proofErr w:type="spellStart"/>
      <w:r>
        <w:t>MaintananceReport</w:t>
      </w:r>
      <w:proofErr w:type="spellEnd"/>
      <w:r>
        <w:t>.</w:t>
      </w:r>
    </w:p>
    <w:p w:rsidR="007B2AEC" w:rsidRDefault="00A8344A">
      <w:pPr>
        <w:pStyle w:val="BodyTextNumbered"/>
        <w:numPr>
          <w:ilvl w:val="0"/>
          <w:numId w:val="49"/>
        </w:numPr>
        <w:tabs>
          <w:tab w:val="clear" w:pos="1134"/>
        </w:tabs>
      </w:pPr>
      <w:r>
        <w:t xml:space="preserve">A </w:t>
      </w:r>
      <w:proofErr w:type="spellStart"/>
      <w:r>
        <w:t>EquipmentLog</w:t>
      </w:r>
      <w:proofErr w:type="spellEnd"/>
      <w:r>
        <w:t xml:space="preserve"> has a constraint that its </w:t>
      </w:r>
      <w:proofErr w:type="spellStart"/>
      <w:r>
        <w:t>LogEntry</w:t>
      </w:r>
      <w:proofErr w:type="spellEnd"/>
      <w:r>
        <w:t xml:space="preserve"> elements should be either a </w:t>
      </w:r>
      <w:proofErr w:type="spellStart"/>
      <w:r>
        <w:t>ControlCheckReport</w:t>
      </w:r>
      <w:proofErr w:type="spellEnd"/>
      <w:r>
        <w:t xml:space="preserve"> or a </w:t>
      </w:r>
      <w:proofErr w:type="spellStart"/>
      <w:r>
        <w:t>MaintenanceReport</w:t>
      </w:r>
      <w:proofErr w:type="spellEnd"/>
      <w:r>
        <w:t>. i.e. Calibration and Maintenance takes place on specific items of Equipment.</w:t>
      </w:r>
    </w:p>
    <w:p w:rsidR="007B2AEC" w:rsidRDefault="00A8344A">
      <w:pPr>
        <w:pStyle w:val="BodyTextNumbered"/>
        <w:numPr>
          <w:ilvl w:val="0"/>
          <w:numId w:val="49"/>
        </w:numPr>
        <w:tabs>
          <w:tab w:val="clear" w:pos="1134"/>
        </w:tabs>
      </w:pPr>
      <w:r>
        <w:t xml:space="preserve">A </w:t>
      </w:r>
      <w:proofErr w:type="spellStart"/>
      <w:r>
        <w:t>FacilityLog</w:t>
      </w:r>
      <w:proofErr w:type="spellEnd"/>
      <w:r>
        <w:t xml:space="preserve"> has a constra</w:t>
      </w:r>
      <w:r>
        <w:t xml:space="preserve">int that its </w:t>
      </w:r>
      <w:proofErr w:type="spellStart"/>
      <w:r>
        <w:t>LogEntry</w:t>
      </w:r>
      <w:proofErr w:type="spellEnd"/>
      <w:r>
        <w:t xml:space="preserve"> elements must be </w:t>
      </w:r>
      <w:proofErr w:type="spellStart"/>
      <w:r>
        <w:t>EventReports</w:t>
      </w:r>
      <w:proofErr w:type="spellEnd"/>
      <w:r>
        <w:t>.  i.e. more general events that affect the site are recorded at the Facility level.</w:t>
      </w:r>
    </w:p>
    <w:sectPr w:rsidR="007B2AEC">
      <w:headerReference w:type="default" r:id="rId17"/>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AEC" w:rsidRDefault="00A8344A">
      <w:r>
        <w:separator/>
      </w:r>
    </w:p>
    <w:p w:rsidR="007B2AEC" w:rsidRDefault="007B2AEC"/>
    <w:p w:rsidR="007B2AEC" w:rsidRDefault="007B2AEC"/>
  </w:endnote>
  <w:endnote w:type="continuationSeparator" w:id="0">
    <w:p w:rsidR="007B2AEC" w:rsidRDefault="00A8344A">
      <w:r>
        <w:continuationSeparator/>
      </w:r>
    </w:p>
    <w:p w:rsidR="007B2AEC" w:rsidRDefault="007B2AEC"/>
    <w:p w:rsidR="007B2AEC" w:rsidRDefault="007B2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AEC" w:rsidRDefault="00A8344A">
      <w:r>
        <w:separator/>
      </w:r>
    </w:p>
  </w:footnote>
  <w:footnote w:type="continuationSeparator" w:id="0">
    <w:p w:rsidR="007B2AEC" w:rsidRDefault="00A8344A">
      <w:r>
        <w:continuationSeparator/>
      </w:r>
    </w:p>
    <w:p w:rsidR="007B2AEC" w:rsidRDefault="007B2AEC"/>
    <w:p w:rsidR="007B2AEC" w:rsidRDefault="007B2A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AEC" w:rsidRDefault="00A8344A">
    <w:pPr>
      <w:pStyle w:val="Header"/>
    </w:pPr>
    <w:r>
      <w:t xml:space="preserve">IPET-MDRD-4/Doc 3.2(1) p.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187F6E11"/>
    <w:multiLevelType w:val="hybridMultilevel"/>
    <w:tmpl w:val="6DF8459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9">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3">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6">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6">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E02364"/>
    <w:multiLevelType w:val="hybridMultilevel"/>
    <w:tmpl w:val="806C1F56"/>
    <w:lvl w:ilvl="0" w:tplc="8C0659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8">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48"/>
  </w:num>
  <w:num w:numId="3">
    <w:abstractNumId w:val="30"/>
  </w:num>
  <w:num w:numId="4">
    <w:abstractNumId w:val="39"/>
  </w:num>
  <w:num w:numId="5">
    <w:abstractNumId w:val="19"/>
  </w:num>
  <w:num w:numId="6">
    <w:abstractNumId w:val="25"/>
  </w:num>
  <w:num w:numId="7">
    <w:abstractNumId w:val="20"/>
  </w:num>
  <w:num w:numId="8">
    <w:abstractNumId w:val="32"/>
  </w:num>
  <w:num w:numId="9">
    <w:abstractNumId w:val="24"/>
  </w:num>
  <w:num w:numId="10">
    <w:abstractNumId w:val="22"/>
  </w:num>
  <w:num w:numId="11">
    <w:abstractNumId w:val="38"/>
  </w:num>
  <w:num w:numId="12">
    <w:abstractNumId w:val="11"/>
  </w:num>
  <w:num w:numId="13">
    <w:abstractNumId w:val="28"/>
  </w:num>
  <w:num w:numId="14">
    <w:abstractNumId w:val="43"/>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5"/>
  </w:num>
  <w:num w:numId="27">
    <w:abstractNumId w:val="33"/>
  </w:num>
  <w:num w:numId="28">
    <w:abstractNumId w:val="26"/>
  </w:num>
  <w:num w:numId="29">
    <w:abstractNumId w:val="34"/>
  </w:num>
  <w:num w:numId="30">
    <w:abstractNumId w:val="36"/>
  </w:num>
  <w:num w:numId="31">
    <w:abstractNumId w:val="14"/>
  </w:num>
  <w:num w:numId="32">
    <w:abstractNumId w:val="42"/>
  </w:num>
  <w:num w:numId="33">
    <w:abstractNumId w:val="41"/>
  </w:num>
  <w:num w:numId="34">
    <w:abstractNumId w:val="27"/>
  </w:num>
  <w:num w:numId="35">
    <w:abstractNumId w:val="29"/>
  </w:num>
  <w:num w:numId="36">
    <w:abstractNumId w:val="46"/>
  </w:num>
  <w:num w:numId="37">
    <w:abstractNumId w:val="37"/>
  </w:num>
  <w:num w:numId="38">
    <w:abstractNumId w:val="12"/>
  </w:num>
  <w:num w:numId="39">
    <w:abstractNumId w:val="13"/>
  </w:num>
  <w:num w:numId="40">
    <w:abstractNumId w:val="17"/>
  </w:num>
  <w:num w:numId="41">
    <w:abstractNumId w:val="10"/>
  </w:num>
  <w:num w:numId="42">
    <w:abstractNumId w:val="44"/>
  </w:num>
  <w:num w:numId="43">
    <w:abstractNumId w:val="15"/>
  </w:num>
  <w:num w:numId="44">
    <w:abstractNumId w:val="18"/>
  </w:num>
  <w:num w:numId="45">
    <w:abstractNumId w:val="35"/>
  </w:num>
  <w:num w:numId="46">
    <w:abstractNumId w:val="23"/>
  </w:num>
  <w:num w:numId="47">
    <w:abstractNumId w:val="40"/>
  </w:num>
  <w:num w:numId="48">
    <w:abstractNumId w:val="47"/>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AEC"/>
    <w:rsid w:val="00607E88"/>
    <w:rsid w:val="007B2AEC"/>
    <w:rsid w:val="00A8344A"/>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pPr>
      <w:keepNext/>
      <w:keepLines/>
      <w:tabs>
        <w:tab w:val="clear" w:pos="1134"/>
      </w:tabs>
      <w:spacing w:before="360"/>
      <w:outlineLvl w:val="1"/>
    </w:pPr>
    <w:rPr>
      <w:b/>
      <w:bCs/>
      <w:iCs/>
      <w:sz w:val="24"/>
    </w:rPr>
  </w:style>
  <w:style w:type="paragraph" w:styleId="Heading3">
    <w:name w:val="heading 3"/>
    <w:basedOn w:val="Normal"/>
    <w:next w:val="Normal"/>
    <w:qFormat/>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pPr>
      <w:keepNext/>
      <w:keepLines/>
      <w:spacing w:before="360"/>
      <w:ind w:left="1134" w:hanging="1134"/>
      <w:jc w:val="left"/>
      <w:outlineLvl w:val="3"/>
    </w:pPr>
    <w:rPr>
      <w:b/>
      <w:i/>
      <w:lang w:eastAsia="zh-TW"/>
    </w:rPr>
  </w:style>
  <w:style w:type="paragraph" w:styleId="Heading5">
    <w:name w:val="heading 5"/>
    <w:basedOn w:val="Normal"/>
    <w:next w:val="Normal"/>
    <w:qFormat/>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1134"/>
      </w:tabs>
      <w:spacing w:after="360"/>
      <w:jc w:val="center"/>
    </w:pPr>
  </w:style>
  <w:style w:type="paragraph" w:styleId="BlockText">
    <w:name w:val="Block Text"/>
    <w:basedOn w:val="Normal"/>
    <w:pPr>
      <w:ind w:left="567" w:right="566"/>
    </w:pPr>
    <w:rPr>
      <w:rFonts w:ascii="Univers" w:hAnsi="Univers"/>
      <w:sz w:val="21"/>
    </w:rPr>
  </w:style>
  <w:style w:type="paragraph" w:customStyle="1" w:styleId="CrossTitle12">
    <w:name w:val="***Cross_Title_12"/>
    <w:basedOn w:val="Normal"/>
    <w:pPr>
      <w:jc w:val="center"/>
    </w:pPr>
    <w:rPr>
      <w:rFonts w:eastAsia="SimSun"/>
      <w:b/>
      <w:bCs/>
      <w:caps/>
      <w:sz w:val="24"/>
      <w:szCs w:val="24"/>
      <w:lang w:val="fr-CH" w:eastAsia="zh-CN"/>
    </w:rPr>
  </w:style>
  <w:style w:type="paragraph" w:customStyle="1" w:styleId="Service9">
    <w:name w:val="Service 9"/>
    <w:pPr>
      <w:jc w:val="center"/>
    </w:pPr>
    <w:rPr>
      <w:rFonts w:ascii="Arial" w:eastAsia="Times New Roman" w:hAnsi="Arial"/>
      <w:sz w:val="18"/>
      <w:lang w:val="en-GB" w:eastAsia="en-US"/>
    </w:rPr>
  </w:style>
  <w:style w:type="character" w:styleId="Hyperlink">
    <w:name w:val="Hyperlink"/>
    <w:basedOn w:val="DefaultParagraphFont"/>
    <w:rPr>
      <w:color w:val="0000FF"/>
      <w:u w:val="none"/>
    </w:rPr>
  </w:style>
  <w:style w:type="character" w:styleId="PageNumber">
    <w:name w:val="page number"/>
    <w:basedOn w:val="DefaultParagraphFont"/>
  </w:style>
  <w:style w:type="paragraph" w:styleId="TOC4">
    <w:name w:val="toc 4"/>
    <w:basedOn w:val="Normal"/>
    <w:next w:val="Normal"/>
    <w:autoRedefine/>
    <w:semiHidden/>
    <w:pPr>
      <w:ind w:left="660"/>
    </w:pPr>
  </w:style>
  <w:style w:type="paragraph" w:customStyle="1" w:styleId="CrossTitle14">
    <w:name w:val="***Cross_Title_14"/>
    <w:basedOn w:val="Normal"/>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Pr>
      <w:rFonts w:ascii="Verdana" w:eastAsia="Arial" w:hAnsi="Verdana" w:cs="Arial"/>
      <w:b/>
      <w:bCs/>
      <w:iCs/>
      <w:sz w:val="24"/>
      <w:szCs w:val="22"/>
      <w:lang w:val="en-GB"/>
    </w:rPr>
  </w:style>
  <w:style w:type="paragraph" w:styleId="Footer">
    <w:name w:val="footer"/>
    <w:basedOn w:val="Normal"/>
    <w:pPr>
      <w:tabs>
        <w:tab w:val="center" w:pos="4320"/>
        <w:tab w:val="right" w:pos="8640"/>
      </w:tabs>
    </w:pPr>
  </w:style>
  <w:style w:type="paragraph" w:styleId="BalloonText">
    <w:name w:val="Balloon Text"/>
    <w:basedOn w:val="Normal"/>
    <w:link w:val="BalloonTextChar"/>
    <w:uiPriority w:val="99"/>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paragraph" w:styleId="TOC3">
    <w:name w:val="toc 3"/>
    <w:basedOn w:val="Normal"/>
    <w:next w:val="Normal"/>
    <w:autoRedefine/>
    <w:semiHidden/>
    <w:pPr>
      <w:ind w:left="400"/>
    </w:p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character" w:styleId="FollowedHyperlink">
    <w:name w:val="FollowedHyperlink"/>
    <w:basedOn w:val="DefaultParagraphFont"/>
    <w:rPr>
      <w:color w:val="0000FF"/>
      <w:u w:val="none"/>
    </w:rPr>
  </w:style>
  <w:style w:type="paragraph" w:customStyle="1" w:styleId="WMOSubTitle1">
    <w:name w:val="WMO_SubTitle1"/>
    <w:basedOn w:val="Heading4"/>
    <w:next w:val="WMOBodyText"/>
    <w:pPr>
      <w:spacing w:before="280"/>
      <w:ind w:left="0" w:firstLine="0"/>
    </w:pPr>
  </w:style>
  <w:style w:type="paragraph" w:customStyle="1" w:styleId="Comment">
    <w:name w:val="Comment"/>
    <w:basedOn w:val="Normal"/>
    <w:next w:val="WMOBodyText"/>
    <w:link w:val="CommentChar"/>
    <w:pPr>
      <w:spacing w:before="240"/>
      <w:jc w:val="left"/>
    </w:pPr>
    <w:rPr>
      <w:i/>
      <w:szCs w:val="22"/>
    </w:rPr>
  </w:style>
  <w:style w:type="paragraph" w:customStyle="1" w:styleId="CharCharCharChar">
    <w:name w:val="Char Char Char Char"/>
    <w:basedOn w:val="Normal"/>
    <w:pPr>
      <w:jc w:val="left"/>
    </w:pPr>
    <w:rPr>
      <w:rFonts w:ascii="Times New Roman" w:hAnsi="Times New Roman"/>
      <w:sz w:val="24"/>
      <w:szCs w:val="24"/>
      <w:lang w:val="pl-PL" w:eastAsia="pl-PL"/>
    </w:rPr>
  </w:style>
  <w:style w:type="paragraph" w:customStyle="1" w:styleId="CharChar">
    <w:name w:val="Знак Знак Char Char"/>
    <w:basedOn w:val="Normal"/>
    <w:pPr>
      <w:jc w:val="left"/>
    </w:pPr>
    <w:rPr>
      <w:rFonts w:ascii="Times New Roman" w:hAnsi="Times New Roman"/>
      <w:sz w:val="24"/>
      <w:szCs w:val="24"/>
      <w:lang w:val="pl-PL" w:eastAsia="pl-PL"/>
    </w:rPr>
  </w:style>
  <w:style w:type="paragraph" w:customStyle="1" w:styleId="BodyText0">
    <w:name w:val="BodyText"/>
    <w:basedOn w:val="Normal"/>
    <w:link w:val="BodyTextChar"/>
    <w:pPr>
      <w:tabs>
        <w:tab w:val="left" w:pos="1080"/>
      </w:tabs>
      <w:spacing w:before="240"/>
    </w:pPr>
    <w:rPr>
      <w:szCs w:val="22"/>
    </w:rPr>
  </w:style>
  <w:style w:type="paragraph" w:customStyle="1" w:styleId="WMOBodyText">
    <w:name w:val="WMO_BodyText"/>
    <w:basedOn w:val="Normal"/>
    <w:link w:val="WMOBodyTextCharChar"/>
    <w:pPr>
      <w:spacing w:before="240"/>
      <w:jc w:val="left"/>
    </w:pPr>
    <w:rPr>
      <w:szCs w:val="22"/>
      <w:lang w:eastAsia="zh-TW"/>
    </w:rPr>
  </w:style>
  <w:style w:type="paragraph" w:customStyle="1" w:styleId="WMOList1">
    <w:name w:val="WMO_List1"/>
    <w:basedOn w:val="Normal"/>
    <w:pPr>
      <w:spacing w:before="240"/>
      <w:ind w:left="1134" w:hanging="1134"/>
      <w:jc w:val="left"/>
    </w:pPr>
    <w:rPr>
      <w:szCs w:val="22"/>
      <w:lang w:eastAsia="zh-TW"/>
    </w:rPr>
  </w:style>
  <w:style w:type="paragraph" w:customStyle="1" w:styleId="WMOList2">
    <w:name w:val="WMO_List2"/>
    <w:basedOn w:val="Normal"/>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pPr>
      <w:keepNext/>
      <w:keepLines/>
      <w:tabs>
        <w:tab w:val="clear" w:pos="1080"/>
      </w:tabs>
      <w:spacing w:before="280"/>
      <w:ind w:left="0" w:firstLine="0"/>
      <w:jc w:val="left"/>
    </w:pPr>
  </w:style>
  <w:style w:type="paragraph" w:styleId="BodyText1">
    <w:name w:val="Body Text"/>
    <w:basedOn w:val="Normal"/>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Pr>
      <w:vertAlign w:val="superscript"/>
    </w:rPr>
  </w:style>
  <w:style w:type="paragraph" w:customStyle="1" w:styleId="ECBodyText-Centred">
    <w:name w:val="EC_BodyText-Centred"/>
    <w:basedOn w:val="WMOBodyText"/>
    <w:next w:val="WMOBodyText"/>
    <w:pPr>
      <w:jc w:val="center"/>
    </w:pPr>
  </w:style>
  <w:style w:type="paragraph" w:styleId="FootnoteText">
    <w:name w:val="footnote text"/>
    <w:basedOn w:val="Normal"/>
    <w:link w:val="FootnoteTextChar"/>
    <w:uiPriority w:val="99"/>
    <w:pPr>
      <w:spacing w:before="120"/>
      <w:ind w:left="360" w:hanging="360"/>
      <w:jc w:val="left"/>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CBox">
    <w:name w:val="EC_Box"/>
    <w:basedOn w:val="WMOBodyText"/>
    <w:next w:val="WMOBodyText"/>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style>
  <w:style w:type="paragraph" w:styleId="Title">
    <w:name w:val="Title"/>
    <w:basedOn w:val="Normal"/>
    <w:qFormat/>
    <w:pPr>
      <w:spacing w:before="240" w:after="60"/>
      <w:jc w:val="center"/>
      <w:outlineLvl w:val="0"/>
    </w:pPr>
    <w:rPr>
      <w:b/>
      <w:bCs/>
      <w:kern w:val="28"/>
      <w:sz w:val="32"/>
      <w:szCs w:val="32"/>
    </w:rPr>
  </w:style>
  <w:style w:type="paragraph" w:customStyle="1" w:styleId="ECBodyText">
    <w:name w:val="EC_BodyText"/>
    <w:basedOn w:val="Normal"/>
    <w:link w:val="ECBodyTextChar"/>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style>
  <w:style w:type="character" w:customStyle="1" w:styleId="Heading1Char">
    <w:name w:val="Heading 1 Char"/>
    <w:basedOn w:val="DefaultParagraphFont"/>
    <w:link w:val="Heading1"/>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Pr>
      <w:rFonts w:cs="Arial Bold"/>
    </w:rPr>
  </w:style>
  <w:style w:type="character" w:customStyle="1" w:styleId="StyleHeading1LatinTimesNewRoman1Char">
    <w:name w:val="Style Heading 1 + (Latin) Times New Roman1 Char"/>
    <w:basedOn w:val="Heading1Char"/>
    <w:link w:val="StyleHeading1LatinTimesNewRoman1"/>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Pr>
      <w:rFonts w:ascii="Verdana" w:eastAsia="Arial" w:hAnsi="Verdana" w:cs="Arial"/>
      <w:sz w:val="22"/>
      <w:szCs w:val="22"/>
      <w:lang w:val="en-GB"/>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Pr>
      <w:color w:val="808080"/>
      <w:sz w:val="20"/>
    </w:rPr>
  </w:style>
  <w:style w:type="character" w:customStyle="1" w:styleId="Heading4Char">
    <w:name w:val="Heading 4 Char"/>
    <w:basedOn w:val="DefaultParagraphFont"/>
    <w:link w:val="Heading4"/>
    <w:rPr>
      <w:rFonts w:ascii="Arial" w:eastAsia="Arial" w:hAnsi="Arial" w:cs="Arial"/>
      <w:b/>
      <w:i/>
      <w:sz w:val="22"/>
      <w:lang w:val="en-GB"/>
    </w:rPr>
  </w:style>
  <w:style w:type="paragraph" w:customStyle="1" w:styleId="WMOList3">
    <w:name w:val="WMO_List3"/>
    <w:basedOn w:val="WMOList2"/>
    <w:pPr>
      <w:tabs>
        <w:tab w:val="clear" w:pos="1134"/>
        <w:tab w:val="left" w:pos="2268"/>
        <w:tab w:val="left" w:pos="2310"/>
      </w:tabs>
      <w:ind w:left="2268"/>
    </w:pPr>
  </w:style>
  <w:style w:type="paragraph" w:customStyle="1" w:styleId="WMOResList1">
    <w:name w:val="WMO_ResList1"/>
    <w:basedOn w:val="WMOList1"/>
    <w:pPr>
      <w:tabs>
        <w:tab w:val="clear" w:pos="1134"/>
        <w:tab w:val="left" w:pos="567"/>
      </w:tabs>
      <w:ind w:left="567" w:hanging="567"/>
    </w:pPr>
  </w:style>
  <w:style w:type="paragraph" w:customStyle="1" w:styleId="WMOResList2">
    <w:name w:val="WMO_ResList2"/>
    <w:basedOn w:val="WMOResList1"/>
    <w:pPr>
      <w:tabs>
        <w:tab w:val="clear" w:pos="567"/>
        <w:tab w:val="left" w:pos="1134"/>
      </w:tabs>
      <w:ind w:left="1134"/>
    </w:pPr>
  </w:style>
  <w:style w:type="paragraph" w:customStyle="1" w:styleId="WMOResList3">
    <w:name w:val="WMO_ResList3"/>
    <w:basedOn w:val="WMOResList1"/>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style>
  <w:style w:type="character" w:customStyle="1" w:styleId="Heading2CenteredChar">
    <w:name w:val="Heading 2 + Centered Char"/>
    <w:aliases w:val="Before:  0 cm Char,First line:  0 cm + Not All caps Char"/>
    <w:basedOn w:val="Heading2Char"/>
    <w:link w:val="Heading2Centered"/>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style>
  <w:style w:type="character" w:customStyle="1" w:styleId="BalloonTextChar">
    <w:name w:val="Balloon Text Char"/>
    <w:basedOn w:val="DefaultParagraphFont"/>
    <w:link w:val="BalloonText"/>
    <w:uiPriority w:val="99"/>
    <w:semiHidden/>
    <w:rPr>
      <w:rFonts w:ascii="Tahoma" w:eastAsia="Arial" w:hAnsi="Tahoma" w:cs="Tahoma"/>
      <w:sz w:val="16"/>
      <w:szCs w:val="16"/>
      <w:lang w:val="en-GB" w:eastAsia="en-US"/>
    </w:rPr>
  </w:style>
  <w:style w:type="paragraph" w:customStyle="1" w:styleId="WMOTOC2">
    <w:name w:val="WMO_TOC2"/>
    <w:basedOn w:val="TOC2"/>
    <w:next w:val="Normal"/>
    <w:qFormat/>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pPr>
      <w:tabs>
        <w:tab w:val="clear" w:pos="1134"/>
      </w:tabs>
      <w:spacing w:before="120" w:after="120"/>
      <w:jc w:val="left"/>
    </w:pPr>
    <w:rPr>
      <w:rFonts w:eastAsia="MS Mincho"/>
      <w:b/>
      <w:smallCaps/>
      <w:noProof/>
      <w:szCs w:val="22"/>
    </w:rPr>
  </w:style>
  <w:style w:type="paragraph" w:customStyle="1" w:styleId="WMOTOC3">
    <w:name w:val="WMO_TOC3"/>
    <w:basedOn w:val="TOC3"/>
    <w:qFormat/>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Pr>
      <w:color w:val="0066FF"/>
      <w:u w:val="dash"/>
    </w:rPr>
  </w:style>
  <w:style w:type="character" w:customStyle="1" w:styleId="WMODeletedText">
    <w:name w:val="WMO_DeletedText"/>
    <w:rPr>
      <w:strike/>
      <w:color w:val="C00000"/>
    </w:rPr>
  </w:style>
  <w:style w:type="character" w:customStyle="1" w:styleId="FootnoteTextChar">
    <w:name w:val="Footnote Text Char"/>
    <w:basedOn w:val="DefaultParagraphFont"/>
    <w:link w:val="FootnoteText"/>
    <w:uiPriority w:val="99"/>
    <w:rPr>
      <w:rFonts w:ascii="Verdana" w:eastAsia="Arial" w:hAnsi="Verdana" w:cs="Arial"/>
      <w:lang w:val="en-GB" w:eastAsia="en-US"/>
    </w:rPr>
  </w:style>
  <w:style w:type="character" w:customStyle="1" w:styleId="CommentChar">
    <w:name w:val="Comment Char"/>
    <w:basedOn w:val="DefaultParagraphFont"/>
    <w:link w:val="Comment"/>
    <w:rPr>
      <w:rFonts w:ascii="Verdana" w:eastAsia="Arial" w:hAnsi="Verdana" w:cs="Arial"/>
      <w:i/>
      <w:sz w:val="22"/>
      <w:szCs w:val="22"/>
      <w:lang w:val="en-GB" w:eastAsia="en-US"/>
    </w:rPr>
  </w:style>
  <w:style w:type="paragraph" w:customStyle="1" w:styleId="Action">
    <w:name w:val="_Action"/>
    <w:basedOn w:val="WMOBodyText"/>
    <w:next w:val="BodyText"/>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pPr>
      <w:numPr>
        <w:numId w:val="0"/>
      </w:numPr>
      <w:spacing w:before="0"/>
    </w:pPr>
  </w:style>
  <w:style w:type="character" w:customStyle="1" w:styleId="Addedtext">
    <w:name w:val="_Added text"/>
    <w:rPr>
      <w:color w:val="008000"/>
      <w:u w:val="dash"/>
    </w:rPr>
  </w:style>
  <w:style w:type="paragraph" w:customStyle="1" w:styleId="BodyText">
    <w:name w:val="_Body Text"/>
    <w:basedOn w:val="WMOBodyText"/>
    <w:pPr>
      <w:tabs>
        <w:tab w:val="center" w:pos="4513"/>
      </w:tabs>
      <w:suppressAutoHyphens/>
      <w:spacing w:after="120"/>
    </w:pPr>
  </w:style>
  <w:style w:type="paragraph" w:customStyle="1" w:styleId="Briefing">
    <w:name w:val="_Briefing"/>
    <w:basedOn w:val="WMOBodyText"/>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Pr>
      <w:strike/>
      <w:dstrike w:val="0"/>
      <w:color w:val="FF0000"/>
    </w:rPr>
  </w:style>
  <w:style w:type="paragraph" w:customStyle="1" w:styleId="Pending">
    <w:name w:val="_Pending"/>
    <w:basedOn w:val="WMOBodyText"/>
    <w:next w:val="Normal"/>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pPr>
      <w:numPr>
        <w:numId w:val="46"/>
      </w:numPr>
    </w:pPr>
    <w:rPr>
      <w:color w:val="E36C0A" w:themeColor="accent6" w:themeShade="BF"/>
    </w:rPr>
  </w:style>
  <w:style w:type="paragraph" w:customStyle="1" w:styleId="BodyTextBullet">
    <w:name w:val="_Body Text Bullet"/>
    <w:basedOn w:val="BodyText"/>
    <w:pPr>
      <w:numPr>
        <w:numId w:val="47"/>
      </w:numPr>
    </w:pPr>
  </w:style>
  <w:style w:type="paragraph" w:customStyle="1" w:styleId="BodyTextNumbered">
    <w:name w:val="_Body Text Numbered"/>
    <w:basedOn w:val="BodyText"/>
    <w:pPr>
      <w:numPr>
        <w:numId w:val="48"/>
      </w:numPr>
    </w:pPr>
  </w:style>
  <w:style w:type="paragraph" w:styleId="ListParagraph">
    <w:name w:val="List Paragraph"/>
    <w:basedOn w:val="Normal"/>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pPr>
      <w:keepNext/>
      <w:keepLines/>
      <w:tabs>
        <w:tab w:val="clear" w:pos="1134"/>
      </w:tabs>
      <w:spacing w:before="360"/>
      <w:outlineLvl w:val="1"/>
    </w:pPr>
    <w:rPr>
      <w:b/>
      <w:bCs/>
      <w:iCs/>
      <w:sz w:val="24"/>
    </w:rPr>
  </w:style>
  <w:style w:type="paragraph" w:styleId="Heading3">
    <w:name w:val="heading 3"/>
    <w:basedOn w:val="Normal"/>
    <w:next w:val="Normal"/>
    <w:qFormat/>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pPr>
      <w:keepNext/>
      <w:keepLines/>
      <w:spacing w:before="360"/>
      <w:ind w:left="1134" w:hanging="1134"/>
      <w:jc w:val="left"/>
      <w:outlineLvl w:val="3"/>
    </w:pPr>
    <w:rPr>
      <w:b/>
      <w:i/>
      <w:lang w:eastAsia="zh-TW"/>
    </w:rPr>
  </w:style>
  <w:style w:type="paragraph" w:styleId="Heading5">
    <w:name w:val="heading 5"/>
    <w:basedOn w:val="Normal"/>
    <w:next w:val="Normal"/>
    <w:qFormat/>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1134"/>
      </w:tabs>
      <w:spacing w:after="360"/>
      <w:jc w:val="center"/>
    </w:pPr>
  </w:style>
  <w:style w:type="paragraph" w:styleId="BlockText">
    <w:name w:val="Block Text"/>
    <w:basedOn w:val="Normal"/>
    <w:pPr>
      <w:ind w:left="567" w:right="566"/>
    </w:pPr>
    <w:rPr>
      <w:rFonts w:ascii="Univers" w:hAnsi="Univers"/>
      <w:sz w:val="21"/>
    </w:rPr>
  </w:style>
  <w:style w:type="paragraph" w:customStyle="1" w:styleId="CrossTitle12">
    <w:name w:val="***Cross_Title_12"/>
    <w:basedOn w:val="Normal"/>
    <w:pPr>
      <w:jc w:val="center"/>
    </w:pPr>
    <w:rPr>
      <w:rFonts w:eastAsia="SimSun"/>
      <w:b/>
      <w:bCs/>
      <w:caps/>
      <w:sz w:val="24"/>
      <w:szCs w:val="24"/>
      <w:lang w:val="fr-CH" w:eastAsia="zh-CN"/>
    </w:rPr>
  </w:style>
  <w:style w:type="paragraph" w:customStyle="1" w:styleId="Service9">
    <w:name w:val="Service 9"/>
    <w:pPr>
      <w:jc w:val="center"/>
    </w:pPr>
    <w:rPr>
      <w:rFonts w:ascii="Arial" w:eastAsia="Times New Roman" w:hAnsi="Arial"/>
      <w:sz w:val="18"/>
      <w:lang w:val="en-GB" w:eastAsia="en-US"/>
    </w:rPr>
  </w:style>
  <w:style w:type="character" w:styleId="Hyperlink">
    <w:name w:val="Hyperlink"/>
    <w:basedOn w:val="DefaultParagraphFont"/>
    <w:rPr>
      <w:color w:val="0000FF"/>
      <w:u w:val="none"/>
    </w:rPr>
  </w:style>
  <w:style w:type="character" w:styleId="PageNumber">
    <w:name w:val="page number"/>
    <w:basedOn w:val="DefaultParagraphFont"/>
  </w:style>
  <w:style w:type="paragraph" w:styleId="TOC4">
    <w:name w:val="toc 4"/>
    <w:basedOn w:val="Normal"/>
    <w:next w:val="Normal"/>
    <w:autoRedefine/>
    <w:semiHidden/>
    <w:pPr>
      <w:ind w:left="660"/>
    </w:pPr>
  </w:style>
  <w:style w:type="paragraph" w:customStyle="1" w:styleId="CrossTitle14">
    <w:name w:val="***Cross_Title_14"/>
    <w:basedOn w:val="Normal"/>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Pr>
      <w:rFonts w:ascii="Verdana" w:eastAsia="Arial" w:hAnsi="Verdana" w:cs="Arial"/>
      <w:b/>
      <w:bCs/>
      <w:iCs/>
      <w:sz w:val="24"/>
      <w:szCs w:val="22"/>
      <w:lang w:val="en-GB"/>
    </w:rPr>
  </w:style>
  <w:style w:type="paragraph" w:styleId="Footer">
    <w:name w:val="footer"/>
    <w:basedOn w:val="Normal"/>
    <w:pPr>
      <w:tabs>
        <w:tab w:val="center" w:pos="4320"/>
        <w:tab w:val="right" w:pos="8640"/>
      </w:tabs>
    </w:pPr>
  </w:style>
  <w:style w:type="paragraph" w:styleId="BalloonText">
    <w:name w:val="Balloon Text"/>
    <w:basedOn w:val="Normal"/>
    <w:link w:val="BalloonTextChar"/>
    <w:uiPriority w:val="99"/>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paragraph" w:styleId="TOC3">
    <w:name w:val="toc 3"/>
    <w:basedOn w:val="Normal"/>
    <w:next w:val="Normal"/>
    <w:autoRedefine/>
    <w:semiHidden/>
    <w:pPr>
      <w:ind w:left="400"/>
    </w:p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character" w:styleId="FollowedHyperlink">
    <w:name w:val="FollowedHyperlink"/>
    <w:basedOn w:val="DefaultParagraphFont"/>
    <w:rPr>
      <w:color w:val="0000FF"/>
      <w:u w:val="none"/>
    </w:rPr>
  </w:style>
  <w:style w:type="paragraph" w:customStyle="1" w:styleId="WMOSubTitle1">
    <w:name w:val="WMO_SubTitle1"/>
    <w:basedOn w:val="Heading4"/>
    <w:next w:val="WMOBodyText"/>
    <w:pPr>
      <w:spacing w:before="280"/>
      <w:ind w:left="0" w:firstLine="0"/>
    </w:pPr>
  </w:style>
  <w:style w:type="paragraph" w:customStyle="1" w:styleId="Comment">
    <w:name w:val="Comment"/>
    <w:basedOn w:val="Normal"/>
    <w:next w:val="WMOBodyText"/>
    <w:link w:val="CommentChar"/>
    <w:pPr>
      <w:spacing w:before="240"/>
      <w:jc w:val="left"/>
    </w:pPr>
    <w:rPr>
      <w:i/>
      <w:szCs w:val="22"/>
    </w:rPr>
  </w:style>
  <w:style w:type="paragraph" w:customStyle="1" w:styleId="CharCharCharChar">
    <w:name w:val="Char Char Char Char"/>
    <w:basedOn w:val="Normal"/>
    <w:pPr>
      <w:jc w:val="left"/>
    </w:pPr>
    <w:rPr>
      <w:rFonts w:ascii="Times New Roman" w:hAnsi="Times New Roman"/>
      <w:sz w:val="24"/>
      <w:szCs w:val="24"/>
      <w:lang w:val="pl-PL" w:eastAsia="pl-PL"/>
    </w:rPr>
  </w:style>
  <w:style w:type="paragraph" w:customStyle="1" w:styleId="CharChar">
    <w:name w:val="Знак Знак Char Char"/>
    <w:basedOn w:val="Normal"/>
    <w:pPr>
      <w:jc w:val="left"/>
    </w:pPr>
    <w:rPr>
      <w:rFonts w:ascii="Times New Roman" w:hAnsi="Times New Roman"/>
      <w:sz w:val="24"/>
      <w:szCs w:val="24"/>
      <w:lang w:val="pl-PL" w:eastAsia="pl-PL"/>
    </w:rPr>
  </w:style>
  <w:style w:type="paragraph" w:customStyle="1" w:styleId="BodyText0">
    <w:name w:val="BodyText"/>
    <w:basedOn w:val="Normal"/>
    <w:link w:val="BodyTextChar"/>
    <w:pPr>
      <w:tabs>
        <w:tab w:val="left" w:pos="1080"/>
      </w:tabs>
      <w:spacing w:before="240"/>
    </w:pPr>
    <w:rPr>
      <w:szCs w:val="22"/>
    </w:rPr>
  </w:style>
  <w:style w:type="paragraph" w:customStyle="1" w:styleId="WMOBodyText">
    <w:name w:val="WMO_BodyText"/>
    <w:basedOn w:val="Normal"/>
    <w:link w:val="WMOBodyTextCharChar"/>
    <w:pPr>
      <w:spacing w:before="240"/>
      <w:jc w:val="left"/>
    </w:pPr>
    <w:rPr>
      <w:szCs w:val="22"/>
      <w:lang w:eastAsia="zh-TW"/>
    </w:rPr>
  </w:style>
  <w:style w:type="paragraph" w:customStyle="1" w:styleId="WMOList1">
    <w:name w:val="WMO_List1"/>
    <w:basedOn w:val="Normal"/>
    <w:pPr>
      <w:spacing w:before="240"/>
      <w:ind w:left="1134" w:hanging="1134"/>
      <w:jc w:val="left"/>
    </w:pPr>
    <w:rPr>
      <w:szCs w:val="22"/>
      <w:lang w:eastAsia="zh-TW"/>
    </w:rPr>
  </w:style>
  <w:style w:type="paragraph" w:customStyle="1" w:styleId="WMOList2">
    <w:name w:val="WMO_List2"/>
    <w:basedOn w:val="Normal"/>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pPr>
      <w:keepNext/>
      <w:keepLines/>
      <w:tabs>
        <w:tab w:val="clear" w:pos="1080"/>
      </w:tabs>
      <w:spacing w:before="280"/>
      <w:ind w:left="0" w:firstLine="0"/>
      <w:jc w:val="left"/>
    </w:pPr>
  </w:style>
  <w:style w:type="paragraph" w:styleId="BodyText1">
    <w:name w:val="Body Text"/>
    <w:basedOn w:val="Normal"/>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Pr>
      <w:vertAlign w:val="superscript"/>
    </w:rPr>
  </w:style>
  <w:style w:type="paragraph" w:customStyle="1" w:styleId="ECBodyText-Centred">
    <w:name w:val="EC_BodyText-Centred"/>
    <w:basedOn w:val="WMOBodyText"/>
    <w:next w:val="WMOBodyText"/>
    <w:pPr>
      <w:jc w:val="center"/>
    </w:pPr>
  </w:style>
  <w:style w:type="paragraph" w:styleId="FootnoteText">
    <w:name w:val="footnote text"/>
    <w:basedOn w:val="Normal"/>
    <w:link w:val="FootnoteTextChar"/>
    <w:uiPriority w:val="99"/>
    <w:pPr>
      <w:spacing w:before="120"/>
      <w:ind w:left="360" w:hanging="360"/>
      <w:jc w:val="left"/>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CBox">
    <w:name w:val="EC_Box"/>
    <w:basedOn w:val="WMOBodyText"/>
    <w:next w:val="WMOBodyText"/>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style>
  <w:style w:type="paragraph" w:styleId="Title">
    <w:name w:val="Title"/>
    <w:basedOn w:val="Normal"/>
    <w:qFormat/>
    <w:pPr>
      <w:spacing w:before="240" w:after="60"/>
      <w:jc w:val="center"/>
      <w:outlineLvl w:val="0"/>
    </w:pPr>
    <w:rPr>
      <w:b/>
      <w:bCs/>
      <w:kern w:val="28"/>
      <w:sz w:val="32"/>
      <w:szCs w:val="32"/>
    </w:rPr>
  </w:style>
  <w:style w:type="paragraph" w:customStyle="1" w:styleId="ECBodyText">
    <w:name w:val="EC_BodyText"/>
    <w:basedOn w:val="Normal"/>
    <w:link w:val="ECBodyTextChar"/>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style>
  <w:style w:type="character" w:customStyle="1" w:styleId="Heading1Char">
    <w:name w:val="Heading 1 Char"/>
    <w:basedOn w:val="DefaultParagraphFont"/>
    <w:link w:val="Heading1"/>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Pr>
      <w:rFonts w:cs="Arial Bold"/>
    </w:rPr>
  </w:style>
  <w:style w:type="character" w:customStyle="1" w:styleId="StyleHeading1LatinTimesNewRoman1Char">
    <w:name w:val="Style Heading 1 + (Latin) Times New Roman1 Char"/>
    <w:basedOn w:val="Heading1Char"/>
    <w:link w:val="StyleHeading1LatinTimesNewRoman1"/>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Pr>
      <w:rFonts w:ascii="Verdana" w:eastAsia="Arial" w:hAnsi="Verdana" w:cs="Arial"/>
      <w:sz w:val="22"/>
      <w:szCs w:val="22"/>
      <w:lang w:val="en-GB"/>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Pr>
      <w:color w:val="808080"/>
      <w:sz w:val="20"/>
    </w:rPr>
  </w:style>
  <w:style w:type="character" w:customStyle="1" w:styleId="Heading4Char">
    <w:name w:val="Heading 4 Char"/>
    <w:basedOn w:val="DefaultParagraphFont"/>
    <w:link w:val="Heading4"/>
    <w:rPr>
      <w:rFonts w:ascii="Arial" w:eastAsia="Arial" w:hAnsi="Arial" w:cs="Arial"/>
      <w:b/>
      <w:i/>
      <w:sz w:val="22"/>
      <w:lang w:val="en-GB"/>
    </w:rPr>
  </w:style>
  <w:style w:type="paragraph" w:customStyle="1" w:styleId="WMOList3">
    <w:name w:val="WMO_List3"/>
    <w:basedOn w:val="WMOList2"/>
    <w:pPr>
      <w:tabs>
        <w:tab w:val="clear" w:pos="1134"/>
        <w:tab w:val="left" w:pos="2268"/>
        <w:tab w:val="left" w:pos="2310"/>
      </w:tabs>
      <w:ind w:left="2268"/>
    </w:pPr>
  </w:style>
  <w:style w:type="paragraph" w:customStyle="1" w:styleId="WMOResList1">
    <w:name w:val="WMO_ResList1"/>
    <w:basedOn w:val="WMOList1"/>
    <w:pPr>
      <w:tabs>
        <w:tab w:val="clear" w:pos="1134"/>
        <w:tab w:val="left" w:pos="567"/>
      </w:tabs>
      <w:ind w:left="567" w:hanging="567"/>
    </w:pPr>
  </w:style>
  <w:style w:type="paragraph" w:customStyle="1" w:styleId="WMOResList2">
    <w:name w:val="WMO_ResList2"/>
    <w:basedOn w:val="WMOResList1"/>
    <w:pPr>
      <w:tabs>
        <w:tab w:val="clear" w:pos="567"/>
        <w:tab w:val="left" w:pos="1134"/>
      </w:tabs>
      <w:ind w:left="1134"/>
    </w:pPr>
  </w:style>
  <w:style w:type="paragraph" w:customStyle="1" w:styleId="WMOResList3">
    <w:name w:val="WMO_ResList3"/>
    <w:basedOn w:val="WMOResList1"/>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style>
  <w:style w:type="character" w:customStyle="1" w:styleId="Heading2CenteredChar">
    <w:name w:val="Heading 2 + Centered Char"/>
    <w:aliases w:val="Before:  0 cm Char,First line:  0 cm + Not All caps Char"/>
    <w:basedOn w:val="Heading2Char"/>
    <w:link w:val="Heading2Centered"/>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style>
  <w:style w:type="character" w:customStyle="1" w:styleId="BalloonTextChar">
    <w:name w:val="Balloon Text Char"/>
    <w:basedOn w:val="DefaultParagraphFont"/>
    <w:link w:val="BalloonText"/>
    <w:uiPriority w:val="99"/>
    <w:semiHidden/>
    <w:rPr>
      <w:rFonts w:ascii="Tahoma" w:eastAsia="Arial" w:hAnsi="Tahoma" w:cs="Tahoma"/>
      <w:sz w:val="16"/>
      <w:szCs w:val="16"/>
      <w:lang w:val="en-GB" w:eastAsia="en-US"/>
    </w:rPr>
  </w:style>
  <w:style w:type="paragraph" w:customStyle="1" w:styleId="WMOTOC2">
    <w:name w:val="WMO_TOC2"/>
    <w:basedOn w:val="TOC2"/>
    <w:next w:val="Normal"/>
    <w:qFormat/>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pPr>
      <w:tabs>
        <w:tab w:val="clear" w:pos="1134"/>
      </w:tabs>
      <w:spacing w:before="120" w:after="120"/>
      <w:jc w:val="left"/>
    </w:pPr>
    <w:rPr>
      <w:rFonts w:eastAsia="MS Mincho"/>
      <w:b/>
      <w:smallCaps/>
      <w:noProof/>
      <w:szCs w:val="22"/>
    </w:rPr>
  </w:style>
  <w:style w:type="paragraph" w:customStyle="1" w:styleId="WMOTOC3">
    <w:name w:val="WMO_TOC3"/>
    <w:basedOn w:val="TOC3"/>
    <w:qFormat/>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Pr>
      <w:color w:val="0066FF"/>
      <w:u w:val="dash"/>
    </w:rPr>
  </w:style>
  <w:style w:type="character" w:customStyle="1" w:styleId="WMODeletedText">
    <w:name w:val="WMO_DeletedText"/>
    <w:rPr>
      <w:strike/>
      <w:color w:val="C00000"/>
    </w:rPr>
  </w:style>
  <w:style w:type="character" w:customStyle="1" w:styleId="FootnoteTextChar">
    <w:name w:val="Footnote Text Char"/>
    <w:basedOn w:val="DefaultParagraphFont"/>
    <w:link w:val="FootnoteText"/>
    <w:uiPriority w:val="99"/>
    <w:rPr>
      <w:rFonts w:ascii="Verdana" w:eastAsia="Arial" w:hAnsi="Verdana" w:cs="Arial"/>
      <w:lang w:val="en-GB" w:eastAsia="en-US"/>
    </w:rPr>
  </w:style>
  <w:style w:type="character" w:customStyle="1" w:styleId="CommentChar">
    <w:name w:val="Comment Char"/>
    <w:basedOn w:val="DefaultParagraphFont"/>
    <w:link w:val="Comment"/>
    <w:rPr>
      <w:rFonts w:ascii="Verdana" w:eastAsia="Arial" w:hAnsi="Verdana" w:cs="Arial"/>
      <w:i/>
      <w:sz w:val="22"/>
      <w:szCs w:val="22"/>
      <w:lang w:val="en-GB" w:eastAsia="en-US"/>
    </w:rPr>
  </w:style>
  <w:style w:type="paragraph" w:customStyle="1" w:styleId="Action">
    <w:name w:val="_Action"/>
    <w:basedOn w:val="WMOBodyText"/>
    <w:next w:val="BodyText"/>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pPr>
      <w:numPr>
        <w:numId w:val="0"/>
      </w:numPr>
      <w:spacing w:before="0"/>
    </w:pPr>
  </w:style>
  <w:style w:type="character" w:customStyle="1" w:styleId="Addedtext">
    <w:name w:val="_Added text"/>
    <w:rPr>
      <w:color w:val="008000"/>
      <w:u w:val="dash"/>
    </w:rPr>
  </w:style>
  <w:style w:type="paragraph" w:customStyle="1" w:styleId="BodyText">
    <w:name w:val="_Body Text"/>
    <w:basedOn w:val="WMOBodyText"/>
    <w:pPr>
      <w:tabs>
        <w:tab w:val="center" w:pos="4513"/>
      </w:tabs>
      <w:suppressAutoHyphens/>
      <w:spacing w:after="120"/>
    </w:pPr>
  </w:style>
  <w:style w:type="paragraph" w:customStyle="1" w:styleId="Briefing">
    <w:name w:val="_Briefing"/>
    <w:basedOn w:val="WMOBodyText"/>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Pr>
      <w:strike/>
      <w:dstrike w:val="0"/>
      <w:color w:val="FF0000"/>
    </w:rPr>
  </w:style>
  <w:style w:type="paragraph" w:customStyle="1" w:styleId="Pending">
    <w:name w:val="_Pending"/>
    <w:basedOn w:val="WMOBodyText"/>
    <w:next w:val="Normal"/>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pPr>
      <w:numPr>
        <w:numId w:val="46"/>
      </w:numPr>
    </w:pPr>
    <w:rPr>
      <w:color w:val="E36C0A" w:themeColor="accent6" w:themeShade="BF"/>
    </w:rPr>
  </w:style>
  <w:style w:type="paragraph" w:customStyle="1" w:styleId="BodyTextBullet">
    <w:name w:val="_Body Text Bullet"/>
    <w:basedOn w:val="BodyText"/>
    <w:pPr>
      <w:numPr>
        <w:numId w:val="47"/>
      </w:numPr>
    </w:pPr>
  </w:style>
  <w:style w:type="paragraph" w:customStyle="1" w:styleId="BodyTextNumbered">
    <w:name w:val="_Body Text Numbered"/>
    <w:basedOn w:val="BodyText"/>
    <w:pPr>
      <w:numPr>
        <w:numId w:val="48"/>
      </w:numPr>
    </w:pPr>
  </w:style>
  <w:style w:type="paragraph" w:styleId="ListParagraph">
    <w:name w:val="List Paragraph"/>
    <w:basedOn w:val="Normal"/>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scar.wmo.int/surfac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mo.int/pages/prog/www/wigos/documents/WIGOS-RM/1160_en.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codes.wmo.i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emas.wmo.int/wmmd/d2" TargetMode="External"/><Relationship Id="rId5" Type="http://schemas.openxmlformats.org/officeDocument/2006/relationships/settings" Target="settings.xml"/><Relationship Id="rId15" Type="http://schemas.openxmlformats.org/officeDocument/2006/relationships/hyperlink" Target="http://wis.wmo.int/WIGOSmd/beta1" TargetMode="External"/><Relationship Id="rId10" Type="http://schemas.openxmlformats.org/officeDocument/2006/relationships/hyperlink" Target="http://wis.wmo.int/WIGOSmd/d2"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is.wmo.int/file=16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13BF5-32C0-416E-8610-1E877E34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3</TotalTime>
  <Pages>4</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10003</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3</cp:revision>
  <cp:lastPrinted>2013-03-12T09:27:00Z</cp:lastPrinted>
  <dcterms:created xsi:type="dcterms:W3CDTF">2016-04-29T07:27:00Z</dcterms:created>
  <dcterms:modified xsi:type="dcterms:W3CDTF">2016-04-29T07:30:00Z</dcterms:modified>
</cp:coreProperties>
</file>