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89" w:type="dxa"/>
        <w:tblBorders>
          <w:bottom w:val="single" w:sz="4" w:space="0" w:color="auto"/>
        </w:tblBorders>
        <w:tblLook w:val="01E0" w:firstRow="1" w:lastRow="1" w:firstColumn="1" w:lastColumn="1" w:noHBand="0" w:noVBand="0"/>
      </w:tblPr>
      <w:tblGrid>
        <w:gridCol w:w="6345"/>
        <w:gridCol w:w="3544"/>
      </w:tblGrid>
      <w:tr w:rsidR="00993581" w:rsidRPr="00CF1D60" w:rsidTr="00272EFF">
        <w:trPr>
          <w:trHeight w:val="282"/>
        </w:trPr>
        <w:tc>
          <w:tcPr>
            <w:tcW w:w="6345" w:type="dxa"/>
            <w:vMerge w:val="restart"/>
          </w:tcPr>
          <w:p w:rsidR="00993581" w:rsidRPr="005D666D" w:rsidRDefault="00993581" w:rsidP="00993581">
            <w:pPr>
              <w:tabs>
                <w:tab w:val="left" w:pos="6946"/>
              </w:tabs>
              <w:suppressAutoHyphens/>
              <w:spacing w:after="120" w:line="252" w:lineRule="auto"/>
              <w:ind w:left="1134"/>
              <w:jc w:val="left"/>
              <w:rPr>
                <w:rFonts w:cs="Tahoma"/>
                <w:b/>
                <w:bCs/>
                <w:color w:val="365F91" w:themeColor="accent1" w:themeShade="BF"/>
                <w:szCs w:val="22"/>
              </w:rPr>
            </w:pPr>
            <w:r w:rsidRPr="005D666D">
              <w:rPr>
                <w:noProof/>
                <w:color w:val="365F91" w:themeColor="accent1" w:themeShade="BF"/>
                <w:szCs w:val="22"/>
                <w:lang w:eastAsia="zh-CN"/>
              </w:rPr>
              <w:drawing>
                <wp:anchor distT="0" distB="0" distL="114300" distR="114300" simplePos="0" relativeHeight="251671552" behindDoc="1" locked="1" layoutInCell="1" allowOverlap="1" wp14:anchorId="5E997B0E" wp14:editId="41129F9A">
                  <wp:simplePos x="0" y="0"/>
                  <wp:positionH relativeFrom="page">
                    <wp:posOffset>8255</wp:posOffset>
                  </wp:positionH>
                  <wp:positionV relativeFrom="page">
                    <wp:posOffset>-13970</wp:posOffset>
                  </wp:positionV>
                  <wp:extent cx="613410" cy="6731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mo_logo_e_black"/>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613410" cy="673100"/>
                          </a:xfrm>
                          <a:prstGeom prst="rect">
                            <a:avLst/>
                          </a:prstGeom>
                          <a:noFill/>
                          <a:ln>
                            <a:noFill/>
                          </a:ln>
                        </pic:spPr>
                      </pic:pic>
                    </a:graphicData>
                  </a:graphic>
                  <wp14:sizeRelH relativeFrom="page">
                    <wp14:pctWidth>0</wp14:pctWidth>
                  </wp14:sizeRelH>
                  <wp14:sizeRelV relativeFrom="page">
                    <wp14:pctHeight>0</wp14:pctHeight>
                  </wp14:sizeRelV>
                </wp:anchor>
              </w:drawing>
            </w:r>
            <w:r w:rsidR="008160B3">
              <w:rPr>
                <w:rFonts w:cs="Tahoma"/>
                <w:b/>
                <w:bCs/>
                <w:color w:val="365F91" w:themeColor="accent1" w:themeShade="BF"/>
                <w:szCs w:val="22"/>
              </w:rPr>
              <w:t>World Meteorological Organization</w:t>
            </w:r>
          </w:p>
          <w:p w:rsidR="00993581" w:rsidRPr="005D666D" w:rsidRDefault="008160B3" w:rsidP="00993581">
            <w:pPr>
              <w:tabs>
                <w:tab w:val="left" w:pos="6946"/>
              </w:tabs>
              <w:suppressAutoHyphens/>
              <w:spacing w:after="120" w:line="252" w:lineRule="auto"/>
              <w:ind w:left="1134"/>
              <w:jc w:val="left"/>
              <w:rPr>
                <w:rFonts w:cs="Tahoma"/>
                <w:b/>
                <w:color w:val="365F91" w:themeColor="accent1" w:themeShade="BF"/>
                <w:spacing w:val="-2"/>
                <w:szCs w:val="22"/>
              </w:rPr>
            </w:pPr>
            <w:r>
              <w:rPr>
                <w:rFonts w:cs="Tahoma"/>
                <w:b/>
                <w:color w:val="365F91" w:themeColor="accent1" w:themeShade="BF"/>
                <w:spacing w:val="-2"/>
                <w:szCs w:val="22"/>
              </w:rPr>
              <w:t>COMMISSION FOR BASIC SYSTEMS</w:t>
            </w:r>
          </w:p>
          <w:p w:rsidR="00712ED1" w:rsidRDefault="00712ED1" w:rsidP="00993581">
            <w:pPr>
              <w:tabs>
                <w:tab w:val="left" w:pos="6946"/>
              </w:tabs>
              <w:suppressAutoHyphens/>
              <w:spacing w:after="120" w:line="252" w:lineRule="auto"/>
              <w:ind w:left="1134"/>
              <w:jc w:val="left"/>
              <w:rPr>
                <w:rFonts w:cstheme="minorBidi"/>
                <w:b/>
                <w:snapToGrid w:val="0"/>
                <w:color w:val="365F91" w:themeColor="accent1" w:themeShade="BF"/>
                <w:szCs w:val="22"/>
              </w:rPr>
            </w:pPr>
            <w:r>
              <w:rPr>
                <w:rFonts w:cstheme="minorBidi"/>
                <w:b/>
                <w:snapToGrid w:val="0"/>
                <w:color w:val="365F91" w:themeColor="accent1" w:themeShade="BF"/>
                <w:szCs w:val="22"/>
              </w:rPr>
              <w:t>Inter-Programme Expert Team on Metadata and Data Representation Development</w:t>
            </w:r>
          </w:p>
          <w:p w:rsidR="00993581" w:rsidRPr="005D666D" w:rsidRDefault="00712ED1" w:rsidP="00993581">
            <w:pPr>
              <w:tabs>
                <w:tab w:val="left" w:pos="6946"/>
              </w:tabs>
              <w:suppressAutoHyphens/>
              <w:spacing w:after="120" w:line="252" w:lineRule="auto"/>
              <w:ind w:left="1134"/>
              <w:jc w:val="left"/>
              <w:rPr>
                <w:rFonts w:cs="Tahoma"/>
                <w:b/>
                <w:bCs/>
                <w:color w:val="365F91" w:themeColor="accent1" w:themeShade="BF"/>
                <w:szCs w:val="22"/>
              </w:rPr>
            </w:pPr>
            <w:r>
              <w:rPr>
                <w:rFonts w:cstheme="minorBidi"/>
                <w:b/>
                <w:snapToGrid w:val="0"/>
                <w:color w:val="365F91" w:themeColor="accent1" w:themeShade="BF"/>
                <w:szCs w:val="22"/>
              </w:rPr>
              <w:t>Fourth Meeting</w:t>
            </w:r>
            <w:r w:rsidR="00993581" w:rsidRPr="005D666D">
              <w:rPr>
                <w:rFonts w:cstheme="minorBidi"/>
                <w:b/>
                <w:snapToGrid w:val="0"/>
                <w:color w:val="365F91" w:themeColor="accent1" w:themeShade="BF"/>
                <w:szCs w:val="22"/>
              </w:rPr>
              <w:br/>
            </w:r>
            <w:r w:rsidR="008160B3">
              <w:rPr>
                <w:snapToGrid w:val="0"/>
                <w:color w:val="365F91" w:themeColor="accent1" w:themeShade="BF"/>
                <w:szCs w:val="22"/>
              </w:rPr>
              <w:t>Geneva, 9 to 12 May 2016</w:t>
            </w:r>
          </w:p>
        </w:tc>
        <w:tc>
          <w:tcPr>
            <w:tcW w:w="3544" w:type="dxa"/>
          </w:tcPr>
          <w:p w:rsidR="00993581" w:rsidRPr="00CF1D60" w:rsidRDefault="00712ED1" w:rsidP="00224D14">
            <w:pPr>
              <w:tabs>
                <w:tab w:val="clear" w:pos="1134"/>
              </w:tabs>
              <w:spacing w:after="60"/>
              <w:ind w:right="-108"/>
              <w:jc w:val="right"/>
              <w:rPr>
                <w:rFonts w:cs="Tahoma"/>
                <w:b/>
                <w:bCs/>
                <w:color w:val="365F91" w:themeColor="accent1" w:themeShade="BF"/>
                <w:szCs w:val="22"/>
              </w:rPr>
            </w:pPr>
            <w:r w:rsidRPr="00CF1D60">
              <w:rPr>
                <w:rFonts w:cs="Tahoma"/>
                <w:b/>
                <w:bCs/>
                <w:color w:val="365F91" w:themeColor="accent1" w:themeShade="BF"/>
                <w:szCs w:val="22"/>
              </w:rPr>
              <w:t>IPET-MDRD-4/Doc. </w:t>
            </w:r>
            <w:r w:rsidR="00224D14" w:rsidRPr="00CF1D60">
              <w:rPr>
                <w:rFonts w:eastAsia="MS Mincho" w:cs="Tahoma" w:hint="eastAsia"/>
                <w:b/>
                <w:bCs/>
                <w:color w:val="365F91" w:themeColor="accent1" w:themeShade="BF"/>
                <w:szCs w:val="22"/>
                <w:lang w:eastAsia="ja-JP"/>
              </w:rPr>
              <w:t>0</w:t>
            </w:r>
            <w:r w:rsidR="00272EFF">
              <w:rPr>
                <w:rFonts w:eastAsia="MS Mincho" w:cs="Tahoma"/>
                <w:b/>
                <w:bCs/>
                <w:color w:val="365F91" w:themeColor="accent1" w:themeShade="BF"/>
                <w:szCs w:val="22"/>
                <w:lang w:eastAsia="ja-JP"/>
              </w:rPr>
              <w:t>2</w:t>
            </w:r>
            <w:r w:rsidRPr="00CF1D60">
              <w:rPr>
                <w:rFonts w:cs="Tahoma"/>
                <w:b/>
                <w:bCs/>
                <w:color w:val="365F91" w:themeColor="accent1" w:themeShade="BF"/>
                <w:szCs w:val="22"/>
              </w:rPr>
              <w:t>.</w:t>
            </w:r>
            <w:r w:rsidR="00224D14" w:rsidRPr="00CF1D60">
              <w:rPr>
                <w:rFonts w:eastAsia="MS Mincho" w:cs="Tahoma" w:hint="eastAsia"/>
                <w:b/>
                <w:bCs/>
                <w:color w:val="365F91" w:themeColor="accent1" w:themeShade="BF"/>
                <w:szCs w:val="22"/>
                <w:lang w:eastAsia="ja-JP"/>
              </w:rPr>
              <w:t>03</w:t>
            </w:r>
            <w:r w:rsidR="00224D14" w:rsidRPr="00CF1D60">
              <w:rPr>
                <w:rFonts w:cs="Tahoma"/>
                <w:b/>
                <w:bCs/>
                <w:color w:val="365F91" w:themeColor="accent1" w:themeShade="BF"/>
                <w:szCs w:val="22"/>
              </w:rPr>
              <w:t>(</w:t>
            </w:r>
            <w:r w:rsidR="00224D14" w:rsidRPr="00CF1D60">
              <w:rPr>
                <w:rFonts w:eastAsia="MS Mincho" w:cs="Tahoma" w:hint="eastAsia"/>
                <w:b/>
                <w:bCs/>
                <w:color w:val="365F91" w:themeColor="accent1" w:themeShade="BF"/>
                <w:szCs w:val="22"/>
                <w:lang w:eastAsia="ja-JP"/>
              </w:rPr>
              <w:t>1</w:t>
            </w:r>
            <w:r w:rsidRPr="00CF1D60">
              <w:rPr>
                <w:rFonts w:cs="Tahoma"/>
                <w:b/>
                <w:bCs/>
                <w:color w:val="365F91" w:themeColor="accent1" w:themeShade="BF"/>
                <w:szCs w:val="22"/>
              </w:rPr>
              <w:t>)</w:t>
            </w:r>
          </w:p>
        </w:tc>
      </w:tr>
      <w:tr w:rsidR="00993581" w:rsidRPr="005D666D" w:rsidTr="00272EFF">
        <w:trPr>
          <w:trHeight w:val="730"/>
        </w:trPr>
        <w:tc>
          <w:tcPr>
            <w:tcW w:w="6345" w:type="dxa"/>
            <w:vMerge/>
          </w:tcPr>
          <w:p w:rsidR="00993581" w:rsidRPr="00712ED1" w:rsidRDefault="00993581" w:rsidP="00DE0041">
            <w:pPr>
              <w:tabs>
                <w:tab w:val="left" w:pos="6946"/>
              </w:tabs>
              <w:suppressAutoHyphens/>
              <w:spacing w:after="120" w:line="252" w:lineRule="auto"/>
              <w:ind w:left="1134"/>
              <w:jc w:val="left"/>
              <w:rPr>
                <w:noProof/>
                <w:color w:val="365F91" w:themeColor="accent1" w:themeShade="BF"/>
                <w:szCs w:val="22"/>
                <w:lang w:eastAsia="zh-CN"/>
              </w:rPr>
            </w:pPr>
          </w:p>
        </w:tc>
        <w:tc>
          <w:tcPr>
            <w:tcW w:w="3544" w:type="dxa"/>
          </w:tcPr>
          <w:p w:rsidR="00993581" w:rsidRPr="005D666D" w:rsidRDefault="00993581" w:rsidP="00993581">
            <w:pPr>
              <w:tabs>
                <w:tab w:val="clear" w:pos="1134"/>
              </w:tabs>
              <w:spacing w:after="60"/>
              <w:ind w:right="-108"/>
              <w:jc w:val="right"/>
              <w:rPr>
                <w:rFonts w:cs="Tahoma"/>
                <w:color w:val="365F91" w:themeColor="accent1" w:themeShade="BF"/>
                <w:szCs w:val="22"/>
              </w:rPr>
            </w:pPr>
            <w:r w:rsidRPr="005D666D">
              <w:rPr>
                <w:rFonts w:cs="Tahoma"/>
                <w:color w:val="365F91" w:themeColor="accent1" w:themeShade="BF"/>
                <w:szCs w:val="22"/>
              </w:rPr>
              <w:t>Submitted by:</w:t>
            </w:r>
            <w:r w:rsidRPr="005D666D">
              <w:rPr>
                <w:rFonts w:cs="Tahoma"/>
                <w:color w:val="365F91" w:themeColor="accent1" w:themeShade="BF"/>
                <w:szCs w:val="22"/>
              </w:rPr>
              <w:br/>
            </w:r>
            <w:r w:rsidR="00224D14">
              <w:rPr>
                <w:rFonts w:eastAsia="MS Mincho" w:cs="Tahoma" w:hint="eastAsia"/>
                <w:color w:val="365F91" w:themeColor="accent1" w:themeShade="BF"/>
                <w:szCs w:val="22"/>
                <w:lang w:eastAsia="ja-JP"/>
              </w:rPr>
              <w:t>TOYODA Eizi</w:t>
            </w:r>
            <w:r w:rsidRPr="005D666D">
              <w:rPr>
                <w:rFonts w:cs="Tahoma"/>
                <w:color w:val="365F91" w:themeColor="accent1" w:themeShade="BF"/>
                <w:szCs w:val="22"/>
              </w:rPr>
              <w:t xml:space="preserve"> </w:t>
            </w:r>
          </w:p>
          <w:p w:rsidR="00993581" w:rsidRPr="005D666D" w:rsidRDefault="00224D14" w:rsidP="00993581">
            <w:pPr>
              <w:tabs>
                <w:tab w:val="clear" w:pos="1134"/>
              </w:tabs>
              <w:spacing w:after="60"/>
              <w:ind w:right="-108"/>
              <w:jc w:val="right"/>
              <w:rPr>
                <w:rFonts w:cs="Tahoma"/>
                <w:color w:val="365F91" w:themeColor="accent1" w:themeShade="BF"/>
                <w:szCs w:val="22"/>
              </w:rPr>
            </w:pPr>
            <w:r>
              <w:rPr>
                <w:rFonts w:eastAsia="MS Mincho" w:cs="Tahoma" w:hint="eastAsia"/>
                <w:color w:val="365F91" w:themeColor="accent1" w:themeShade="BF"/>
                <w:szCs w:val="22"/>
                <w:lang w:eastAsia="ja-JP"/>
              </w:rPr>
              <w:t>06</w:t>
            </w:r>
            <w:r w:rsidR="008160B3">
              <w:rPr>
                <w:rFonts w:cs="Tahoma"/>
                <w:color w:val="365F91" w:themeColor="accent1" w:themeShade="BF"/>
                <w:szCs w:val="22"/>
              </w:rPr>
              <w:t>.</w:t>
            </w:r>
            <w:r>
              <w:rPr>
                <w:rFonts w:eastAsia="MS Mincho" w:cs="Tahoma" w:hint="eastAsia"/>
                <w:color w:val="365F91" w:themeColor="accent1" w:themeShade="BF"/>
                <w:szCs w:val="22"/>
                <w:lang w:eastAsia="ja-JP"/>
              </w:rPr>
              <w:t>May</w:t>
            </w:r>
            <w:r w:rsidR="008160B3">
              <w:rPr>
                <w:rFonts w:cs="Tahoma"/>
                <w:color w:val="365F91" w:themeColor="accent1" w:themeShade="BF"/>
                <w:szCs w:val="22"/>
              </w:rPr>
              <w:t>.2016</w:t>
            </w:r>
          </w:p>
          <w:p w:rsidR="00993581" w:rsidRPr="00DF1240" w:rsidRDefault="00993581" w:rsidP="00993581">
            <w:pPr>
              <w:tabs>
                <w:tab w:val="clear" w:pos="1134"/>
              </w:tabs>
              <w:spacing w:after="60"/>
              <w:ind w:right="-108"/>
              <w:jc w:val="right"/>
              <w:rPr>
                <w:rFonts w:cs="Tahoma"/>
                <w:b/>
                <w:bCs/>
                <w:color w:val="365F91" w:themeColor="accent1" w:themeShade="BF"/>
                <w:szCs w:val="22"/>
                <w:lang w:val="en-US"/>
              </w:rPr>
            </w:pPr>
            <w:r w:rsidRPr="005D666D">
              <w:rPr>
                <w:rFonts w:cs="Tahoma"/>
                <w:b/>
                <w:bCs/>
                <w:color w:val="365F91" w:themeColor="accent1" w:themeShade="BF"/>
                <w:szCs w:val="22"/>
              </w:rPr>
              <w:t>DRAFT 1</w:t>
            </w:r>
          </w:p>
        </w:tc>
      </w:tr>
    </w:tbl>
    <w:p w:rsidR="00082C80" w:rsidRPr="00224D14" w:rsidRDefault="00712ED1" w:rsidP="00B56934">
      <w:pPr>
        <w:pStyle w:val="WMOBodyText"/>
        <w:tabs>
          <w:tab w:val="clear" w:pos="1134"/>
        </w:tabs>
        <w:ind w:left="2977" w:hanging="2977"/>
        <w:rPr>
          <w:rFonts w:eastAsia="MS Mincho"/>
          <w:b/>
          <w:bCs/>
          <w:lang w:eastAsia="ja-JP"/>
        </w:rPr>
      </w:pPr>
      <w:r>
        <w:rPr>
          <w:b/>
          <w:bCs/>
        </w:rPr>
        <w:t xml:space="preserve">AGENDA ITEM </w:t>
      </w:r>
      <w:r w:rsidR="009039CC">
        <w:rPr>
          <w:rFonts w:eastAsia="MS Mincho" w:hint="eastAsia"/>
          <w:b/>
          <w:bCs/>
          <w:lang w:eastAsia="ja-JP"/>
        </w:rPr>
        <w:t>2</w:t>
      </w:r>
      <w:r w:rsidR="008160B3">
        <w:rPr>
          <w:b/>
          <w:bCs/>
        </w:rPr>
        <w:t>:</w:t>
      </w:r>
      <w:r w:rsidR="008160B3">
        <w:rPr>
          <w:b/>
          <w:bCs/>
        </w:rPr>
        <w:tab/>
      </w:r>
      <w:r w:rsidR="00224D14">
        <w:rPr>
          <w:rFonts w:eastAsia="MS Mincho" w:hint="eastAsia"/>
          <w:b/>
          <w:bCs/>
          <w:lang w:eastAsia="ja-JP"/>
        </w:rPr>
        <w:t>WMO Core Metadata Profile</w:t>
      </w:r>
    </w:p>
    <w:p w:rsidR="00082C80" w:rsidRPr="00224D14" w:rsidRDefault="008160B3" w:rsidP="009A288C">
      <w:pPr>
        <w:pStyle w:val="WMOBodyText"/>
        <w:tabs>
          <w:tab w:val="clear" w:pos="1134"/>
        </w:tabs>
        <w:spacing w:after="360"/>
        <w:ind w:left="2977" w:hanging="2977"/>
        <w:rPr>
          <w:rFonts w:eastAsia="MS Mincho"/>
          <w:b/>
          <w:bCs/>
          <w:lang w:eastAsia="ja-JP"/>
        </w:rPr>
      </w:pPr>
      <w:r>
        <w:rPr>
          <w:b/>
          <w:bCs/>
        </w:rPr>
        <w:t xml:space="preserve">AGENDA ITEM </w:t>
      </w:r>
      <w:r w:rsidR="009039CC" w:rsidRPr="00CF1D60">
        <w:rPr>
          <w:rFonts w:eastAsia="MS Mincho" w:hint="eastAsia"/>
          <w:b/>
          <w:bCs/>
          <w:lang w:eastAsia="ja-JP"/>
        </w:rPr>
        <w:t>2</w:t>
      </w:r>
      <w:r w:rsidR="00224D14" w:rsidRPr="00CF1D60">
        <w:rPr>
          <w:b/>
          <w:bCs/>
        </w:rPr>
        <w:t>.</w:t>
      </w:r>
      <w:r w:rsidR="00224D14">
        <w:rPr>
          <w:rFonts w:eastAsia="MS Mincho" w:hint="eastAsia"/>
          <w:b/>
          <w:bCs/>
          <w:lang w:eastAsia="ja-JP"/>
        </w:rPr>
        <w:t>3</w:t>
      </w:r>
      <w:r>
        <w:rPr>
          <w:b/>
          <w:bCs/>
        </w:rPr>
        <w:t>:</w:t>
      </w:r>
      <w:r>
        <w:rPr>
          <w:b/>
          <w:bCs/>
        </w:rPr>
        <w:tab/>
      </w:r>
      <w:r w:rsidR="00224D14">
        <w:rPr>
          <w:rFonts w:eastAsia="MS Mincho" w:hint="eastAsia"/>
          <w:b/>
          <w:bCs/>
          <w:lang w:eastAsia="ja-JP"/>
        </w:rPr>
        <w:t>Improving Metadata Quality</w:t>
      </w:r>
    </w:p>
    <w:p w:rsidR="008A7D91" w:rsidRDefault="00712ED1" w:rsidP="00B56934">
      <w:pPr>
        <w:pStyle w:val="Heading1"/>
      </w:pPr>
      <w:bookmarkStart w:id="0" w:name="_APPENDIX_A:_"/>
      <w:bookmarkEnd w:id="0"/>
      <w:r>
        <w:t>Recommended Text</w:t>
      </w:r>
    </w:p>
    <w:p w:rsidR="00712ED1" w:rsidRPr="004C279D" w:rsidRDefault="004C279D" w:rsidP="00712ED1">
      <w:pPr>
        <w:pStyle w:val="Heading2"/>
        <w:rPr>
          <w:rFonts w:eastAsia="MS Mincho"/>
          <w:lang w:eastAsia="ja-JP"/>
        </w:rPr>
      </w:pPr>
      <w:r>
        <w:rPr>
          <w:rFonts w:eastAsia="MS Mincho" w:hint="eastAsia"/>
          <w:lang w:eastAsia="ja-JP"/>
        </w:rPr>
        <w:t>Improving Metadata Quality</w:t>
      </w:r>
    </w:p>
    <w:p w:rsidR="00712ED1" w:rsidRDefault="004C279D" w:rsidP="00712ED1">
      <w:pPr>
        <w:pStyle w:val="BodyTextNumbered"/>
      </w:pPr>
      <w:r>
        <w:rPr>
          <w:rFonts w:eastAsia="MS Mincho" w:hint="eastAsia"/>
          <w:lang w:eastAsia="ja-JP"/>
        </w:rPr>
        <w:t>Mr Toyoda explained his analysis of the situation regarding maintenance of WIS Metadata</w:t>
      </w:r>
      <w:r w:rsidR="00C31C86">
        <w:rPr>
          <w:rFonts w:eastAsia="MS Mincho" w:hint="eastAsia"/>
          <w:lang w:eastAsia="ja-JP"/>
        </w:rPr>
        <w:t>:</w:t>
      </w:r>
    </w:p>
    <w:p w:rsidR="00712ED1" w:rsidRPr="005B6912" w:rsidRDefault="005B6912" w:rsidP="00CF1D60">
      <w:pPr>
        <w:pStyle w:val="BodyTextNumbered"/>
        <w:numPr>
          <w:ilvl w:val="1"/>
          <w:numId w:val="48"/>
        </w:numPr>
      </w:pPr>
      <w:r>
        <w:rPr>
          <w:rFonts w:eastAsia="MS Mincho" w:hint="eastAsia"/>
          <w:lang w:eastAsia="ja-JP"/>
        </w:rPr>
        <w:t xml:space="preserve">Existing inconsistency among </w:t>
      </w:r>
      <w:r>
        <w:rPr>
          <w:rFonts w:eastAsia="MS Mincho"/>
          <w:lang w:eastAsia="ja-JP"/>
        </w:rPr>
        <w:t>metadata</w:t>
      </w:r>
      <w:r>
        <w:rPr>
          <w:rFonts w:eastAsia="MS Mincho" w:hint="eastAsia"/>
          <w:lang w:eastAsia="ja-JP"/>
        </w:rPr>
        <w:t xml:space="preserve"> records from different originating centres could be addressed by the g</w:t>
      </w:r>
      <w:r w:rsidR="004C279D">
        <w:rPr>
          <w:rFonts w:eastAsia="MS Mincho" w:hint="eastAsia"/>
          <w:lang w:eastAsia="ja-JP"/>
        </w:rPr>
        <w:t>uidance for metadata creators (i.e. data providers): single printable compilation of the guidance (</w:t>
      </w:r>
      <w:r w:rsidR="00CF1D60">
        <w:rPr>
          <w:rFonts w:eastAsia="MS Mincho"/>
          <w:lang w:eastAsia="ja-JP"/>
        </w:rPr>
        <w:t xml:space="preserve">see </w:t>
      </w:r>
      <w:r w:rsidR="004C279D">
        <w:rPr>
          <w:rFonts w:eastAsia="MS Mincho" w:hint="eastAsia"/>
          <w:lang w:eastAsia="ja-JP"/>
        </w:rPr>
        <w:t>agenda item 2.</w:t>
      </w:r>
      <w:r w:rsidR="00CF1D60">
        <w:rPr>
          <w:rFonts w:eastAsia="MS Mincho"/>
          <w:lang w:eastAsia="ja-JP"/>
        </w:rPr>
        <w:t>2</w:t>
      </w:r>
      <w:r w:rsidR="004C279D">
        <w:rPr>
          <w:rFonts w:eastAsia="MS Mincho" w:hint="eastAsia"/>
          <w:lang w:eastAsia="ja-JP"/>
        </w:rPr>
        <w:t xml:space="preserve">) </w:t>
      </w:r>
      <w:r w:rsidR="00CF1D60">
        <w:rPr>
          <w:rFonts w:eastAsia="MS Mincho"/>
          <w:lang w:eastAsia="ja-JP"/>
        </w:rPr>
        <w:t>was</w:t>
      </w:r>
      <w:r w:rsidR="004C279D">
        <w:rPr>
          <w:rFonts w:eastAsia="MS Mincho" w:hint="eastAsia"/>
          <w:lang w:eastAsia="ja-JP"/>
        </w:rPr>
        <w:t xml:space="preserve"> expected to reach </w:t>
      </w:r>
      <w:r w:rsidR="00CF1D60">
        <w:rPr>
          <w:rFonts w:eastAsia="MS Mincho"/>
          <w:lang w:eastAsia="ja-JP"/>
        </w:rPr>
        <w:t>more</w:t>
      </w:r>
      <w:r w:rsidR="004C279D">
        <w:rPr>
          <w:rFonts w:eastAsia="MS Mincho" w:hint="eastAsia"/>
          <w:lang w:eastAsia="ja-JP"/>
        </w:rPr>
        <w:t xml:space="preserve"> WIS users than current WIS Wiki </w:t>
      </w:r>
      <w:r w:rsidR="00CF1D60">
        <w:rPr>
          <w:rFonts w:eastAsia="MS Mincho"/>
          <w:lang w:eastAsia="ja-JP"/>
        </w:rPr>
        <w:t>did</w:t>
      </w:r>
      <w:r w:rsidR="004C279D">
        <w:rPr>
          <w:rFonts w:eastAsia="MS Mincho" w:hint="eastAsia"/>
          <w:lang w:eastAsia="ja-JP"/>
        </w:rPr>
        <w:t xml:space="preserve">.  Although there </w:t>
      </w:r>
      <w:r w:rsidR="00CF1D60">
        <w:rPr>
          <w:rFonts w:eastAsia="MS Mincho"/>
          <w:lang w:eastAsia="ja-JP"/>
        </w:rPr>
        <w:t>were</w:t>
      </w:r>
      <w:r w:rsidR="004C279D">
        <w:rPr>
          <w:rFonts w:eastAsia="MS Mincho" w:hint="eastAsia"/>
          <w:lang w:eastAsia="ja-JP"/>
        </w:rPr>
        <w:t xml:space="preserve"> many </w:t>
      </w:r>
      <w:r w:rsidR="004C279D">
        <w:rPr>
          <w:rFonts w:eastAsia="MS Mincho"/>
          <w:lang w:eastAsia="ja-JP"/>
        </w:rPr>
        <w:t>missing</w:t>
      </w:r>
      <w:r w:rsidR="004C279D">
        <w:rPr>
          <w:rFonts w:eastAsia="MS Mincho" w:hint="eastAsia"/>
          <w:lang w:eastAsia="ja-JP"/>
        </w:rPr>
        <w:t xml:space="preserve"> parts </w:t>
      </w:r>
      <w:r w:rsidR="004C279D">
        <w:rPr>
          <w:rFonts w:eastAsia="MS Mincho"/>
          <w:lang w:eastAsia="ja-JP"/>
        </w:rPr>
        <w:t>in the guidance, “</w:t>
      </w:r>
      <w:r w:rsidR="004C279D">
        <w:rPr>
          <w:rFonts w:eastAsia="MS Mincho" w:hint="eastAsia"/>
          <w:lang w:eastAsia="ja-JP"/>
        </w:rPr>
        <w:t xml:space="preserve">the more eyes, the faster </w:t>
      </w:r>
      <w:r>
        <w:rPr>
          <w:rFonts w:eastAsia="MS Mincho" w:hint="eastAsia"/>
          <w:lang w:eastAsia="ja-JP"/>
        </w:rPr>
        <w:t>improvement</w:t>
      </w:r>
      <w:r>
        <w:rPr>
          <w:rFonts w:eastAsia="MS Mincho"/>
          <w:lang w:eastAsia="ja-JP"/>
        </w:rPr>
        <w:t>”</w:t>
      </w:r>
      <w:r w:rsidR="00C83F8D">
        <w:rPr>
          <w:rFonts w:eastAsia="MS Mincho" w:hint="eastAsia"/>
          <w:lang w:eastAsia="ja-JP"/>
        </w:rPr>
        <w:t xml:space="preserve"> strategy would</w:t>
      </w:r>
      <w:r>
        <w:rPr>
          <w:rFonts w:eastAsia="MS Mincho" w:hint="eastAsia"/>
          <w:lang w:eastAsia="ja-JP"/>
        </w:rPr>
        <w:t xml:space="preserve"> work.</w:t>
      </w:r>
    </w:p>
    <w:p w:rsidR="005B6912" w:rsidRPr="00B03747" w:rsidRDefault="00B03747" w:rsidP="00712ED1">
      <w:pPr>
        <w:pStyle w:val="BodyTextNumbered"/>
        <w:numPr>
          <w:ilvl w:val="1"/>
          <w:numId w:val="48"/>
        </w:numPr>
      </w:pPr>
      <w:r>
        <w:rPr>
          <w:rFonts w:eastAsia="MS Mincho" w:hint="eastAsia"/>
          <w:lang w:eastAsia="ja-JP"/>
        </w:rPr>
        <w:t>Undescribed</w:t>
      </w:r>
      <w:r w:rsidR="002B7E5F">
        <w:rPr>
          <w:rFonts w:eastAsia="MS Mincho" w:hint="eastAsia"/>
          <w:lang w:eastAsia="ja-JP"/>
        </w:rPr>
        <w:t xml:space="preserve"> </w:t>
      </w:r>
      <w:r>
        <w:rPr>
          <w:rFonts w:eastAsia="MS Mincho" w:hint="eastAsia"/>
          <w:lang w:eastAsia="ja-JP"/>
        </w:rPr>
        <w:t>metadata elements could be addressed by monitoring of metadata.</w:t>
      </w:r>
      <w:r w:rsidR="002B7E5F">
        <w:rPr>
          <w:rFonts w:eastAsia="MS Mincho" w:hint="eastAsia"/>
          <w:lang w:eastAsia="ja-JP"/>
        </w:rPr>
        <w:t xml:space="preserve"> </w:t>
      </w:r>
    </w:p>
    <w:p w:rsidR="00B03747" w:rsidRPr="00B115B9" w:rsidRDefault="002B7E5F" w:rsidP="00AB5138">
      <w:pPr>
        <w:pStyle w:val="BodyTextNumbered"/>
        <w:numPr>
          <w:ilvl w:val="1"/>
          <w:numId w:val="48"/>
        </w:numPr>
      </w:pPr>
      <w:r>
        <w:rPr>
          <w:rFonts w:eastAsia="MS Mincho" w:hint="eastAsia"/>
          <w:lang w:eastAsia="ja-JP"/>
        </w:rPr>
        <w:t xml:space="preserve">Missing or </w:t>
      </w:r>
      <w:r w:rsidR="00AB5138">
        <w:rPr>
          <w:rFonts w:eastAsia="MS Mincho" w:hint="eastAsia"/>
          <w:lang w:eastAsia="ja-JP"/>
        </w:rPr>
        <w:t>obsolete</w:t>
      </w:r>
      <w:r w:rsidRPr="00AB5138">
        <w:rPr>
          <w:rFonts w:eastAsia="MS Mincho" w:hint="eastAsia"/>
          <w:lang w:eastAsia="ja-JP"/>
        </w:rPr>
        <w:t xml:space="preserve"> metadata elements</w:t>
      </w:r>
      <w:r w:rsidR="00B115B9" w:rsidRPr="00AB5138">
        <w:rPr>
          <w:rFonts w:eastAsia="MS Mincho" w:hint="eastAsia"/>
          <w:lang w:eastAsia="ja-JP"/>
        </w:rPr>
        <w:t xml:space="preserve"> </w:t>
      </w:r>
      <w:r w:rsidR="00B90BB8" w:rsidRPr="00AB5138">
        <w:rPr>
          <w:rFonts w:eastAsia="MS Mincho" w:hint="eastAsia"/>
          <w:lang w:eastAsia="ja-JP"/>
        </w:rPr>
        <w:t xml:space="preserve">could be addressed by monitoring of metadata and comparison with other sources.  </w:t>
      </w:r>
    </w:p>
    <w:p w:rsidR="00B115B9" w:rsidRPr="00B115B9" w:rsidRDefault="00B115B9" w:rsidP="00B115B9">
      <w:pPr>
        <w:pStyle w:val="BodyTextNumbered"/>
      </w:pPr>
      <w:r>
        <w:rPr>
          <w:rFonts w:eastAsia="MS Mincho" w:hint="eastAsia"/>
          <w:lang w:eastAsia="ja-JP"/>
        </w:rPr>
        <w:t>IPET-MDRD shared the view on metadata quality monitoring:</w:t>
      </w:r>
    </w:p>
    <w:p w:rsidR="00B115B9" w:rsidRPr="00B90BB8" w:rsidRDefault="00B115B9" w:rsidP="00B115B9">
      <w:pPr>
        <w:pStyle w:val="BodyTextNumbered"/>
        <w:numPr>
          <w:ilvl w:val="1"/>
          <w:numId w:val="48"/>
        </w:numPr>
      </w:pPr>
      <w:r>
        <w:rPr>
          <w:rFonts w:eastAsia="MS Mincho" w:hint="eastAsia"/>
          <w:lang w:eastAsia="ja-JP"/>
        </w:rPr>
        <w:t xml:space="preserve">An expert team should perform the monitoring, since worldwide comparison is useful.  </w:t>
      </w:r>
    </w:p>
    <w:p w:rsidR="00B90BB8" w:rsidRPr="00B115B9" w:rsidRDefault="00B90BB8" w:rsidP="00B90BB8">
      <w:pPr>
        <w:pStyle w:val="BodyTextNumbered"/>
        <w:numPr>
          <w:ilvl w:val="1"/>
          <w:numId w:val="48"/>
        </w:numPr>
      </w:pPr>
      <w:r>
        <w:rPr>
          <w:rFonts w:eastAsia="MS Mincho" w:hint="eastAsia"/>
          <w:lang w:eastAsia="ja-JP"/>
        </w:rPr>
        <w:t xml:space="preserve">The monitoring could be run </w:t>
      </w:r>
      <w:r w:rsidRPr="00B90BB8">
        <w:rPr>
          <w:rFonts w:eastAsia="MS Mincho"/>
          <w:lang w:eastAsia="ja-JP"/>
        </w:rPr>
        <w:t>in periodical basis (say twice a year)</w:t>
      </w:r>
      <w:r>
        <w:rPr>
          <w:rFonts w:eastAsia="MS Mincho" w:hint="eastAsia"/>
          <w:lang w:eastAsia="ja-JP"/>
        </w:rPr>
        <w:t>, and the report would be sent to the focal points of WIS centres</w:t>
      </w:r>
      <w:r w:rsidR="00683441">
        <w:rPr>
          <w:rFonts w:eastAsia="MS Mincho" w:hint="eastAsia"/>
          <w:lang w:eastAsia="ja-JP"/>
        </w:rPr>
        <w:t xml:space="preserve"> (or connected GISC if contact is missing)</w:t>
      </w:r>
      <w:r>
        <w:rPr>
          <w:rFonts w:eastAsia="MS Mincho" w:hint="eastAsia"/>
          <w:lang w:eastAsia="ja-JP"/>
        </w:rPr>
        <w:t>.</w:t>
      </w:r>
    </w:p>
    <w:p w:rsidR="00B115B9" w:rsidRDefault="00B115B9" w:rsidP="00B115B9">
      <w:pPr>
        <w:pStyle w:val="BodyTextNumbered"/>
        <w:numPr>
          <w:ilvl w:val="1"/>
          <w:numId w:val="48"/>
        </w:numPr>
      </w:pPr>
      <w:r>
        <w:rPr>
          <w:rFonts w:hint="eastAsia"/>
        </w:rPr>
        <w:t>The expert team should select which part</w:t>
      </w:r>
      <w:r w:rsidR="00B90BB8">
        <w:rPr>
          <w:rFonts w:eastAsia="MS Mincho" w:hint="eastAsia"/>
          <w:lang w:eastAsia="ja-JP"/>
        </w:rPr>
        <w:t>s</w:t>
      </w:r>
      <w:r>
        <w:rPr>
          <w:rFonts w:hint="eastAsia"/>
        </w:rPr>
        <w:t xml:space="preserve"> of metadata </w:t>
      </w:r>
      <w:r w:rsidR="00B90BB8">
        <w:rPr>
          <w:rFonts w:eastAsia="MS Mincho" w:hint="eastAsia"/>
          <w:lang w:eastAsia="ja-JP"/>
        </w:rPr>
        <w:t>are</w:t>
      </w:r>
      <w:r>
        <w:rPr>
          <w:rFonts w:hint="eastAsia"/>
        </w:rPr>
        <w:t xml:space="preserve"> monitored.  </w:t>
      </w:r>
      <w:r w:rsidR="00FC0112">
        <w:rPr>
          <w:rFonts w:eastAsia="MS Mincho" w:hint="eastAsia"/>
          <w:lang w:eastAsia="ja-JP"/>
        </w:rPr>
        <w:t>The content of the test would change over time</w:t>
      </w:r>
      <w:r w:rsidR="00B90BB8">
        <w:rPr>
          <w:rFonts w:eastAsia="MS Mincho" w:hint="eastAsia"/>
          <w:lang w:eastAsia="ja-JP"/>
        </w:rPr>
        <w:t xml:space="preserve">, </w:t>
      </w:r>
      <w:r>
        <w:rPr>
          <w:rFonts w:hint="eastAsia"/>
        </w:rPr>
        <w:t>considering the immature situation of WIS metadata.</w:t>
      </w:r>
    </w:p>
    <w:p w:rsidR="00EB71F3" w:rsidRDefault="00CF1D60" w:rsidP="00CF1D60">
      <w:pPr>
        <w:pStyle w:val="Decision"/>
      </w:pPr>
      <w:r>
        <w:rPr>
          <w:rFonts w:hint="eastAsia"/>
        </w:rPr>
        <w:t>IPET-MDRD recommend</w:t>
      </w:r>
      <w:r>
        <w:t>ed that</w:t>
      </w:r>
      <w:r w:rsidR="002B7E5F">
        <w:rPr>
          <w:rFonts w:hint="eastAsia"/>
        </w:rPr>
        <w:t xml:space="preserve"> CBS might wish to </w:t>
      </w:r>
      <w:r>
        <w:t>add ongoing monitoring and improvement of  the quality of WIS metadata records to the Terms of Reference of one of its expert teams</w:t>
      </w:r>
      <w:r w:rsidR="002B7E5F">
        <w:rPr>
          <w:rFonts w:hint="eastAsia"/>
        </w:rPr>
        <w:t xml:space="preserve"> </w:t>
      </w:r>
    </w:p>
    <w:p w:rsidR="00EB71F3" w:rsidRPr="00EB71F3" w:rsidRDefault="00EB71F3" w:rsidP="00CF1D60">
      <w:pPr>
        <w:pStyle w:val="Decision"/>
      </w:pPr>
      <w:r>
        <w:rPr>
          <w:rFonts w:hint="eastAsia"/>
        </w:rPr>
        <w:t>IPET-</w:t>
      </w:r>
      <w:r w:rsidR="00CF1D60">
        <w:rPr>
          <w:rFonts w:hint="eastAsia"/>
        </w:rPr>
        <w:t>MDRD recommend</w:t>
      </w:r>
      <w:r w:rsidR="00CF1D60">
        <w:t>ed to</w:t>
      </w:r>
      <w:r>
        <w:rPr>
          <w:rFonts w:hint="eastAsia"/>
        </w:rPr>
        <w:t xml:space="preserve"> ET-CTS</w:t>
      </w:r>
      <w:r w:rsidR="006C1D3D">
        <w:rPr>
          <w:rFonts w:hint="eastAsia"/>
        </w:rPr>
        <w:t xml:space="preserve"> and ET-WISC</w:t>
      </w:r>
      <w:r>
        <w:rPr>
          <w:rFonts w:hint="eastAsia"/>
        </w:rPr>
        <w:t xml:space="preserve"> that </w:t>
      </w:r>
      <w:r w:rsidR="00CF1D60">
        <w:t xml:space="preserve">future developments of systems for </w:t>
      </w:r>
      <w:r w:rsidR="006C1D3D">
        <w:rPr>
          <w:rFonts w:hint="eastAsia"/>
        </w:rPr>
        <w:t>data</w:t>
      </w:r>
      <w:r w:rsidR="00CF1D60">
        <w:t xml:space="preserve"> </w:t>
      </w:r>
      <w:r w:rsidR="006C1D3D">
        <w:rPr>
          <w:rFonts w:hint="eastAsia"/>
        </w:rPr>
        <w:t xml:space="preserve">exchange </w:t>
      </w:r>
      <w:r w:rsidR="00CF1D60">
        <w:t xml:space="preserve">in WIS (either </w:t>
      </w:r>
      <w:r w:rsidR="00326A9C">
        <w:t xml:space="preserve">PUSH </w:t>
      </w:r>
      <w:r w:rsidR="00CF1D60">
        <w:t xml:space="preserve">or </w:t>
      </w:r>
      <w:r w:rsidR="00326A9C">
        <w:t xml:space="preserve"> PULL</w:t>
      </w:r>
      <w:r w:rsidR="00CF1D60">
        <w:t>)</w:t>
      </w:r>
      <w:r w:rsidR="00326A9C">
        <w:t>,</w:t>
      </w:r>
      <w:r w:rsidR="006C1D3D">
        <w:rPr>
          <w:rFonts w:hint="eastAsia"/>
        </w:rPr>
        <w:t xml:space="preserve"> should (1) </w:t>
      </w:r>
      <w:r w:rsidR="00CF1D60">
        <w:t>trigger an error report to both the centre receiving the data and the centre providing the data if there was no corresponding WIS Discovery Metadata record,</w:t>
      </w:r>
      <w:r w:rsidR="00326A9C">
        <w:rPr>
          <w:rFonts w:hint="eastAsia"/>
        </w:rPr>
        <w:t xml:space="preserve"> and (2) </w:t>
      </w:r>
      <w:r w:rsidR="00CF1D60">
        <w:t xml:space="preserve">ensure that the </w:t>
      </w:r>
      <w:r w:rsidR="006C1D3D">
        <w:rPr>
          <w:rFonts w:hint="eastAsia"/>
        </w:rPr>
        <w:t xml:space="preserve">data policy </w:t>
      </w:r>
      <w:r w:rsidR="00CF1D60">
        <w:t>specified</w:t>
      </w:r>
      <w:r w:rsidR="006C1D3D">
        <w:rPr>
          <w:rFonts w:hint="eastAsia"/>
        </w:rPr>
        <w:t xml:space="preserve"> in WIS metadata</w:t>
      </w:r>
      <w:r w:rsidR="00CF1D60">
        <w:t xml:space="preserve"> was used to control</w:t>
      </w:r>
      <w:r w:rsidR="006C1D3D">
        <w:rPr>
          <w:rFonts w:hint="eastAsia"/>
        </w:rPr>
        <w:t xml:space="preserve"> access </w:t>
      </w:r>
      <w:r w:rsidR="00CF1D60">
        <w:t>and</w:t>
      </w:r>
      <w:r w:rsidR="006C1D3D">
        <w:rPr>
          <w:rFonts w:hint="eastAsia"/>
        </w:rPr>
        <w:t xml:space="preserve"> delivery </w:t>
      </w:r>
      <w:r w:rsidR="00CF1D60">
        <w:t>of the information described by the record</w:t>
      </w:r>
      <w:r w:rsidR="006C1D3D">
        <w:rPr>
          <w:rFonts w:hint="eastAsia"/>
        </w:rPr>
        <w:t>.</w:t>
      </w:r>
    </w:p>
    <w:p w:rsidR="00712ED1" w:rsidRPr="006C1D3D" w:rsidRDefault="00712ED1" w:rsidP="00712ED1">
      <w:pPr>
        <w:pStyle w:val="WMOBodyText"/>
      </w:pPr>
    </w:p>
    <w:p w:rsidR="008421FF" w:rsidRDefault="008421FF">
      <w:pPr>
        <w:tabs>
          <w:tab w:val="clear" w:pos="1134"/>
        </w:tabs>
        <w:jc w:val="left"/>
        <w:rPr>
          <w:b/>
          <w:bCs/>
          <w:caps/>
          <w:kern w:val="32"/>
          <w:sz w:val="24"/>
          <w:szCs w:val="32"/>
          <w:lang w:eastAsia="zh-TW"/>
        </w:rPr>
      </w:pPr>
      <w:r>
        <w:br w:type="page"/>
      </w:r>
    </w:p>
    <w:p w:rsidR="00712ED1" w:rsidRDefault="00712ED1" w:rsidP="00712ED1">
      <w:pPr>
        <w:pStyle w:val="Heading1"/>
      </w:pPr>
      <w:r>
        <w:lastRenderedPageBreak/>
        <w:t>BACKGROUND</w:t>
      </w:r>
    </w:p>
    <w:p w:rsidR="002B7E5F" w:rsidRDefault="002B7E5F" w:rsidP="00712ED1">
      <w:pPr>
        <w:pStyle w:val="Heading2"/>
        <w:rPr>
          <w:rFonts w:eastAsia="MS Mincho"/>
          <w:lang w:eastAsia="ja-JP"/>
        </w:rPr>
      </w:pPr>
      <w:r>
        <w:rPr>
          <w:rFonts w:eastAsia="MS Mincho" w:hint="eastAsia"/>
          <w:lang w:eastAsia="ja-JP"/>
        </w:rPr>
        <w:t>Three Cases of Issue</w:t>
      </w:r>
    </w:p>
    <w:p w:rsidR="002B7E5F" w:rsidRPr="002B7E5F" w:rsidRDefault="002B7E5F" w:rsidP="002B7E5F">
      <w:pPr>
        <w:pStyle w:val="BodyTextBullet"/>
      </w:pPr>
      <w:r>
        <w:rPr>
          <w:rFonts w:eastAsia="MS Mincho" w:hint="eastAsia"/>
          <w:lang w:eastAsia="ja-JP"/>
        </w:rPr>
        <w:t>There is no guidance about how to encode a certain element</w:t>
      </w:r>
    </w:p>
    <w:p w:rsidR="002B7E5F" w:rsidRPr="002B7E5F" w:rsidRDefault="002B7E5F" w:rsidP="002B7E5F">
      <w:pPr>
        <w:pStyle w:val="BodyTextBullet"/>
      </w:pPr>
      <w:r>
        <w:rPr>
          <w:rFonts w:eastAsia="MS Mincho" w:hint="eastAsia"/>
          <w:lang w:eastAsia="ja-JP"/>
        </w:rPr>
        <w:t>People don</w:t>
      </w:r>
      <w:r>
        <w:rPr>
          <w:rFonts w:eastAsia="MS Mincho"/>
          <w:lang w:eastAsia="ja-JP"/>
        </w:rPr>
        <w:t>’</w:t>
      </w:r>
      <w:r>
        <w:rPr>
          <w:rFonts w:eastAsia="MS Mincho" w:hint="eastAsia"/>
          <w:lang w:eastAsia="ja-JP"/>
        </w:rPr>
        <w:t>t follow the guidance</w:t>
      </w:r>
    </w:p>
    <w:p w:rsidR="002B7E5F" w:rsidRPr="002B7E5F" w:rsidRDefault="002B7E5F" w:rsidP="002B7E5F">
      <w:pPr>
        <w:pStyle w:val="BodyTextBullet"/>
      </w:pPr>
      <w:r>
        <w:rPr>
          <w:rFonts w:eastAsia="MS Mincho" w:hint="eastAsia"/>
          <w:lang w:eastAsia="ja-JP"/>
        </w:rPr>
        <w:t>People don</w:t>
      </w:r>
      <w:r>
        <w:rPr>
          <w:rFonts w:eastAsia="MS Mincho"/>
          <w:lang w:eastAsia="ja-JP"/>
        </w:rPr>
        <w:t>’</w:t>
      </w:r>
      <w:r>
        <w:rPr>
          <w:rFonts w:eastAsia="MS Mincho" w:hint="eastAsia"/>
          <w:lang w:eastAsia="ja-JP"/>
        </w:rPr>
        <w:t>t maintain metadata at all</w:t>
      </w:r>
    </w:p>
    <w:p w:rsidR="00712ED1" w:rsidRPr="005B6912" w:rsidRDefault="005B6912" w:rsidP="00712ED1">
      <w:pPr>
        <w:pStyle w:val="Heading2"/>
        <w:rPr>
          <w:rFonts w:eastAsia="MS Mincho"/>
          <w:lang w:eastAsia="ja-JP"/>
        </w:rPr>
      </w:pPr>
      <w:r>
        <w:rPr>
          <w:rFonts w:eastAsia="MS Mincho" w:hint="eastAsia"/>
          <w:lang w:eastAsia="ja-JP"/>
        </w:rPr>
        <w:t>Inconsistency of Encoding Styles</w:t>
      </w:r>
    </w:p>
    <w:p w:rsidR="00712ED1" w:rsidRPr="005B6912" w:rsidRDefault="005C279C" w:rsidP="00AB5138">
      <w:pPr>
        <w:pStyle w:val="BodyTextNumbered"/>
      </w:pPr>
      <w:r>
        <w:rPr>
          <w:rFonts w:hint="eastAsia"/>
        </w:rPr>
        <w:t xml:space="preserve">Considerable research </w:t>
      </w:r>
      <w:r w:rsidR="00131B5B">
        <w:rPr>
          <w:rFonts w:hint="eastAsia"/>
        </w:rPr>
        <w:t>was done for surface synoptic network, under</w:t>
      </w:r>
      <w:r>
        <w:rPr>
          <w:rFonts w:hint="eastAsia"/>
        </w:rPr>
        <w:t xml:space="preserve"> the agenda item </w:t>
      </w:r>
      <w:r>
        <w:t>3 “</w:t>
      </w:r>
      <w:r>
        <w:rPr>
          <w:rFonts w:hint="eastAsia"/>
        </w:rPr>
        <w:t>Publication of guidance</w:t>
      </w:r>
      <w:r>
        <w:t>”</w:t>
      </w:r>
      <w:r>
        <w:rPr>
          <w:rFonts w:hint="eastAsia"/>
        </w:rPr>
        <w:t xml:space="preserve"> especially 3.2 </w:t>
      </w:r>
      <w:r>
        <w:t>“</w:t>
      </w:r>
      <w:r>
        <w:rPr>
          <w:rFonts w:hint="eastAsia"/>
        </w:rPr>
        <w:t>Consistency</w:t>
      </w:r>
      <w:r>
        <w:t>”</w:t>
      </w:r>
      <w:r>
        <w:rPr>
          <w:rFonts w:hint="eastAsia"/>
        </w:rPr>
        <w:t xml:space="preserve"> of the second meeting of the Task Team on Metadata Application (TT-ApMD-2)</w:t>
      </w:r>
      <w:r w:rsidR="00AB5138">
        <w:rPr>
          <w:rFonts w:hint="eastAsia"/>
        </w:rPr>
        <w:t xml:space="preserve"> </w:t>
      </w:r>
      <w:hyperlink r:id="rId10" w:history="1">
        <w:r w:rsidR="00AB5138" w:rsidRPr="00010AFB">
          <w:rPr>
            <w:rStyle w:val="Hyperlink"/>
            <w:rFonts w:eastAsia="MS Mincho"/>
            <w:lang w:eastAsia="ja-JP"/>
          </w:rPr>
          <w:t>http://www.wmo.int/pages/prog/www/WIS/wiswiki/TT-ApMD-2</w:t>
        </w:r>
      </w:hyperlink>
      <w:r w:rsidR="00AB5138">
        <w:rPr>
          <w:rFonts w:eastAsia="MS Mincho" w:hint="eastAsia"/>
          <w:lang w:eastAsia="ja-JP"/>
        </w:rPr>
        <w:t xml:space="preserve"> </w:t>
      </w:r>
      <w:r>
        <w:rPr>
          <w:rFonts w:hint="eastAsia"/>
        </w:rPr>
        <w:t>(Tokyo, 2013).  Please refer to Doc 3.2(0), 3.2(1), and 3.2(1a) of the meeting.</w:t>
      </w:r>
      <w:r w:rsidR="00131B5B">
        <w:rPr>
          <w:rFonts w:hint="eastAsia"/>
        </w:rPr>
        <w:t xml:space="preserve">  The issue is mostly about missing</w:t>
      </w:r>
      <w:r>
        <w:rPr>
          <w:rFonts w:hint="eastAsia"/>
        </w:rPr>
        <w:t xml:space="preserve"> guidance on how to encode that into which element.</w:t>
      </w:r>
    </w:p>
    <w:p w:rsidR="005B6912" w:rsidRPr="00131B5B" w:rsidRDefault="005C279C" w:rsidP="00712ED1">
      <w:pPr>
        <w:pStyle w:val="BodyTextNumbered"/>
      </w:pPr>
      <w:r>
        <w:rPr>
          <w:rFonts w:eastAsia="MS Mincho" w:hint="eastAsia"/>
          <w:lang w:eastAsia="ja-JP"/>
        </w:rPr>
        <w:t xml:space="preserve">The guidance on WIS metadata (agenda item 2.2 of the meeting) </w:t>
      </w:r>
      <w:r w:rsidR="00131B5B">
        <w:rPr>
          <w:rFonts w:eastAsia="MS Mincho" w:hint="eastAsia"/>
          <w:lang w:eastAsia="ja-JP"/>
        </w:rPr>
        <w:t xml:space="preserve">tries to </w:t>
      </w:r>
      <w:r>
        <w:rPr>
          <w:rFonts w:eastAsia="MS Mincho" w:hint="eastAsia"/>
          <w:lang w:eastAsia="ja-JP"/>
        </w:rPr>
        <w:t xml:space="preserve">give the </w:t>
      </w:r>
      <w:r w:rsidR="00131B5B">
        <w:rPr>
          <w:rFonts w:eastAsia="MS Mincho" w:hint="eastAsia"/>
          <w:lang w:eastAsia="ja-JP"/>
        </w:rPr>
        <w:t>directions</w:t>
      </w:r>
      <w:r>
        <w:rPr>
          <w:rFonts w:eastAsia="MS Mincho" w:hint="eastAsia"/>
          <w:lang w:eastAsia="ja-JP"/>
        </w:rPr>
        <w:t xml:space="preserve"> for </w:t>
      </w:r>
      <w:r w:rsidR="00131B5B">
        <w:rPr>
          <w:rFonts w:eastAsia="MS Mincho" w:hint="eastAsia"/>
          <w:lang w:eastAsia="ja-JP"/>
        </w:rPr>
        <w:t>known issues.  The question now is how to make the guidance known to the data providers.</w:t>
      </w:r>
    </w:p>
    <w:p w:rsidR="00131B5B" w:rsidRPr="005B6912" w:rsidRDefault="00131B5B" w:rsidP="00712ED1">
      <w:pPr>
        <w:pStyle w:val="BodyTextNumbered"/>
      </w:pPr>
      <w:r>
        <w:rPr>
          <w:rFonts w:eastAsia="MS Mincho" w:hint="eastAsia"/>
          <w:lang w:eastAsia="ja-JP"/>
        </w:rPr>
        <w:t>For other types of data, the focus is more on how to involve the people with domain knowledge into the activity of finding issues and making guidance.  A single-compiled version of the guidance would be more likely to reach the target.</w:t>
      </w:r>
    </w:p>
    <w:p w:rsidR="005B6912" w:rsidRPr="005B6912" w:rsidRDefault="005B6912" w:rsidP="005B6912">
      <w:pPr>
        <w:pStyle w:val="Heading2"/>
        <w:rPr>
          <w:rFonts w:eastAsia="MS Mincho"/>
          <w:lang w:eastAsia="ja-JP"/>
        </w:rPr>
      </w:pPr>
      <w:r>
        <w:rPr>
          <w:rFonts w:eastAsia="MS Mincho" w:hint="eastAsia"/>
          <w:lang w:eastAsia="ja-JP"/>
        </w:rPr>
        <w:t>Undescribed</w:t>
      </w:r>
      <w:r w:rsidR="002B7E5F">
        <w:rPr>
          <w:rFonts w:eastAsia="MS Mincho" w:hint="eastAsia"/>
          <w:lang w:eastAsia="ja-JP"/>
        </w:rPr>
        <w:t xml:space="preserve"> </w:t>
      </w:r>
      <w:r>
        <w:rPr>
          <w:rFonts w:eastAsia="MS Mincho" w:hint="eastAsia"/>
          <w:lang w:eastAsia="ja-JP"/>
        </w:rPr>
        <w:t>Metadata Elements</w:t>
      </w:r>
    </w:p>
    <w:p w:rsidR="00131B5B" w:rsidRPr="00FC0112" w:rsidRDefault="00131B5B" w:rsidP="005B6912">
      <w:pPr>
        <w:pStyle w:val="BodyTextNumbered"/>
      </w:pPr>
      <w:r>
        <w:rPr>
          <w:rFonts w:eastAsia="MS Mincho" w:hint="eastAsia"/>
          <w:lang w:eastAsia="ja-JP"/>
        </w:rPr>
        <w:t xml:space="preserve">Sometimes </w:t>
      </w:r>
      <w:r w:rsidR="00FC0112">
        <w:rPr>
          <w:rFonts w:eastAsia="MS Mincho" w:hint="eastAsia"/>
          <w:lang w:eastAsia="ja-JP"/>
        </w:rPr>
        <w:t xml:space="preserve">the data providers do not describe relevant elements of WIS metadata.  For example, surface synoptic reports should come with the list of stations at place keywords, and that is missing in </w:t>
      </w:r>
      <w:r w:rsidR="00683441">
        <w:rPr>
          <w:rFonts w:eastAsia="MS Mincho" w:hint="eastAsia"/>
          <w:lang w:eastAsia="ja-JP"/>
        </w:rPr>
        <w:t>some</w:t>
      </w:r>
      <w:r w:rsidR="00FC0112">
        <w:rPr>
          <w:rFonts w:eastAsia="MS Mincho" w:hint="eastAsia"/>
          <w:lang w:eastAsia="ja-JP"/>
        </w:rPr>
        <w:t xml:space="preserve"> instances.</w:t>
      </w:r>
    </w:p>
    <w:p w:rsidR="00FC0112" w:rsidRPr="00FC0112" w:rsidRDefault="00FC0112" w:rsidP="00FC0112">
      <w:pPr>
        <w:pStyle w:val="BodyTextNumbered"/>
      </w:pPr>
      <w:r w:rsidRPr="00FC0112">
        <w:rPr>
          <w:rFonts w:eastAsia="MS Mincho" w:hint="eastAsia"/>
          <w:lang w:eastAsia="ja-JP"/>
        </w:rPr>
        <w:t>It would be beneficial to perform a wor</w:t>
      </w:r>
      <w:r>
        <w:rPr>
          <w:rFonts w:eastAsia="MS Mincho" w:hint="eastAsia"/>
          <w:lang w:eastAsia="ja-JP"/>
        </w:rPr>
        <w:t>ldwide monitoring, and to s</w:t>
      </w:r>
      <w:r w:rsidRPr="00FC0112">
        <w:rPr>
          <w:rFonts w:eastAsia="MS Mincho" w:hint="eastAsia"/>
          <w:lang w:eastAsia="ja-JP"/>
        </w:rPr>
        <w:t xml:space="preserve">end the report to the WIS centres that generate the metadata (i.e. DCPC or NC).  </w:t>
      </w:r>
      <w:r w:rsidR="00131B5B" w:rsidRPr="00FC0112">
        <w:rPr>
          <w:rFonts w:eastAsia="MS Mincho" w:hint="eastAsia"/>
          <w:lang w:eastAsia="ja-JP"/>
        </w:rPr>
        <w:t>If the quality of metadata of a WIS centre is told inferior to worldwide average, the centre would be motivated to react, and</w:t>
      </w:r>
      <w:r w:rsidR="00AB5138">
        <w:rPr>
          <w:rFonts w:eastAsia="MS Mincho" w:hint="eastAsia"/>
          <w:lang w:eastAsia="ja-JP"/>
        </w:rPr>
        <w:t xml:space="preserve"> that is beneficial to the entire</w:t>
      </w:r>
      <w:r w:rsidR="00131B5B" w:rsidRPr="00FC0112">
        <w:rPr>
          <w:rFonts w:eastAsia="MS Mincho" w:hint="eastAsia"/>
          <w:lang w:eastAsia="ja-JP"/>
        </w:rPr>
        <w:t xml:space="preserve"> WIS</w:t>
      </w:r>
      <w:r w:rsidR="00AB5138">
        <w:rPr>
          <w:rFonts w:eastAsia="MS Mincho" w:hint="eastAsia"/>
          <w:lang w:eastAsia="ja-JP"/>
        </w:rPr>
        <w:t xml:space="preserve"> users</w:t>
      </w:r>
      <w:r w:rsidR="00131B5B" w:rsidRPr="00FC0112">
        <w:rPr>
          <w:rFonts w:eastAsia="MS Mincho" w:hint="eastAsia"/>
          <w:lang w:eastAsia="ja-JP"/>
        </w:rPr>
        <w:t>.</w:t>
      </w:r>
    </w:p>
    <w:p w:rsidR="00FC0112" w:rsidRPr="00FC0112" w:rsidRDefault="00FC0112" w:rsidP="00FC0112">
      <w:pPr>
        <w:pStyle w:val="BodyTextNumbered"/>
      </w:pPr>
      <w:r>
        <w:rPr>
          <w:rFonts w:eastAsia="MS Mincho" w:hint="eastAsia"/>
          <w:lang w:eastAsia="ja-JP"/>
        </w:rPr>
        <w:t>The monitoring should be repeated in periodical manner (say twice a year).  The contents of the test would change over time for several reasons:</w:t>
      </w:r>
    </w:p>
    <w:p w:rsidR="00FC0112" w:rsidRPr="00FC0112" w:rsidRDefault="00FC0112" w:rsidP="00FC0112">
      <w:pPr>
        <w:pStyle w:val="BodyTextNumbered"/>
        <w:numPr>
          <w:ilvl w:val="1"/>
          <w:numId w:val="48"/>
        </w:numPr>
      </w:pPr>
      <w:r>
        <w:rPr>
          <w:rFonts w:eastAsia="MS Mincho"/>
          <w:lang w:eastAsia="ja-JP"/>
        </w:rPr>
        <w:t>T</w:t>
      </w:r>
      <w:r>
        <w:rPr>
          <w:rFonts w:eastAsia="MS Mincho" w:hint="eastAsia"/>
          <w:lang w:eastAsia="ja-JP"/>
        </w:rPr>
        <w:t>here are too many elements to be tested</w:t>
      </w:r>
    </w:p>
    <w:p w:rsidR="00FC0112" w:rsidRPr="005B6912" w:rsidRDefault="00FC0112" w:rsidP="00FC0112">
      <w:pPr>
        <w:pStyle w:val="BodyTextNumbered"/>
        <w:numPr>
          <w:ilvl w:val="1"/>
          <w:numId w:val="48"/>
        </w:numPr>
      </w:pPr>
      <w:r>
        <w:rPr>
          <w:rFonts w:eastAsia="MS Mincho" w:hint="eastAsia"/>
          <w:lang w:eastAsia="ja-JP"/>
        </w:rPr>
        <w:t>The algorithm has to be heuristic</w:t>
      </w:r>
      <w:r w:rsidR="00683441">
        <w:rPr>
          <w:rFonts w:eastAsia="MS Mincho" w:hint="eastAsia"/>
          <w:lang w:eastAsia="ja-JP"/>
        </w:rPr>
        <w:t xml:space="preserve"> in most cases,</w:t>
      </w:r>
      <w:r>
        <w:rPr>
          <w:rFonts w:eastAsia="MS Mincho" w:hint="eastAsia"/>
          <w:lang w:eastAsia="ja-JP"/>
        </w:rPr>
        <w:t xml:space="preserve"> and </w:t>
      </w:r>
      <w:r w:rsidR="00683441">
        <w:rPr>
          <w:rFonts w:eastAsia="MS Mincho" w:hint="eastAsia"/>
          <w:lang w:eastAsia="ja-JP"/>
        </w:rPr>
        <w:t>can</w:t>
      </w:r>
      <w:r>
        <w:rPr>
          <w:rFonts w:eastAsia="MS Mincho" w:hint="eastAsia"/>
          <w:lang w:eastAsia="ja-JP"/>
        </w:rPr>
        <w:t>not be fixed</w:t>
      </w:r>
      <w:r w:rsidR="00683441">
        <w:rPr>
          <w:rFonts w:eastAsia="MS Mincho" w:hint="eastAsia"/>
          <w:lang w:eastAsia="ja-JP"/>
        </w:rPr>
        <w:t xml:space="preserve"> and prescribed</w:t>
      </w:r>
      <w:r>
        <w:rPr>
          <w:rFonts w:eastAsia="MS Mincho" w:hint="eastAsia"/>
          <w:lang w:eastAsia="ja-JP"/>
        </w:rPr>
        <w:t xml:space="preserve"> for </w:t>
      </w:r>
      <w:r w:rsidR="00683441">
        <w:rPr>
          <w:rFonts w:eastAsia="MS Mincho" w:hint="eastAsia"/>
          <w:lang w:eastAsia="ja-JP"/>
        </w:rPr>
        <w:t>long-term.</w:t>
      </w:r>
    </w:p>
    <w:p w:rsidR="005B6912" w:rsidRPr="00FC0112" w:rsidRDefault="00AB5138" w:rsidP="005B6912">
      <w:pPr>
        <w:pStyle w:val="BodyTextNumbered"/>
      </w:pPr>
      <w:r>
        <w:rPr>
          <w:rFonts w:eastAsia="MS Mincho" w:hint="eastAsia"/>
          <w:lang w:eastAsia="ja-JP"/>
        </w:rPr>
        <w:t xml:space="preserve">Several possibilities are conceivable </w:t>
      </w:r>
      <w:r w:rsidR="00FC0112">
        <w:rPr>
          <w:rFonts w:eastAsia="MS Mincho" w:hint="eastAsia"/>
          <w:lang w:eastAsia="ja-JP"/>
        </w:rPr>
        <w:t>about who do the monitoring:</w:t>
      </w:r>
    </w:p>
    <w:p w:rsidR="00AB5138" w:rsidRPr="00AB5138" w:rsidRDefault="00AB5138" w:rsidP="00FC0112">
      <w:pPr>
        <w:pStyle w:val="BodyTextNumbered"/>
        <w:numPr>
          <w:ilvl w:val="1"/>
          <w:numId w:val="48"/>
        </w:numPr>
      </w:pPr>
      <w:r>
        <w:rPr>
          <w:rFonts w:eastAsia="MS Mincho" w:hint="eastAsia"/>
          <w:lang w:eastAsia="ja-JP"/>
        </w:rPr>
        <w:t>The WMO Secretariat is not expected to perform such operation.</w:t>
      </w:r>
    </w:p>
    <w:p w:rsidR="00FC0112" w:rsidRPr="00683441" w:rsidRDefault="00683441" w:rsidP="00FC0112">
      <w:pPr>
        <w:pStyle w:val="BodyTextNumbered"/>
        <w:numPr>
          <w:ilvl w:val="1"/>
          <w:numId w:val="48"/>
        </w:numPr>
      </w:pPr>
      <w:r>
        <w:rPr>
          <w:rFonts w:eastAsia="MS Mincho" w:hint="eastAsia"/>
          <w:lang w:eastAsia="ja-JP"/>
        </w:rPr>
        <w:t xml:space="preserve">GISCs have contact with each data provider (i.e. DCPC or NC).  But a GISC is not in a position to consolidate a worldwide report. </w:t>
      </w:r>
    </w:p>
    <w:p w:rsidR="00683441" w:rsidRPr="005B6912" w:rsidRDefault="00683441" w:rsidP="00FC0112">
      <w:pPr>
        <w:pStyle w:val="BodyTextNumbered"/>
        <w:numPr>
          <w:ilvl w:val="1"/>
          <w:numId w:val="48"/>
        </w:numPr>
      </w:pPr>
      <w:r>
        <w:rPr>
          <w:rFonts w:eastAsia="MS Mincho" w:hint="eastAsia"/>
          <w:lang w:eastAsia="ja-JP"/>
        </w:rPr>
        <w:lastRenderedPageBreak/>
        <w:t>An expert team (currently IPET-MDRD but the name might change in future) is expected to have required knowledge.</w:t>
      </w:r>
    </w:p>
    <w:p w:rsidR="005B6912" w:rsidRDefault="00B03747" w:rsidP="005B6912">
      <w:pPr>
        <w:pStyle w:val="Heading2"/>
        <w:rPr>
          <w:rFonts w:eastAsia="MS Mincho"/>
          <w:lang w:eastAsia="ja-JP"/>
        </w:rPr>
      </w:pPr>
      <w:r>
        <w:rPr>
          <w:rFonts w:eastAsia="MS Mincho" w:hint="eastAsia"/>
          <w:lang w:eastAsia="ja-JP"/>
        </w:rPr>
        <w:t xml:space="preserve">Missing or </w:t>
      </w:r>
      <w:r w:rsidR="00AB5138">
        <w:rPr>
          <w:rFonts w:eastAsia="MS Mincho" w:hint="eastAsia"/>
          <w:lang w:eastAsia="ja-JP"/>
        </w:rPr>
        <w:t>Obsolete</w:t>
      </w:r>
      <w:r>
        <w:rPr>
          <w:rFonts w:eastAsia="MS Mincho" w:hint="eastAsia"/>
          <w:lang w:eastAsia="ja-JP"/>
        </w:rPr>
        <w:t xml:space="preserve"> Metadata Records</w:t>
      </w:r>
    </w:p>
    <w:p w:rsidR="00EB71F3" w:rsidRPr="00EB71F3" w:rsidRDefault="00683441" w:rsidP="00B03747">
      <w:pPr>
        <w:pStyle w:val="BodyTextNumbered"/>
      </w:pPr>
      <w:r w:rsidRPr="00EB71F3">
        <w:rPr>
          <w:rFonts w:eastAsia="MS Mincho" w:hint="eastAsia"/>
          <w:lang w:eastAsia="ja-JP"/>
        </w:rPr>
        <w:t xml:space="preserve">Sometimes metadata records are </w:t>
      </w:r>
      <w:r w:rsidR="00AB5138" w:rsidRPr="00EB71F3">
        <w:rPr>
          <w:rFonts w:eastAsia="MS Mincho" w:hint="eastAsia"/>
          <w:lang w:eastAsia="ja-JP"/>
        </w:rPr>
        <w:t xml:space="preserve">missing or unmaintained for long time.  That has to be tested </w:t>
      </w:r>
      <w:r w:rsidR="00AB5138" w:rsidRPr="00EB71F3">
        <w:rPr>
          <w:rFonts w:eastAsia="MS Mincho"/>
          <w:lang w:eastAsia="ja-JP"/>
        </w:rPr>
        <w:t>against</w:t>
      </w:r>
      <w:r w:rsidR="00AB5138" w:rsidRPr="00EB71F3">
        <w:rPr>
          <w:rFonts w:eastAsia="MS Mincho" w:hint="eastAsia"/>
          <w:lang w:eastAsia="ja-JP"/>
        </w:rPr>
        <w:t xml:space="preserve"> other sources of information.</w:t>
      </w:r>
      <w:r w:rsidR="00EB71F3" w:rsidRPr="00EB71F3">
        <w:rPr>
          <w:rFonts w:eastAsia="MS Mincho" w:hint="eastAsia"/>
          <w:lang w:eastAsia="ja-JP"/>
        </w:rPr>
        <w:t xml:space="preserve">  The test could be done as a part of monitoring.</w:t>
      </w:r>
    </w:p>
    <w:p w:rsidR="006C1D3D" w:rsidRPr="00326A9C" w:rsidRDefault="00EB71F3" w:rsidP="008646EC">
      <w:pPr>
        <w:pStyle w:val="BodyTextNumbered"/>
      </w:pPr>
      <w:r>
        <w:rPr>
          <w:rFonts w:eastAsia="MS Mincho" w:hint="eastAsia"/>
          <w:lang w:eastAsia="ja-JP"/>
        </w:rPr>
        <w:t>The test</w:t>
      </w:r>
      <w:r w:rsidRPr="00EB71F3">
        <w:rPr>
          <w:rFonts w:eastAsia="MS Mincho" w:hint="eastAsia"/>
          <w:lang w:eastAsia="ja-JP"/>
        </w:rPr>
        <w:t xml:space="preserve"> has to be heuristic by nature.</w:t>
      </w:r>
      <w:r>
        <w:rPr>
          <w:rFonts w:eastAsia="MS Mincho" w:hint="eastAsia"/>
          <w:lang w:eastAsia="ja-JP"/>
        </w:rPr>
        <w:t xml:space="preserve">  But many issues could be solved with</w:t>
      </w:r>
      <w:r w:rsidR="006C1D3D">
        <w:rPr>
          <w:rFonts w:eastAsia="MS Mincho" w:hint="eastAsia"/>
          <w:lang w:eastAsia="ja-JP"/>
        </w:rPr>
        <w:t xml:space="preserve"> interactive</w:t>
      </w:r>
      <w:r>
        <w:rPr>
          <w:rFonts w:eastAsia="MS Mincho" w:hint="eastAsia"/>
          <w:lang w:eastAsia="ja-JP"/>
        </w:rPr>
        <w:t xml:space="preserve"> collaboration with domain experts.</w:t>
      </w:r>
      <w:r w:rsidR="006C1D3D">
        <w:rPr>
          <w:rFonts w:eastAsia="MS Mincho" w:hint="eastAsia"/>
          <w:lang w:eastAsia="ja-JP"/>
        </w:rPr>
        <w:t xml:space="preserve">  For example, if a GTS bulletin comes without WIS metadata, it is likely that the metadata is missing; but that has to be checked with stakeholders, since </w:t>
      </w:r>
      <w:r w:rsidR="008646EC">
        <w:rPr>
          <w:rFonts w:eastAsia="MS Mincho" w:hint="eastAsia"/>
          <w:lang w:eastAsia="ja-JP"/>
        </w:rPr>
        <w:t xml:space="preserve">the </w:t>
      </w:r>
      <w:r w:rsidR="008646EC">
        <w:rPr>
          <w:rFonts w:eastAsia="MS Mincho"/>
          <w:lang w:eastAsia="ja-JP"/>
        </w:rPr>
        <w:t>“</w:t>
      </w:r>
      <w:r w:rsidR="008646EC">
        <w:rPr>
          <w:rFonts w:eastAsia="MS Mincho" w:hint="eastAsia"/>
          <w:lang w:eastAsia="ja-JP"/>
        </w:rPr>
        <w:t>Push</w:t>
      </w:r>
      <w:r w:rsidR="008646EC">
        <w:rPr>
          <w:rFonts w:eastAsia="MS Mincho"/>
          <w:lang w:eastAsia="ja-JP"/>
        </w:rPr>
        <w:t>”</w:t>
      </w:r>
      <w:r w:rsidR="008646EC">
        <w:rPr>
          <w:rFonts w:eastAsia="MS Mincho" w:hint="eastAsia"/>
          <w:lang w:eastAsia="ja-JP"/>
        </w:rPr>
        <w:t xml:space="preserve"> protocol facility is often used for activities out of WMO control.</w:t>
      </w:r>
    </w:p>
    <w:p w:rsidR="00326A9C" w:rsidRPr="00326A9C" w:rsidRDefault="00326A9C" w:rsidP="008646EC">
      <w:pPr>
        <w:pStyle w:val="BodyTextNumbered"/>
      </w:pPr>
      <w:r>
        <w:rPr>
          <w:rFonts w:eastAsia="MS Mincho" w:hint="eastAsia"/>
          <w:lang w:eastAsia="ja-JP"/>
        </w:rPr>
        <w:t xml:space="preserve">The situation would be much more ameliorated if data-exchange systems cause error or at least warning for lack or </w:t>
      </w:r>
      <w:proofErr w:type="spellStart"/>
      <w:r>
        <w:rPr>
          <w:rFonts w:eastAsia="MS Mincho" w:hint="eastAsia"/>
          <w:lang w:eastAsia="ja-JP"/>
        </w:rPr>
        <w:t>misdescription</w:t>
      </w:r>
      <w:proofErr w:type="spellEnd"/>
      <w:r>
        <w:rPr>
          <w:rFonts w:eastAsia="MS Mincho" w:hint="eastAsia"/>
          <w:lang w:eastAsia="ja-JP"/>
        </w:rPr>
        <w:t xml:space="preserve"> of WIS metadata.</w:t>
      </w:r>
    </w:p>
    <w:p w:rsidR="00326A9C" w:rsidRPr="00326A9C" w:rsidRDefault="00326A9C" w:rsidP="00326A9C">
      <w:pPr>
        <w:pStyle w:val="BodyTextBullet"/>
      </w:pPr>
      <w:r>
        <w:rPr>
          <w:rFonts w:hint="eastAsia"/>
        </w:rPr>
        <w:t>Push example: the routeing table of message-switching systems could be checked against WIS metadata.</w:t>
      </w:r>
    </w:p>
    <w:p w:rsidR="00326A9C" w:rsidRPr="00B03747" w:rsidRDefault="00326A9C" w:rsidP="00326A9C">
      <w:pPr>
        <w:pStyle w:val="BodyTextBullet"/>
      </w:pPr>
      <w:r>
        <w:rPr>
          <w:rFonts w:hint="eastAsia"/>
        </w:rPr>
        <w:t>Pull example:</w:t>
      </w:r>
      <w:r>
        <w:rPr>
          <w:rFonts w:eastAsia="MS Mincho" w:hint="eastAsia"/>
          <w:lang w:eastAsia="ja-JP"/>
        </w:rPr>
        <w:t xml:space="preserve"> web server should have access control configured by WIS metadata.</w:t>
      </w:r>
    </w:p>
    <w:sectPr w:rsidR="00326A9C" w:rsidRPr="00B03747" w:rsidSect="0020095E">
      <w:headerReference w:type="even" r:id="rId11"/>
      <w:headerReference w:type="default" r:id="rId12"/>
      <w:footerReference w:type="even" r:id="rId13"/>
      <w:footerReference w:type="default" r:id="rId14"/>
      <w:headerReference w:type="first" r:id="rId15"/>
      <w:footerReference w:type="first" r:id="rId16"/>
      <w:pgSz w:w="11907" w:h="16840" w:code="9"/>
      <w:pgMar w:top="1134" w:right="1134" w:bottom="1134" w:left="1134" w:header="1134" w:footer="1134"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0579" w:rsidRDefault="00330579">
      <w:r>
        <w:separator/>
      </w:r>
    </w:p>
    <w:p w:rsidR="00330579" w:rsidRDefault="00330579"/>
    <w:p w:rsidR="00330579" w:rsidRDefault="00330579"/>
  </w:endnote>
  <w:endnote w:type="continuationSeparator" w:id="0">
    <w:p w:rsidR="00330579" w:rsidRDefault="00330579">
      <w:r>
        <w:continuationSeparator/>
      </w:r>
    </w:p>
    <w:p w:rsidR="00330579" w:rsidRDefault="00330579"/>
    <w:p w:rsidR="00330579" w:rsidRDefault="003305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Univers">
    <w:altName w:val="Arial"/>
    <w:charset w:val="00"/>
    <w:family w:val="swiss"/>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Arial Bold">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EFF" w:rsidRDefault="00272EF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EFF" w:rsidRDefault="00272EF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EFF" w:rsidRDefault="00272E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0579" w:rsidRDefault="00330579">
      <w:r>
        <w:separator/>
      </w:r>
    </w:p>
  </w:footnote>
  <w:footnote w:type="continuationSeparator" w:id="0">
    <w:p w:rsidR="00330579" w:rsidRDefault="00330579">
      <w:r>
        <w:continuationSeparator/>
      </w:r>
    </w:p>
    <w:p w:rsidR="00330579" w:rsidRDefault="00330579"/>
    <w:p w:rsidR="00330579" w:rsidRDefault="0033057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EFF" w:rsidRDefault="00272EF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12A" w:rsidRDefault="00A14FA1" w:rsidP="00272EFF">
    <w:pPr>
      <w:pStyle w:val="Header"/>
    </w:pPr>
    <w:r>
      <w:t xml:space="preserve">IPET-MDRD-4/Doc </w:t>
    </w:r>
    <w:r w:rsidR="00224D14" w:rsidRPr="00CF1D60">
      <w:rPr>
        <w:rFonts w:eastAsia="MS Mincho" w:hint="eastAsia"/>
        <w:lang w:eastAsia="ja-JP"/>
      </w:rPr>
      <w:t>0</w:t>
    </w:r>
    <w:r w:rsidR="00272EFF">
      <w:rPr>
        <w:rFonts w:eastAsia="MS Mincho"/>
        <w:lang w:eastAsia="ja-JP"/>
      </w:rPr>
      <w:t>2</w:t>
    </w:r>
    <w:bookmarkStart w:id="1" w:name="_GoBack"/>
    <w:bookmarkEnd w:id="1"/>
    <w:r w:rsidR="00224D14" w:rsidRPr="00CF1D60">
      <w:rPr>
        <w:rFonts w:eastAsia="MS Mincho" w:hint="eastAsia"/>
        <w:lang w:eastAsia="ja-JP"/>
      </w:rPr>
      <w:t>.03</w:t>
    </w:r>
    <w:r w:rsidR="00224D14" w:rsidRPr="00CF1D60">
      <w:t>(</w:t>
    </w:r>
    <w:r w:rsidR="00224D14" w:rsidRPr="00CF1D60">
      <w:rPr>
        <w:rFonts w:eastAsia="MS Mincho" w:hint="eastAsia"/>
        <w:lang w:eastAsia="ja-JP"/>
      </w:rPr>
      <w:t>1</w:t>
    </w:r>
    <w:r w:rsidRPr="00CF1D60">
      <w:t>)</w:t>
    </w:r>
    <w:r w:rsidR="0020095E" w:rsidRPr="00C2459D">
      <w:t xml:space="preserve"> p. </w:t>
    </w:r>
    <w:r w:rsidR="0020095E" w:rsidRPr="00C2459D">
      <w:rPr>
        <w:rStyle w:val="PageNumber"/>
      </w:rPr>
      <w:fldChar w:fldCharType="begin"/>
    </w:r>
    <w:r w:rsidR="0020095E" w:rsidRPr="00C2459D">
      <w:rPr>
        <w:rStyle w:val="PageNumber"/>
      </w:rPr>
      <w:instrText xml:space="preserve"> PAGE </w:instrText>
    </w:r>
    <w:r w:rsidR="0020095E" w:rsidRPr="00C2459D">
      <w:rPr>
        <w:rStyle w:val="PageNumber"/>
      </w:rPr>
      <w:fldChar w:fldCharType="separate"/>
    </w:r>
    <w:r w:rsidR="00272EFF">
      <w:rPr>
        <w:rStyle w:val="PageNumber"/>
        <w:noProof/>
      </w:rPr>
      <w:t>2</w:t>
    </w:r>
    <w:r w:rsidR="0020095E" w:rsidRPr="00C2459D">
      <w:rPr>
        <w:rStyle w:val="PageNumber"/>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2EFF" w:rsidRDefault="00272E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C6CF936"/>
    <w:lvl w:ilvl="0">
      <w:start w:val="1"/>
      <w:numFmt w:val="decimal"/>
      <w:lvlText w:val="%1."/>
      <w:lvlJc w:val="left"/>
      <w:pPr>
        <w:tabs>
          <w:tab w:val="num" w:pos="1800"/>
        </w:tabs>
        <w:ind w:left="1800" w:hanging="360"/>
      </w:pPr>
    </w:lvl>
  </w:abstractNum>
  <w:abstractNum w:abstractNumId="1">
    <w:nsid w:val="FFFFFF7D"/>
    <w:multiLevelType w:val="singleLevel"/>
    <w:tmpl w:val="D4EAC2E2"/>
    <w:lvl w:ilvl="0">
      <w:start w:val="1"/>
      <w:numFmt w:val="decimal"/>
      <w:lvlText w:val="%1."/>
      <w:lvlJc w:val="left"/>
      <w:pPr>
        <w:tabs>
          <w:tab w:val="num" w:pos="1440"/>
        </w:tabs>
        <w:ind w:left="1440" w:hanging="360"/>
      </w:pPr>
    </w:lvl>
  </w:abstractNum>
  <w:abstractNum w:abstractNumId="2">
    <w:nsid w:val="FFFFFF7E"/>
    <w:multiLevelType w:val="singleLevel"/>
    <w:tmpl w:val="58AC24B6"/>
    <w:lvl w:ilvl="0">
      <w:start w:val="1"/>
      <w:numFmt w:val="decimal"/>
      <w:lvlText w:val="%1."/>
      <w:lvlJc w:val="left"/>
      <w:pPr>
        <w:tabs>
          <w:tab w:val="num" w:pos="1080"/>
        </w:tabs>
        <w:ind w:left="1080" w:hanging="360"/>
      </w:pPr>
    </w:lvl>
  </w:abstractNum>
  <w:abstractNum w:abstractNumId="3">
    <w:nsid w:val="FFFFFF7F"/>
    <w:multiLevelType w:val="singleLevel"/>
    <w:tmpl w:val="F6909F9A"/>
    <w:lvl w:ilvl="0">
      <w:start w:val="1"/>
      <w:numFmt w:val="decimal"/>
      <w:lvlText w:val="%1."/>
      <w:lvlJc w:val="left"/>
      <w:pPr>
        <w:tabs>
          <w:tab w:val="num" w:pos="720"/>
        </w:tabs>
        <w:ind w:left="720" w:hanging="360"/>
      </w:pPr>
    </w:lvl>
  </w:abstractNum>
  <w:abstractNum w:abstractNumId="4">
    <w:nsid w:val="FFFFFF80"/>
    <w:multiLevelType w:val="singleLevel"/>
    <w:tmpl w:val="F62EF94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6ACA45B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760E551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AC8B7F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8DC2F74"/>
    <w:lvl w:ilvl="0">
      <w:start w:val="1"/>
      <w:numFmt w:val="decimal"/>
      <w:lvlText w:val="%1."/>
      <w:lvlJc w:val="left"/>
      <w:pPr>
        <w:tabs>
          <w:tab w:val="num" w:pos="360"/>
        </w:tabs>
        <w:ind w:left="360" w:hanging="360"/>
      </w:pPr>
    </w:lvl>
  </w:abstractNum>
  <w:abstractNum w:abstractNumId="9">
    <w:nsid w:val="FFFFFF89"/>
    <w:multiLevelType w:val="singleLevel"/>
    <w:tmpl w:val="69CC52F2"/>
    <w:lvl w:ilvl="0">
      <w:start w:val="1"/>
      <w:numFmt w:val="bullet"/>
      <w:lvlText w:val=""/>
      <w:lvlJc w:val="left"/>
      <w:pPr>
        <w:tabs>
          <w:tab w:val="num" w:pos="360"/>
        </w:tabs>
        <w:ind w:left="360" w:hanging="360"/>
      </w:pPr>
      <w:rPr>
        <w:rFonts w:ascii="Symbol" w:hAnsi="Symbol" w:hint="default"/>
      </w:rPr>
    </w:lvl>
  </w:abstractNum>
  <w:abstractNum w:abstractNumId="10">
    <w:nsid w:val="01EB4D94"/>
    <w:multiLevelType w:val="hybridMultilevel"/>
    <w:tmpl w:val="7C124602"/>
    <w:lvl w:ilvl="0" w:tplc="B38A5EA0">
      <w:start w:val="2"/>
      <w:numFmt w:val="bullet"/>
      <w:lvlText w:val="-"/>
      <w:lvlJc w:val="left"/>
      <w:pPr>
        <w:tabs>
          <w:tab w:val="num" w:pos="2271"/>
        </w:tabs>
        <w:ind w:left="2271" w:hanging="570"/>
      </w:pPr>
      <w:rPr>
        <w:rFonts w:ascii="Arial" w:eastAsia="Arial" w:hAnsi="Arial" w:cs="Arial" w:hint="default"/>
      </w:rPr>
    </w:lvl>
    <w:lvl w:ilvl="1" w:tplc="04190003" w:tentative="1">
      <w:start w:val="1"/>
      <w:numFmt w:val="bullet"/>
      <w:lvlText w:val="o"/>
      <w:lvlJc w:val="left"/>
      <w:pPr>
        <w:tabs>
          <w:tab w:val="num" w:pos="2781"/>
        </w:tabs>
        <w:ind w:left="2781" w:hanging="360"/>
      </w:pPr>
      <w:rPr>
        <w:rFonts w:ascii="Courier New" w:hAnsi="Courier New" w:cs="MS Mincho" w:hint="default"/>
      </w:rPr>
    </w:lvl>
    <w:lvl w:ilvl="2" w:tplc="04190005" w:tentative="1">
      <w:start w:val="1"/>
      <w:numFmt w:val="bullet"/>
      <w:lvlText w:val=""/>
      <w:lvlJc w:val="left"/>
      <w:pPr>
        <w:tabs>
          <w:tab w:val="num" w:pos="3501"/>
        </w:tabs>
        <w:ind w:left="3501" w:hanging="360"/>
      </w:pPr>
      <w:rPr>
        <w:rFonts w:ascii="Wingdings" w:hAnsi="Wingdings" w:hint="default"/>
      </w:rPr>
    </w:lvl>
    <w:lvl w:ilvl="3" w:tplc="04190001" w:tentative="1">
      <w:start w:val="1"/>
      <w:numFmt w:val="bullet"/>
      <w:lvlText w:val=""/>
      <w:lvlJc w:val="left"/>
      <w:pPr>
        <w:tabs>
          <w:tab w:val="num" w:pos="4221"/>
        </w:tabs>
        <w:ind w:left="4221" w:hanging="360"/>
      </w:pPr>
      <w:rPr>
        <w:rFonts w:ascii="Symbol" w:hAnsi="Symbol" w:hint="default"/>
      </w:rPr>
    </w:lvl>
    <w:lvl w:ilvl="4" w:tplc="04190003" w:tentative="1">
      <w:start w:val="1"/>
      <w:numFmt w:val="bullet"/>
      <w:lvlText w:val="o"/>
      <w:lvlJc w:val="left"/>
      <w:pPr>
        <w:tabs>
          <w:tab w:val="num" w:pos="4941"/>
        </w:tabs>
        <w:ind w:left="4941" w:hanging="360"/>
      </w:pPr>
      <w:rPr>
        <w:rFonts w:ascii="Courier New" w:hAnsi="Courier New" w:cs="MS Mincho" w:hint="default"/>
      </w:rPr>
    </w:lvl>
    <w:lvl w:ilvl="5" w:tplc="04190005" w:tentative="1">
      <w:start w:val="1"/>
      <w:numFmt w:val="bullet"/>
      <w:lvlText w:val=""/>
      <w:lvlJc w:val="left"/>
      <w:pPr>
        <w:tabs>
          <w:tab w:val="num" w:pos="5661"/>
        </w:tabs>
        <w:ind w:left="5661" w:hanging="360"/>
      </w:pPr>
      <w:rPr>
        <w:rFonts w:ascii="Wingdings" w:hAnsi="Wingdings" w:hint="default"/>
      </w:rPr>
    </w:lvl>
    <w:lvl w:ilvl="6" w:tplc="04190001" w:tentative="1">
      <w:start w:val="1"/>
      <w:numFmt w:val="bullet"/>
      <w:lvlText w:val=""/>
      <w:lvlJc w:val="left"/>
      <w:pPr>
        <w:tabs>
          <w:tab w:val="num" w:pos="6381"/>
        </w:tabs>
        <w:ind w:left="6381" w:hanging="360"/>
      </w:pPr>
      <w:rPr>
        <w:rFonts w:ascii="Symbol" w:hAnsi="Symbol" w:hint="default"/>
      </w:rPr>
    </w:lvl>
    <w:lvl w:ilvl="7" w:tplc="04190003" w:tentative="1">
      <w:start w:val="1"/>
      <w:numFmt w:val="bullet"/>
      <w:lvlText w:val="o"/>
      <w:lvlJc w:val="left"/>
      <w:pPr>
        <w:tabs>
          <w:tab w:val="num" w:pos="7101"/>
        </w:tabs>
        <w:ind w:left="7101" w:hanging="360"/>
      </w:pPr>
      <w:rPr>
        <w:rFonts w:ascii="Courier New" w:hAnsi="Courier New" w:cs="MS Mincho" w:hint="default"/>
      </w:rPr>
    </w:lvl>
    <w:lvl w:ilvl="8" w:tplc="04190005" w:tentative="1">
      <w:start w:val="1"/>
      <w:numFmt w:val="bullet"/>
      <w:lvlText w:val=""/>
      <w:lvlJc w:val="left"/>
      <w:pPr>
        <w:tabs>
          <w:tab w:val="num" w:pos="7821"/>
        </w:tabs>
        <w:ind w:left="7821" w:hanging="360"/>
      </w:pPr>
      <w:rPr>
        <w:rFonts w:ascii="Wingdings" w:hAnsi="Wingdings" w:hint="default"/>
      </w:rPr>
    </w:lvl>
  </w:abstractNum>
  <w:abstractNum w:abstractNumId="11">
    <w:nsid w:val="08387BD2"/>
    <w:multiLevelType w:val="hybridMultilevel"/>
    <w:tmpl w:val="FADED10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8653072"/>
    <w:multiLevelType w:val="hybridMultilevel"/>
    <w:tmpl w:val="5F98B5B2"/>
    <w:lvl w:ilvl="0" w:tplc="B180137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0BA157DF"/>
    <w:multiLevelType w:val="hybridMultilevel"/>
    <w:tmpl w:val="E63E9576"/>
    <w:lvl w:ilvl="0" w:tplc="BF7C7906">
      <w:start w:val="1"/>
      <w:numFmt w:val="decimal"/>
      <w:lvlText w:val="%1."/>
      <w:lvlJc w:val="left"/>
      <w:pPr>
        <w:tabs>
          <w:tab w:val="num" w:pos="1440"/>
        </w:tabs>
        <w:ind w:left="1440" w:hanging="108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20A3A9D"/>
    <w:multiLevelType w:val="hybridMultilevel"/>
    <w:tmpl w:val="BE96FE06"/>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2F02F0C"/>
    <w:multiLevelType w:val="multilevel"/>
    <w:tmpl w:val="E36C6434"/>
    <w:lvl w:ilvl="0">
      <w:start w:val="1"/>
      <w:numFmt w:val="decimal"/>
      <w:pStyle w:val="Action"/>
      <w:lvlText w:val="A%1"/>
      <w:lvlJc w:val="left"/>
      <w:pPr>
        <w:tabs>
          <w:tab w:val="num" w:pos="431"/>
        </w:tabs>
        <w:ind w:left="431" w:hanging="431"/>
      </w:pPr>
      <w:rPr>
        <w:rFonts w:hint="default"/>
        <w:b/>
        <w:i w:val="0"/>
      </w:rPr>
    </w:lvl>
    <w:lvl w:ilvl="1">
      <w:start w:val="1"/>
      <w:numFmt w:val="decimal"/>
      <w:lvlText w:val="%1.%2."/>
      <w:lvlJc w:val="left"/>
      <w:pPr>
        <w:tabs>
          <w:tab w:val="num" w:pos="0"/>
        </w:tabs>
        <w:ind w:left="567" w:hanging="567"/>
      </w:pPr>
      <w:rPr>
        <w:rFonts w:hint="default"/>
      </w:rPr>
    </w:lvl>
    <w:lvl w:ilvl="2">
      <w:start w:val="1"/>
      <w:numFmt w:val="decimal"/>
      <w:lvlText w:val="%1.%2.%3."/>
      <w:lvlJc w:val="left"/>
      <w:pPr>
        <w:tabs>
          <w:tab w:val="num" w:pos="0"/>
        </w:tabs>
        <w:ind w:left="567" w:hanging="567"/>
      </w:pPr>
      <w:rPr>
        <w:rFonts w:hint="default"/>
      </w:rPr>
    </w:lvl>
    <w:lvl w:ilvl="3">
      <w:start w:val="1"/>
      <w:numFmt w:val="decimal"/>
      <w:lvlText w:val="%1.%2.%3.%4."/>
      <w:lvlJc w:val="left"/>
      <w:pPr>
        <w:tabs>
          <w:tab w:val="num" w:pos="0"/>
        </w:tabs>
        <w:ind w:left="567" w:hanging="567"/>
      </w:pPr>
      <w:rPr>
        <w:rFonts w:hint="default"/>
      </w:rPr>
    </w:lvl>
    <w:lvl w:ilvl="4">
      <w:start w:val="1"/>
      <w:numFmt w:val="decimal"/>
      <w:lvlText w:val="%1.%2.%3.%4.%5."/>
      <w:lvlJc w:val="left"/>
      <w:pPr>
        <w:tabs>
          <w:tab w:val="num" w:pos="0"/>
        </w:tabs>
        <w:ind w:left="567" w:hanging="567"/>
      </w:pPr>
      <w:rPr>
        <w:rFonts w:hint="default"/>
      </w:rPr>
    </w:lvl>
    <w:lvl w:ilvl="5">
      <w:start w:val="1"/>
      <w:numFmt w:val="decimal"/>
      <w:lvlText w:val="%1.%2.%3.%4.%5.%6."/>
      <w:lvlJc w:val="left"/>
      <w:pPr>
        <w:tabs>
          <w:tab w:val="num" w:pos="4320"/>
        </w:tabs>
        <w:ind w:left="2736" w:hanging="27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6">
    <w:nsid w:val="1B704B7B"/>
    <w:multiLevelType w:val="hybridMultilevel"/>
    <w:tmpl w:val="D974F67E"/>
    <w:lvl w:ilvl="0" w:tplc="BF7C7906">
      <w:start w:val="1"/>
      <w:numFmt w:val="decimal"/>
      <w:lvlText w:val="%1."/>
      <w:lvlJc w:val="left"/>
      <w:pPr>
        <w:tabs>
          <w:tab w:val="num" w:pos="1440"/>
        </w:tabs>
        <w:ind w:left="1440" w:hanging="10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2461ADF"/>
    <w:multiLevelType w:val="multilevel"/>
    <w:tmpl w:val="DF02D51A"/>
    <w:lvl w:ilvl="0">
      <w:start w:val="1"/>
      <w:numFmt w:val="decimal"/>
      <w:pStyle w:val="Decision"/>
      <w:lvlText w:val="D%1"/>
      <w:lvlJc w:val="left"/>
      <w:pPr>
        <w:tabs>
          <w:tab w:val="num" w:pos="431"/>
        </w:tabs>
        <w:ind w:left="431" w:hanging="431"/>
      </w:pPr>
      <w:rPr>
        <w:rFonts w:hint="default"/>
        <w:b/>
        <w:i w:val="0"/>
      </w:rPr>
    </w:lvl>
    <w:lvl w:ilvl="1">
      <w:start w:val="1"/>
      <w:numFmt w:val="decimal"/>
      <w:lvlText w:val="%1.%2."/>
      <w:lvlJc w:val="left"/>
      <w:pPr>
        <w:tabs>
          <w:tab w:val="num" w:pos="-180"/>
        </w:tabs>
        <w:ind w:left="387" w:hanging="567"/>
      </w:pPr>
      <w:rPr>
        <w:rFonts w:hint="default"/>
      </w:rPr>
    </w:lvl>
    <w:lvl w:ilvl="2">
      <w:start w:val="1"/>
      <w:numFmt w:val="decimal"/>
      <w:lvlText w:val="%1.%2.%3."/>
      <w:lvlJc w:val="left"/>
      <w:pPr>
        <w:tabs>
          <w:tab w:val="num" w:pos="-180"/>
        </w:tabs>
        <w:ind w:left="387" w:hanging="567"/>
      </w:pPr>
      <w:rPr>
        <w:rFonts w:hint="default"/>
      </w:rPr>
    </w:lvl>
    <w:lvl w:ilvl="3">
      <w:start w:val="1"/>
      <w:numFmt w:val="decimal"/>
      <w:lvlText w:val="%1.%2.%3.%4."/>
      <w:lvlJc w:val="left"/>
      <w:pPr>
        <w:tabs>
          <w:tab w:val="num" w:pos="-180"/>
        </w:tabs>
        <w:ind w:left="387" w:hanging="567"/>
      </w:pPr>
      <w:rPr>
        <w:rFonts w:hint="default"/>
      </w:rPr>
    </w:lvl>
    <w:lvl w:ilvl="4">
      <w:start w:val="1"/>
      <w:numFmt w:val="decimal"/>
      <w:lvlText w:val="%1.%2.%3.%4.%5."/>
      <w:lvlJc w:val="left"/>
      <w:pPr>
        <w:tabs>
          <w:tab w:val="num" w:pos="-180"/>
        </w:tabs>
        <w:ind w:left="387" w:hanging="567"/>
      </w:pPr>
      <w:rPr>
        <w:rFonts w:hint="default"/>
      </w:rPr>
    </w:lvl>
    <w:lvl w:ilvl="5">
      <w:start w:val="1"/>
      <w:numFmt w:val="decimal"/>
      <w:lvlText w:val="%1.%2.%3.%4.%5.%6."/>
      <w:lvlJc w:val="left"/>
      <w:pPr>
        <w:tabs>
          <w:tab w:val="num" w:pos="4140"/>
        </w:tabs>
        <w:ind w:left="2556" w:hanging="2736"/>
      </w:pPr>
      <w:rPr>
        <w:rFonts w:hint="default"/>
      </w:rPr>
    </w:lvl>
    <w:lvl w:ilvl="6">
      <w:start w:val="1"/>
      <w:numFmt w:val="decimal"/>
      <w:lvlText w:val="%1.%2.%3.%4.%5.%6.%7."/>
      <w:lvlJc w:val="left"/>
      <w:pPr>
        <w:tabs>
          <w:tab w:val="num" w:pos="5220"/>
        </w:tabs>
        <w:ind w:left="3060" w:hanging="1080"/>
      </w:pPr>
      <w:rPr>
        <w:rFonts w:hint="default"/>
      </w:rPr>
    </w:lvl>
    <w:lvl w:ilvl="7">
      <w:start w:val="1"/>
      <w:numFmt w:val="decimal"/>
      <w:lvlText w:val="%1.%2.%3.%4.%5.%6.%7.%8."/>
      <w:lvlJc w:val="left"/>
      <w:pPr>
        <w:tabs>
          <w:tab w:val="num" w:pos="5940"/>
        </w:tabs>
        <w:ind w:left="3564" w:hanging="1224"/>
      </w:pPr>
      <w:rPr>
        <w:rFonts w:hint="default"/>
      </w:rPr>
    </w:lvl>
    <w:lvl w:ilvl="8">
      <w:start w:val="1"/>
      <w:numFmt w:val="decimal"/>
      <w:lvlText w:val="%1.%2.%3.%4.%5.%6.%7.%8.%9."/>
      <w:lvlJc w:val="left"/>
      <w:pPr>
        <w:tabs>
          <w:tab w:val="num" w:pos="6660"/>
        </w:tabs>
        <w:ind w:left="4140" w:hanging="1440"/>
      </w:pPr>
      <w:rPr>
        <w:rFonts w:hint="default"/>
      </w:rPr>
    </w:lvl>
  </w:abstractNum>
  <w:abstractNum w:abstractNumId="18">
    <w:nsid w:val="23187F76"/>
    <w:multiLevelType w:val="hybridMultilevel"/>
    <w:tmpl w:val="44782832"/>
    <w:lvl w:ilvl="0" w:tplc="FFFFFFFF">
      <w:start w:val="1"/>
      <w:numFmt w:val="decimal"/>
      <w:lvlText w:val="(%1)"/>
      <w:lvlJc w:val="left"/>
      <w:pPr>
        <w:tabs>
          <w:tab w:val="num" w:pos="720"/>
        </w:tabs>
        <w:ind w:left="720" w:hanging="360"/>
      </w:pPr>
      <w:rPr>
        <w:rFonts w:hint="default"/>
      </w:rPr>
    </w:lvl>
    <w:lvl w:ilvl="1" w:tplc="FFFFFFFF" w:tentative="1">
      <w:start w:val="1"/>
      <w:numFmt w:val="bullet"/>
      <w:lvlText w:val="o"/>
      <w:lvlJc w:val="left"/>
      <w:pPr>
        <w:ind w:left="1440" w:hanging="360"/>
      </w:pPr>
      <w:rPr>
        <w:rFonts w:ascii="Courier New" w:hAnsi="Courier New" w:cs="MS Mincho"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S Mincho"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S Mincho" w:hint="default"/>
      </w:rPr>
    </w:lvl>
    <w:lvl w:ilvl="8" w:tplc="FFFFFFFF" w:tentative="1">
      <w:start w:val="1"/>
      <w:numFmt w:val="bullet"/>
      <w:lvlText w:val=""/>
      <w:lvlJc w:val="left"/>
      <w:pPr>
        <w:ind w:left="6480" w:hanging="360"/>
      </w:pPr>
      <w:rPr>
        <w:rFonts w:ascii="Wingdings" w:hAnsi="Wingdings" w:hint="default"/>
      </w:rPr>
    </w:lvl>
  </w:abstractNum>
  <w:abstractNum w:abstractNumId="19">
    <w:nsid w:val="25A55827"/>
    <w:multiLevelType w:val="multilevel"/>
    <w:tmpl w:val="C444E976"/>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1.%2.%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25E45B11"/>
    <w:multiLevelType w:val="hybridMultilevel"/>
    <w:tmpl w:val="9AECE8FA"/>
    <w:lvl w:ilvl="0" w:tplc="82BAAB3C">
      <w:start w:val="1"/>
      <w:numFmt w:val="decimal"/>
      <w:lvlText w:val="%1."/>
      <w:lvlJc w:val="left"/>
      <w:pPr>
        <w:tabs>
          <w:tab w:val="num" w:pos="1440"/>
        </w:tabs>
        <w:ind w:left="144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6C626AC"/>
    <w:multiLevelType w:val="hybridMultilevel"/>
    <w:tmpl w:val="8D740D96"/>
    <w:lvl w:ilvl="0" w:tplc="0409000F">
      <w:start w:val="1"/>
      <w:numFmt w:val="decimal"/>
      <w:lvlText w:val="%1."/>
      <w:lvlJc w:val="left"/>
      <w:pPr>
        <w:tabs>
          <w:tab w:val="num" w:pos="777"/>
        </w:tabs>
        <w:ind w:left="777" w:hanging="360"/>
      </w:pPr>
    </w:lvl>
    <w:lvl w:ilvl="1" w:tplc="04090019" w:tentative="1">
      <w:start w:val="1"/>
      <w:numFmt w:val="lowerLetter"/>
      <w:lvlText w:val="%2."/>
      <w:lvlJc w:val="left"/>
      <w:pPr>
        <w:tabs>
          <w:tab w:val="num" w:pos="1497"/>
        </w:tabs>
        <w:ind w:left="1497" w:hanging="360"/>
      </w:pPr>
    </w:lvl>
    <w:lvl w:ilvl="2" w:tplc="0409001B" w:tentative="1">
      <w:start w:val="1"/>
      <w:numFmt w:val="lowerRoman"/>
      <w:lvlText w:val="%3."/>
      <w:lvlJc w:val="right"/>
      <w:pPr>
        <w:tabs>
          <w:tab w:val="num" w:pos="2217"/>
        </w:tabs>
        <w:ind w:left="2217" w:hanging="180"/>
      </w:pPr>
    </w:lvl>
    <w:lvl w:ilvl="3" w:tplc="0409000F" w:tentative="1">
      <w:start w:val="1"/>
      <w:numFmt w:val="decimal"/>
      <w:lvlText w:val="%4."/>
      <w:lvlJc w:val="left"/>
      <w:pPr>
        <w:tabs>
          <w:tab w:val="num" w:pos="2937"/>
        </w:tabs>
        <w:ind w:left="2937" w:hanging="360"/>
      </w:pPr>
    </w:lvl>
    <w:lvl w:ilvl="4" w:tplc="04090019" w:tentative="1">
      <w:start w:val="1"/>
      <w:numFmt w:val="lowerLetter"/>
      <w:lvlText w:val="%5."/>
      <w:lvlJc w:val="left"/>
      <w:pPr>
        <w:tabs>
          <w:tab w:val="num" w:pos="3657"/>
        </w:tabs>
        <w:ind w:left="3657" w:hanging="360"/>
      </w:pPr>
    </w:lvl>
    <w:lvl w:ilvl="5" w:tplc="0409001B" w:tentative="1">
      <w:start w:val="1"/>
      <w:numFmt w:val="lowerRoman"/>
      <w:lvlText w:val="%6."/>
      <w:lvlJc w:val="right"/>
      <w:pPr>
        <w:tabs>
          <w:tab w:val="num" w:pos="4377"/>
        </w:tabs>
        <w:ind w:left="4377" w:hanging="180"/>
      </w:pPr>
    </w:lvl>
    <w:lvl w:ilvl="6" w:tplc="0409000F" w:tentative="1">
      <w:start w:val="1"/>
      <w:numFmt w:val="decimal"/>
      <w:lvlText w:val="%7."/>
      <w:lvlJc w:val="left"/>
      <w:pPr>
        <w:tabs>
          <w:tab w:val="num" w:pos="5097"/>
        </w:tabs>
        <w:ind w:left="5097" w:hanging="360"/>
      </w:pPr>
    </w:lvl>
    <w:lvl w:ilvl="7" w:tplc="04090019" w:tentative="1">
      <w:start w:val="1"/>
      <w:numFmt w:val="lowerLetter"/>
      <w:lvlText w:val="%8."/>
      <w:lvlJc w:val="left"/>
      <w:pPr>
        <w:tabs>
          <w:tab w:val="num" w:pos="5817"/>
        </w:tabs>
        <w:ind w:left="5817" w:hanging="360"/>
      </w:pPr>
    </w:lvl>
    <w:lvl w:ilvl="8" w:tplc="0409001B" w:tentative="1">
      <w:start w:val="1"/>
      <w:numFmt w:val="lowerRoman"/>
      <w:lvlText w:val="%9."/>
      <w:lvlJc w:val="right"/>
      <w:pPr>
        <w:tabs>
          <w:tab w:val="num" w:pos="6537"/>
        </w:tabs>
        <w:ind w:left="6537" w:hanging="180"/>
      </w:pPr>
    </w:lvl>
  </w:abstractNum>
  <w:abstractNum w:abstractNumId="22">
    <w:nsid w:val="27442776"/>
    <w:multiLevelType w:val="hybridMultilevel"/>
    <w:tmpl w:val="2D74105C"/>
    <w:lvl w:ilvl="0" w:tplc="C8920AE4">
      <w:start w:val="1"/>
      <w:numFmt w:val="decimal"/>
      <w:pStyle w:val="Personal"/>
      <w:lvlText w:val="P%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27B16F14"/>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2A280CB1"/>
    <w:multiLevelType w:val="hybridMultilevel"/>
    <w:tmpl w:val="2468F01C"/>
    <w:lvl w:ilvl="0" w:tplc="04090001">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MS Mincho"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MS Mincho"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MS Mincho"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5">
    <w:nsid w:val="2BC60D83"/>
    <w:multiLevelType w:val="multilevel"/>
    <w:tmpl w:val="F81498B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2D4A2043"/>
    <w:multiLevelType w:val="hybridMultilevel"/>
    <w:tmpl w:val="E60E3380"/>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2DA12EC1"/>
    <w:multiLevelType w:val="hybridMultilevel"/>
    <w:tmpl w:val="28D49B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333F259F"/>
    <w:multiLevelType w:val="hybridMultilevel"/>
    <w:tmpl w:val="EFBEFC76"/>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36FC1CD9"/>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49C667C"/>
    <w:multiLevelType w:val="hybridMultilevel"/>
    <w:tmpl w:val="8974B1B6"/>
    <w:lvl w:ilvl="0" w:tplc="EE640F8A">
      <w:start w:val="1"/>
      <w:numFmt w:val="bullet"/>
      <w:lvlText w:val=""/>
      <w:lvlJc w:val="left"/>
      <w:pPr>
        <w:tabs>
          <w:tab w:val="num" w:pos="644"/>
        </w:tabs>
        <w:ind w:left="567" w:hanging="283"/>
      </w:pPr>
      <w:rPr>
        <w:rFonts w:ascii="Symbol" w:hAnsi="Symbo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46EA4781"/>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48760E7D"/>
    <w:multiLevelType w:val="hybridMultilevel"/>
    <w:tmpl w:val="21226E44"/>
    <w:lvl w:ilvl="0" w:tplc="B180137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4CDB3222"/>
    <w:multiLevelType w:val="hybridMultilevel"/>
    <w:tmpl w:val="9D8A5304"/>
    <w:lvl w:ilvl="0" w:tplc="B1801378">
      <w:start w:val="1"/>
      <w:numFmt w:val="decimal"/>
      <w:lvlText w:val="%1."/>
      <w:lvlJc w:val="left"/>
      <w:pPr>
        <w:tabs>
          <w:tab w:val="num" w:pos="720"/>
        </w:tabs>
        <w:ind w:left="720" w:hanging="360"/>
      </w:pPr>
      <w:rPr>
        <w:rFonts w:hint="default"/>
      </w:rPr>
    </w:lvl>
    <w:lvl w:ilvl="1" w:tplc="3C7E3152">
      <w:start w:val="1"/>
      <w:numFmt w:val="lowerLetter"/>
      <w:lvlText w:val="(%2)"/>
      <w:lvlJc w:val="left"/>
      <w:pPr>
        <w:ind w:left="1440" w:hanging="360"/>
      </w:pPr>
      <w:rPr>
        <w:rFonts w:cs="Times New Roman" w:hint="default"/>
        <w:b w:val="0"/>
        <w:bCs w:val="0"/>
        <w:i w:val="0"/>
        <w:iCs w:val="0"/>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4D5A4382"/>
    <w:multiLevelType w:val="hybridMultilevel"/>
    <w:tmpl w:val="0ADCF3D8"/>
    <w:lvl w:ilvl="0" w:tplc="E6944F10">
      <w:start w:val="1"/>
      <w:numFmt w:val="decimal"/>
      <w:pStyle w:val="Pending"/>
      <w:lvlText w:val="Pending: %1."/>
      <w:lvlJc w:val="left"/>
      <w:pPr>
        <w:tabs>
          <w:tab w:val="num" w:pos="-360"/>
        </w:tabs>
        <w:ind w:left="360" w:hanging="360"/>
      </w:pPr>
      <w:rPr>
        <w:rFonts w:hint="default"/>
        <w:b/>
        <w:i w:val="0"/>
      </w:rPr>
    </w:lvl>
    <w:lvl w:ilvl="1" w:tplc="A9D60692">
      <w:start w:val="1"/>
      <w:numFmt w:val="lowerLetter"/>
      <w:lvlText w:val="%2."/>
      <w:lvlJc w:val="left"/>
      <w:pPr>
        <w:tabs>
          <w:tab w:val="num" w:pos="1440"/>
        </w:tabs>
        <w:ind w:left="1440" w:hanging="360"/>
      </w:pPr>
    </w:lvl>
    <w:lvl w:ilvl="2" w:tplc="8EDAC5CE" w:tentative="1">
      <w:start w:val="1"/>
      <w:numFmt w:val="lowerRoman"/>
      <w:lvlText w:val="%3."/>
      <w:lvlJc w:val="right"/>
      <w:pPr>
        <w:tabs>
          <w:tab w:val="num" w:pos="2160"/>
        </w:tabs>
        <w:ind w:left="2160" w:hanging="180"/>
      </w:pPr>
    </w:lvl>
    <w:lvl w:ilvl="3" w:tplc="0C0A4B92" w:tentative="1">
      <w:start w:val="1"/>
      <w:numFmt w:val="decimal"/>
      <w:lvlText w:val="%4."/>
      <w:lvlJc w:val="left"/>
      <w:pPr>
        <w:tabs>
          <w:tab w:val="num" w:pos="2880"/>
        </w:tabs>
        <w:ind w:left="2880" w:hanging="360"/>
      </w:pPr>
    </w:lvl>
    <w:lvl w:ilvl="4" w:tplc="9B7C7AC6" w:tentative="1">
      <w:start w:val="1"/>
      <w:numFmt w:val="lowerLetter"/>
      <w:lvlText w:val="%5."/>
      <w:lvlJc w:val="left"/>
      <w:pPr>
        <w:tabs>
          <w:tab w:val="num" w:pos="3600"/>
        </w:tabs>
        <w:ind w:left="3600" w:hanging="360"/>
      </w:pPr>
    </w:lvl>
    <w:lvl w:ilvl="5" w:tplc="7786AAF2" w:tentative="1">
      <w:start w:val="1"/>
      <w:numFmt w:val="lowerRoman"/>
      <w:lvlText w:val="%6."/>
      <w:lvlJc w:val="right"/>
      <w:pPr>
        <w:tabs>
          <w:tab w:val="num" w:pos="4320"/>
        </w:tabs>
        <w:ind w:left="4320" w:hanging="180"/>
      </w:pPr>
    </w:lvl>
    <w:lvl w:ilvl="6" w:tplc="8AE4F834" w:tentative="1">
      <w:start w:val="1"/>
      <w:numFmt w:val="decimal"/>
      <w:lvlText w:val="%7."/>
      <w:lvlJc w:val="left"/>
      <w:pPr>
        <w:tabs>
          <w:tab w:val="num" w:pos="5040"/>
        </w:tabs>
        <w:ind w:left="5040" w:hanging="360"/>
      </w:pPr>
    </w:lvl>
    <w:lvl w:ilvl="7" w:tplc="7520B2A2" w:tentative="1">
      <w:start w:val="1"/>
      <w:numFmt w:val="lowerLetter"/>
      <w:lvlText w:val="%8."/>
      <w:lvlJc w:val="left"/>
      <w:pPr>
        <w:tabs>
          <w:tab w:val="num" w:pos="5760"/>
        </w:tabs>
        <w:ind w:left="5760" w:hanging="360"/>
      </w:pPr>
    </w:lvl>
    <w:lvl w:ilvl="8" w:tplc="99DE4754" w:tentative="1">
      <w:start w:val="1"/>
      <w:numFmt w:val="lowerRoman"/>
      <w:lvlText w:val="%9."/>
      <w:lvlJc w:val="right"/>
      <w:pPr>
        <w:tabs>
          <w:tab w:val="num" w:pos="6480"/>
        </w:tabs>
        <w:ind w:left="6480" w:hanging="180"/>
      </w:pPr>
    </w:lvl>
  </w:abstractNum>
  <w:abstractNum w:abstractNumId="35">
    <w:nsid w:val="4F2D3592"/>
    <w:multiLevelType w:val="multilevel"/>
    <w:tmpl w:val="FEB4DF5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50D54EFE"/>
    <w:multiLevelType w:val="multilevel"/>
    <w:tmpl w:val="9F7A7A90"/>
    <w:lvl w:ilvl="0">
      <w:start w:val="1"/>
      <w:numFmt w:val="lowerLetter"/>
      <w:lvlText w:val="(%1)"/>
      <w:lvlJc w:val="left"/>
      <w:pPr>
        <w:ind w:left="360" w:hanging="360"/>
      </w:pPr>
      <w:rPr>
        <w:rFonts w:cs="Times New Roman" w:hint="default"/>
        <w:b w:val="0"/>
        <w:bCs w:val="0"/>
        <w:i w:val="0"/>
        <w:iCs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572B6062"/>
    <w:multiLevelType w:val="hybridMultilevel"/>
    <w:tmpl w:val="20666EAC"/>
    <w:lvl w:ilvl="0" w:tplc="BBECDEBE">
      <w:start w:val="1"/>
      <w:numFmt w:val="lowerLetter"/>
      <w:lvlText w:val="(%1)"/>
      <w:lvlJc w:val="left"/>
      <w:pPr>
        <w:tabs>
          <w:tab w:val="num" w:pos="1125"/>
        </w:tabs>
        <w:ind w:left="1125" w:hanging="1005"/>
      </w:pPr>
      <w:rPr>
        <w:rFonts w:hint="default"/>
      </w:rPr>
    </w:lvl>
    <w:lvl w:ilvl="1" w:tplc="04090019" w:tentative="1">
      <w:start w:val="1"/>
      <w:numFmt w:val="lowerLetter"/>
      <w:lvlText w:val="%2."/>
      <w:lvlJc w:val="left"/>
      <w:pPr>
        <w:tabs>
          <w:tab w:val="num" w:pos="1137"/>
        </w:tabs>
        <w:ind w:left="1137" w:hanging="360"/>
      </w:pPr>
    </w:lvl>
    <w:lvl w:ilvl="2" w:tplc="0409001B" w:tentative="1">
      <w:start w:val="1"/>
      <w:numFmt w:val="lowerRoman"/>
      <w:lvlText w:val="%3."/>
      <w:lvlJc w:val="right"/>
      <w:pPr>
        <w:tabs>
          <w:tab w:val="num" w:pos="1857"/>
        </w:tabs>
        <w:ind w:left="1857" w:hanging="180"/>
      </w:pPr>
    </w:lvl>
    <w:lvl w:ilvl="3" w:tplc="0409000F" w:tentative="1">
      <w:start w:val="1"/>
      <w:numFmt w:val="decimal"/>
      <w:lvlText w:val="%4."/>
      <w:lvlJc w:val="left"/>
      <w:pPr>
        <w:tabs>
          <w:tab w:val="num" w:pos="2577"/>
        </w:tabs>
        <w:ind w:left="2577" w:hanging="360"/>
      </w:pPr>
    </w:lvl>
    <w:lvl w:ilvl="4" w:tplc="04090019" w:tentative="1">
      <w:start w:val="1"/>
      <w:numFmt w:val="lowerLetter"/>
      <w:lvlText w:val="%5."/>
      <w:lvlJc w:val="left"/>
      <w:pPr>
        <w:tabs>
          <w:tab w:val="num" w:pos="3297"/>
        </w:tabs>
        <w:ind w:left="3297" w:hanging="360"/>
      </w:pPr>
    </w:lvl>
    <w:lvl w:ilvl="5" w:tplc="0409001B" w:tentative="1">
      <w:start w:val="1"/>
      <w:numFmt w:val="lowerRoman"/>
      <w:lvlText w:val="%6."/>
      <w:lvlJc w:val="right"/>
      <w:pPr>
        <w:tabs>
          <w:tab w:val="num" w:pos="4017"/>
        </w:tabs>
        <w:ind w:left="4017" w:hanging="180"/>
      </w:pPr>
    </w:lvl>
    <w:lvl w:ilvl="6" w:tplc="0409000F" w:tentative="1">
      <w:start w:val="1"/>
      <w:numFmt w:val="decimal"/>
      <w:lvlText w:val="%7."/>
      <w:lvlJc w:val="left"/>
      <w:pPr>
        <w:tabs>
          <w:tab w:val="num" w:pos="4737"/>
        </w:tabs>
        <w:ind w:left="4737" w:hanging="360"/>
      </w:pPr>
    </w:lvl>
    <w:lvl w:ilvl="7" w:tplc="04090019" w:tentative="1">
      <w:start w:val="1"/>
      <w:numFmt w:val="lowerLetter"/>
      <w:lvlText w:val="%8."/>
      <w:lvlJc w:val="left"/>
      <w:pPr>
        <w:tabs>
          <w:tab w:val="num" w:pos="5457"/>
        </w:tabs>
        <w:ind w:left="5457" w:hanging="360"/>
      </w:pPr>
    </w:lvl>
    <w:lvl w:ilvl="8" w:tplc="0409001B" w:tentative="1">
      <w:start w:val="1"/>
      <w:numFmt w:val="lowerRoman"/>
      <w:lvlText w:val="%9."/>
      <w:lvlJc w:val="right"/>
      <w:pPr>
        <w:tabs>
          <w:tab w:val="num" w:pos="6177"/>
        </w:tabs>
        <w:ind w:left="6177" w:hanging="180"/>
      </w:pPr>
    </w:lvl>
  </w:abstractNum>
  <w:abstractNum w:abstractNumId="38">
    <w:nsid w:val="5C6F451C"/>
    <w:multiLevelType w:val="hybridMultilevel"/>
    <w:tmpl w:val="106AFE40"/>
    <w:lvl w:ilvl="0" w:tplc="FFFFFFFF">
      <w:start w:val="1"/>
      <w:numFmt w:val="decimal"/>
      <w:lvlText w:val="%1."/>
      <w:lvlJc w:val="left"/>
      <w:pPr>
        <w:tabs>
          <w:tab w:val="num" w:pos="890"/>
        </w:tabs>
        <w:ind w:left="89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9">
    <w:nsid w:val="5C8C2B0B"/>
    <w:multiLevelType w:val="hybridMultilevel"/>
    <w:tmpl w:val="1E2A7BC4"/>
    <w:lvl w:ilvl="0" w:tplc="D820E05C">
      <w:start w:val="1"/>
      <w:numFmt w:val="bullet"/>
      <w:pStyle w:val="BodyTex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61E60BA3"/>
    <w:multiLevelType w:val="multilevel"/>
    <w:tmpl w:val="315ACC9C"/>
    <w:lvl w:ilvl="0">
      <w:start w:val="1"/>
      <w:numFmt w:val="lowerLetter"/>
      <w:lvlText w:val="(%1)"/>
      <w:lvlJc w:val="left"/>
      <w:pPr>
        <w:ind w:left="360" w:hanging="360"/>
      </w:pPr>
      <w:rPr>
        <w:rFonts w:cs="Times New Roman" w:hint="default"/>
        <w:b w:val="0"/>
        <w:bCs w:val="0"/>
        <w:i w:val="0"/>
        <w:iCs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66B742B0"/>
    <w:multiLevelType w:val="hybridMultilevel"/>
    <w:tmpl w:val="315ACC9C"/>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9FC4442"/>
    <w:multiLevelType w:val="hybridMultilevel"/>
    <w:tmpl w:val="CA5807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6FE02364"/>
    <w:multiLevelType w:val="hybridMultilevel"/>
    <w:tmpl w:val="806C1F56"/>
    <w:lvl w:ilvl="0" w:tplc="8C06597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712B3EDB"/>
    <w:multiLevelType w:val="hybridMultilevel"/>
    <w:tmpl w:val="59707F4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751C124D"/>
    <w:multiLevelType w:val="hybridMultilevel"/>
    <w:tmpl w:val="465EDB06"/>
    <w:lvl w:ilvl="0" w:tplc="B1801378">
      <w:start w:val="1"/>
      <w:numFmt w:val="decimal"/>
      <w:lvlText w:val="%1."/>
      <w:lvlJc w:val="left"/>
      <w:pPr>
        <w:tabs>
          <w:tab w:val="num" w:pos="360"/>
        </w:tabs>
        <w:ind w:left="360" w:hanging="360"/>
      </w:pPr>
      <w:rPr>
        <w:rFonts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7DB31E2E"/>
    <w:multiLevelType w:val="multilevel"/>
    <w:tmpl w:val="0409001F"/>
    <w:lvl w:ilvl="0">
      <w:start w:val="1"/>
      <w:numFmt w:val="decimal"/>
      <w:pStyle w:val="BodyTextNumbered"/>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47">
    <w:nsid w:val="7EF306A9"/>
    <w:multiLevelType w:val="hybridMultilevel"/>
    <w:tmpl w:val="9D30BFA0"/>
    <w:lvl w:ilvl="0" w:tplc="FFFFFFFF">
      <w:start w:val="1"/>
      <w:numFmt w:val="upperLetter"/>
      <w:lvlText w:val="%1."/>
      <w:lvlJc w:val="left"/>
      <w:pPr>
        <w:tabs>
          <w:tab w:val="num" w:pos="1080"/>
        </w:tabs>
        <w:ind w:left="1080" w:hanging="720"/>
      </w:pPr>
      <w:rPr>
        <w:rFonts w:cs="Arial"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0"/>
  </w:num>
  <w:num w:numId="2">
    <w:abstractNumId w:val="47"/>
  </w:num>
  <w:num w:numId="3">
    <w:abstractNumId w:val="29"/>
  </w:num>
  <w:num w:numId="4">
    <w:abstractNumId w:val="38"/>
  </w:num>
  <w:num w:numId="5">
    <w:abstractNumId w:val="18"/>
  </w:num>
  <w:num w:numId="6">
    <w:abstractNumId w:val="24"/>
  </w:num>
  <w:num w:numId="7">
    <w:abstractNumId w:val="19"/>
  </w:num>
  <w:num w:numId="8">
    <w:abstractNumId w:val="31"/>
  </w:num>
  <w:num w:numId="9">
    <w:abstractNumId w:val="23"/>
  </w:num>
  <w:num w:numId="10">
    <w:abstractNumId w:val="21"/>
  </w:num>
  <w:num w:numId="11">
    <w:abstractNumId w:val="37"/>
  </w:num>
  <w:num w:numId="12">
    <w:abstractNumId w:val="11"/>
  </w:num>
  <w:num w:numId="13">
    <w:abstractNumId w:val="27"/>
  </w:num>
  <w:num w:numId="14">
    <w:abstractNumId w:val="42"/>
  </w:num>
  <w:num w:numId="15">
    <w:abstractNumId w:val="20"/>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44"/>
  </w:num>
  <w:num w:numId="27">
    <w:abstractNumId w:val="32"/>
  </w:num>
  <w:num w:numId="28">
    <w:abstractNumId w:val="25"/>
  </w:num>
  <w:num w:numId="29">
    <w:abstractNumId w:val="33"/>
  </w:num>
  <w:num w:numId="30">
    <w:abstractNumId w:val="35"/>
  </w:num>
  <w:num w:numId="31">
    <w:abstractNumId w:val="14"/>
  </w:num>
  <w:num w:numId="32">
    <w:abstractNumId w:val="41"/>
  </w:num>
  <w:num w:numId="33">
    <w:abstractNumId w:val="40"/>
  </w:num>
  <w:num w:numId="34">
    <w:abstractNumId w:val="26"/>
  </w:num>
  <w:num w:numId="35">
    <w:abstractNumId w:val="28"/>
  </w:num>
  <w:num w:numId="36">
    <w:abstractNumId w:val="45"/>
  </w:num>
  <w:num w:numId="37">
    <w:abstractNumId w:val="36"/>
  </w:num>
  <w:num w:numId="38">
    <w:abstractNumId w:val="12"/>
  </w:num>
  <w:num w:numId="39">
    <w:abstractNumId w:val="13"/>
  </w:num>
  <w:num w:numId="40">
    <w:abstractNumId w:val="16"/>
  </w:num>
  <w:num w:numId="41">
    <w:abstractNumId w:val="10"/>
  </w:num>
  <w:num w:numId="42">
    <w:abstractNumId w:val="43"/>
  </w:num>
  <w:num w:numId="43">
    <w:abstractNumId w:val="15"/>
  </w:num>
  <w:num w:numId="44">
    <w:abstractNumId w:val="17"/>
  </w:num>
  <w:num w:numId="45">
    <w:abstractNumId w:val="34"/>
  </w:num>
  <w:num w:numId="46">
    <w:abstractNumId w:val="22"/>
  </w:num>
  <w:num w:numId="47">
    <w:abstractNumId w:val="39"/>
  </w:num>
  <w:num w:numId="48">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1134"/>
  <w:hyphenationZone w:val="425"/>
  <w:drawingGridHorizontalSpacing w:val="110"/>
  <w:displayHorizontalDrawingGridEvery w:val="2"/>
  <w:displayVerticalDrawingGridEvery w:val="2"/>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60B3"/>
    <w:rsid w:val="0003137A"/>
    <w:rsid w:val="00041171"/>
    <w:rsid w:val="00050F8E"/>
    <w:rsid w:val="000573AD"/>
    <w:rsid w:val="00063F95"/>
    <w:rsid w:val="00072F17"/>
    <w:rsid w:val="000806D8"/>
    <w:rsid w:val="00082C80"/>
    <w:rsid w:val="00083847"/>
    <w:rsid w:val="00083C36"/>
    <w:rsid w:val="000A69BF"/>
    <w:rsid w:val="000C225A"/>
    <w:rsid w:val="000C6781"/>
    <w:rsid w:val="000F5E49"/>
    <w:rsid w:val="000F7A87"/>
    <w:rsid w:val="00111BFD"/>
    <w:rsid w:val="0011498B"/>
    <w:rsid w:val="00120147"/>
    <w:rsid w:val="00123140"/>
    <w:rsid w:val="00131B5B"/>
    <w:rsid w:val="00163BA3"/>
    <w:rsid w:val="00166B31"/>
    <w:rsid w:val="00180771"/>
    <w:rsid w:val="001930A3"/>
    <w:rsid w:val="001A341E"/>
    <w:rsid w:val="001B0EA6"/>
    <w:rsid w:val="001B1CDF"/>
    <w:rsid w:val="001B56F4"/>
    <w:rsid w:val="001C5462"/>
    <w:rsid w:val="001D6302"/>
    <w:rsid w:val="001E7DD0"/>
    <w:rsid w:val="001F1BDA"/>
    <w:rsid w:val="0020095E"/>
    <w:rsid w:val="00210D30"/>
    <w:rsid w:val="00224D14"/>
    <w:rsid w:val="00234A34"/>
    <w:rsid w:val="0025255D"/>
    <w:rsid w:val="00270480"/>
    <w:rsid w:val="00272EFF"/>
    <w:rsid w:val="002779AF"/>
    <w:rsid w:val="002823D8"/>
    <w:rsid w:val="0028531A"/>
    <w:rsid w:val="00285446"/>
    <w:rsid w:val="00295593"/>
    <w:rsid w:val="002A386C"/>
    <w:rsid w:val="002B7E5F"/>
    <w:rsid w:val="002C30BC"/>
    <w:rsid w:val="002C7A88"/>
    <w:rsid w:val="002D232B"/>
    <w:rsid w:val="002D5E00"/>
    <w:rsid w:val="002D6DAC"/>
    <w:rsid w:val="002E3FAD"/>
    <w:rsid w:val="002E4E16"/>
    <w:rsid w:val="00301E8C"/>
    <w:rsid w:val="00320009"/>
    <w:rsid w:val="0032424A"/>
    <w:rsid w:val="00326A9C"/>
    <w:rsid w:val="00330579"/>
    <w:rsid w:val="00380AF7"/>
    <w:rsid w:val="00394A05"/>
    <w:rsid w:val="00397770"/>
    <w:rsid w:val="00397880"/>
    <w:rsid w:val="003A7016"/>
    <w:rsid w:val="003E4046"/>
    <w:rsid w:val="003F125B"/>
    <w:rsid w:val="003F7B3F"/>
    <w:rsid w:val="0041078D"/>
    <w:rsid w:val="00416F97"/>
    <w:rsid w:val="0043039B"/>
    <w:rsid w:val="004423FE"/>
    <w:rsid w:val="00445C35"/>
    <w:rsid w:val="004667E7"/>
    <w:rsid w:val="00475797"/>
    <w:rsid w:val="0049253B"/>
    <w:rsid w:val="004A140B"/>
    <w:rsid w:val="004B7BAA"/>
    <w:rsid w:val="004C279D"/>
    <w:rsid w:val="004C2DF7"/>
    <w:rsid w:val="004C4E0B"/>
    <w:rsid w:val="004D497E"/>
    <w:rsid w:val="004E4809"/>
    <w:rsid w:val="004E6352"/>
    <w:rsid w:val="004E6460"/>
    <w:rsid w:val="004F6B46"/>
    <w:rsid w:val="00525B80"/>
    <w:rsid w:val="0053098F"/>
    <w:rsid w:val="00546D8E"/>
    <w:rsid w:val="00571AE1"/>
    <w:rsid w:val="00592267"/>
    <w:rsid w:val="005B0AE2"/>
    <w:rsid w:val="005B1F2C"/>
    <w:rsid w:val="005B6912"/>
    <w:rsid w:val="005C279C"/>
    <w:rsid w:val="005D03D9"/>
    <w:rsid w:val="005D666D"/>
    <w:rsid w:val="00615AB0"/>
    <w:rsid w:val="0061778C"/>
    <w:rsid w:val="00636B90"/>
    <w:rsid w:val="0064738B"/>
    <w:rsid w:val="006508EA"/>
    <w:rsid w:val="00683441"/>
    <w:rsid w:val="00697DB5"/>
    <w:rsid w:val="006A492A"/>
    <w:rsid w:val="006C1D3D"/>
    <w:rsid w:val="006D5576"/>
    <w:rsid w:val="006E766D"/>
    <w:rsid w:val="00705C9F"/>
    <w:rsid w:val="00712ED1"/>
    <w:rsid w:val="00716951"/>
    <w:rsid w:val="00735D9E"/>
    <w:rsid w:val="00754CF7"/>
    <w:rsid w:val="00771A68"/>
    <w:rsid w:val="007A7654"/>
    <w:rsid w:val="007C212A"/>
    <w:rsid w:val="007E7D21"/>
    <w:rsid w:val="007F482F"/>
    <w:rsid w:val="00807CC5"/>
    <w:rsid w:val="008160B3"/>
    <w:rsid w:val="00831751"/>
    <w:rsid w:val="00835B42"/>
    <w:rsid w:val="008421FF"/>
    <w:rsid w:val="00847D99"/>
    <w:rsid w:val="0085038E"/>
    <w:rsid w:val="0086271D"/>
    <w:rsid w:val="0086420B"/>
    <w:rsid w:val="008646EC"/>
    <w:rsid w:val="00864DBF"/>
    <w:rsid w:val="00865AE2"/>
    <w:rsid w:val="008A7313"/>
    <w:rsid w:val="008A7D91"/>
    <w:rsid w:val="008B7FC7"/>
    <w:rsid w:val="008C563B"/>
    <w:rsid w:val="008E1E4A"/>
    <w:rsid w:val="008F0615"/>
    <w:rsid w:val="008F1FDB"/>
    <w:rsid w:val="009039CC"/>
    <w:rsid w:val="00950605"/>
    <w:rsid w:val="00952233"/>
    <w:rsid w:val="00954D66"/>
    <w:rsid w:val="00975D76"/>
    <w:rsid w:val="00982E51"/>
    <w:rsid w:val="009874B9"/>
    <w:rsid w:val="00993581"/>
    <w:rsid w:val="009A288C"/>
    <w:rsid w:val="009B6697"/>
    <w:rsid w:val="009C4C04"/>
    <w:rsid w:val="009F7566"/>
    <w:rsid w:val="00A06BFE"/>
    <w:rsid w:val="00A10F5D"/>
    <w:rsid w:val="00A14AF1"/>
    <w:rsid w:val="00A14FA1"/>
    <w:rsid w:val="00A16891"/>
    <w:rsid w:val="00A332E8"/>
    <w:rsid w:val="00A35AF5"/>
    <w:rsid w:val="00A35DDF"/>
    <w:rsid w:val="00A36CBA"/>
    <w:rsid w:val="00A50291"/>
    <w:rsid w:val="00A604CD"/>
    <w:rsid w:val="00A60FE6"/>
    <w:rsid w:val="00A654BE"/>
    <w:rsid w:val="00A874EF"/>
    <w:rsid w:val="00A95415"/>
    <w:rsid w:val="00AA3C89"/>
    <w:rsid w:val="00AB5138"/>
    <w:rsid w:val="00AC4CDB"/>
    <w:rsid w:val="00AF638A"/>
    <w:rsid w:val="00B00141"/>
    <w:rsid w:val="00B009AA"/>
    <w:rsid w:val="00B030C8"/>
    <w:rsid w:val="00B03747"/>
    <w:rsid w:val="00B056E7"/>
    <w:rsid w:val="00B05B71"/>
    <w:rsid w:val="00B10035"/>
    <w:rsid w:val="00B115B9"/>
    <w:rsid w:val="00B165E6"/>
    <w:rsid w:val="00B235DB"/>
    <w:rsid w:val="00B548A2"/>
    <w:rsid w:val="00B56934"/>
    <w:rsid w:val="00B72444"/>
    <w:rsid w:val="00B90BB8"/>
    <w:rsid w:val="00B93B62"/>
    <w:rsid w:val="00B953D1"/>
    <w:rsid w:val="00BA30D0"/>
    <w:rsid w:val="00C04BD2"/>
    <w:rsid w:val="00C13EEC"/>
    <w:rsid w:val="00C156A4"/>
    <w:rsid w:val="00C20FAA"/>
    <w:rsid w:val="00C2459D"/>
    <w:rsid w:val="00C31C86"/>
    <w:rsid w:val="00C42C95"/>
    <w:rsid w:val="00C55E5B"/>
    <w:rsid w:val="00C720A4"/>
    <w:rsid w:val="00C7611C"/>
    <w:rsid w:val="00C83F8D"/>
    <w:rsid w:val="00C94097"/>
    <w:rsid w:val="00CA0D11"/>
    <w:rsid w:val="00CA4269"/>
    <w:rsid w:val="00CA7330"/>
    <w:rsid w:val="00CB64F0"/>
    <w:rsid w:val="00CC2909"/>
    <w:rsid w:val="00CF1D60"/>
    <w:rsid w:val="00D05E6F"/>
    <w:rsid w:val="00D33442"/>
    <w:rsid w:val="00D44BAD"/>
    <w:rsid w:val="00D45B55"/>
    <w:rsid w:val="00D7097B"/>
    <w:rsid w:val="00D91DFA"/>
    <w:rsid w:val="00DB1AB2"/>
    <w:rsid w:val="00DD3A65"/>
    <w:rsid w:val="00DD62C6"/>
    <w:rsid w:val="00E00498"/>
    <w:rsid w:val="00E2617A"/>
    <w:rsid w:val="00E538E6"/>
    <w:rsid w:val="00E802A2"/>
    <w:rsid w:val="00E85C0B"/>
    <w:rsid w:val="00EB71F3"/>
    <w:rsid w:val="00ED67AF"/>
    <w:rsid w:val="00EE128C"/>
    <w:rsid w:val="00EF66D9"/>
    <w:rsid w:val="00EF6BA5"/>
    <w:rsid w:val="00EF780D"/>
    <w:rsid w:val="00EF7A98"/>
    <w:rsid w:val="00F0267E"/>
    <w:rsid w:val="00F474C9"/>
    <w:rsid w:val="00F61675"/>
    <w:rsid w:val="00F6686B"/>
    <w:rsid w:val="00F67F74"/>
    <w:rsid w:val="00F73DE3"/>
    <w:rsid w:val="00F84DD2"/>
    <w:rsid w:val="00FB0872"/>
    <w:rsid w:val="00FB54CC"/>
    <w:rsid w:val="00FC0112"/>
    <w:rsid w:val="00FD1A37"/>
  </w:rsids>
  <m:mathPr>
    <m:mathFont m:val="Cambria Math"/>
    <m:brkBin m:val="before"/>
    <m:brkBinSub m:val="--"/>
    <m:smallFrac m:val="0"/>
    <m:dispDef m:val="0"/>
    <m:lMargin m:val="0"/>
    <m:rMargin m:val="0"/>
    <m:defJc m:val="centerGroup"/>
    <m:wrapRight/>
    <m:intLim m:val="subSup"/>
    <m:naryLim m:val="subSup"/>
  </m:mathPr>
  <w:themeFontLang w:val="en-US" w:eastAsia="zh-TW"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Balloon Text"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next w:val="WMOBodyText"/>
    <w:qFormat/>
    <w:rsid w:val="00B953D1"/>
    <w:pPr>
      <w:tabs>
        <w:tab w:val="left" w:pos="1134"/>
      </w:tabs>
      <w:jc w:val="both"/>
    </w:pPr>
    <w:rPr>
      <w:rFonts w:ascii="Verdana" w:eastAsia="Arial" w:hAnsi="Verdana" w:cs="Arial"/>
      <w:lang w:val="en-GB" w:eastAsia="en-US"/>
    </w:rPr>
  </w:style>
  <w:style w:type="paragraph" w:styleId="Heading1">
    <w:name w:val="heading 1"/>
    <w:basedOn w:val="Normal"/>
    <w:next w:val="Normal"/>
    <w:link w:val="Heading1Char"/>
    <w:qFormat/>
    <w:rsid w:val="005D666D"/>
    <w:pPr>
      <w:keepNext/>
      <w:keepLines/>
      <w:spacing w:after="120"/>
      <w:jc w:val="center"/>
      <w:outlineLvl w:val="0"/>
    </w:pPr>
    <w:rPr>
      <w:b/>
      <w:bCs/>
      <w:caps/>
      <w:kern w:val="32"/>
      <w:sz w:val="24"/>
      <w:szCs w:val="32"/>
      <w:lang w:eastAsia="zh-TW"/>
    </w:rPr>
  </w:style>
  <w:style w:type="paragraph" w:styleId="Heading2">
    <w:name w:val="heading 2"/>
    <w:basedOn w:val="WMOBodyText"/>
    <w:next w:val="BodyText"/>
    <w:link w:val="Heading2Char"/>
    <w:qFormat/>
    <w:rsid w:val="00712ED1"/>
    <w:pPr>
      <w:keepNext/>
      <w:keepLines/>
      <w:tabs>
        <w:tab w:val="clear" w:pos="1134"/>
      </w:tabs>
      <w:spacing w:before="360"/>
      <w:outlineLvl w:val="1"/>
    </w:pPr>
    <w:rPr>
      <w:b/>
      <w:bCs/>
      <w:iCs/>
      <w:sz w:val="24"/>
    </w:rPr>
  </w:style>
  <w:style w:type="paragraph" w:styleId="Heading3">
    <w:name w:val="heading 3"/>
    <w:basedOn w:val="Normal"/>
    <w:next w:val="Normal"/>
    <w:qFormat/>
    <w:rsid w:val="00166B3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2459D"/>
    <w:pPr>
      <w:tabs>
        <w:tab w:val="clear" w:pos="1134"/>
      </w:tabs>
      <w:spacing w:after="360"/>
      <w:jc w:val="center"/>
    </w:p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712ED1"/>
    <w:rPr>
      <w:rFonts w:ascii="Verdana" w:eastAsia="Arial" w:hAnsi="Verdana" w:cs="Arial"/>
      <w:b/>
      <w:bCs/>
      <w:iCs/>
      <w:sz w:val="24"/>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WMOBodyText"/>
    <w:rsid w:val="004D497E"/>
    <w:pPr>
      <w:spacing w:before="280"/>
      <w:ind w:left="0" w:firstLine="0"/>
    </w:pPr>
  </w:style>
  <w:style w:type="paragraph" w:customStyle="1" w:styleId="Comment">
    <w:name w:val="Comment"/>
    <w:basedOn w:val="Normal"/>
    <w:next w:val="WMOBodyText"/>
    <w:link w:val="CommentChar"/>
    <w:rsid w:val="000C225A"/>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0">
    <w:name w:val="BodyText"/>
    <w:basedOn w:val="Normal"/>
    <w:link w:val="BodyTextChar"/>
    <w:rsid w:val="004F49A1"/>
    <w:pPr>
      <w:tabs>
        <w:tab w:val="left" w:pos="1080"/>
      </w:tabs>
      <w:spacing w:before="240"/>
    </w:pPr>
    <w:rPr>
      <w:szCs w:val="22"/>
    </w:rPr>
  </w:style>
  <w:style w:type="paragraph" w:customStyle="1" w:styleId="WMOBodyText">
    <w:name w:val="WMO_BodyText"/>
    <w:basedOn w:val="Normal"/>
    <w:link w:val="WMOBodyTextCharChar"/>
    <w:rsid w:val="00166B31"/>
    <w:pPr>
      <w:spacing w:before="240"/>
      <w:jc w:val="left"/>
    </w:pPr>
    <w:rPr>
      <w:szCs w:val="22"/>
      <w:lang w:eastAsia="zh-TW"/>
    </w:rPr>
  </w:style>
  <w:style w:type="paragraph" w:customStyle="1" w:styleId="WMOList1">
    <w:name w:val="WMO_List1"/>
    <w:basedOn w:val="Normal"/>
    <w:rsid w:val="004D497E"/>
    <w:pPr>
      <w:spacing w:before="240"/>
      <w:ind w:left="1134" w:hanging="1134"/>
      <w:jc w:val="left"/>
    </w:pPr>
    <w:rPr>
      <w:szCs w:val="22"/>
      <w:lang w:eastAsia="zh-TW"/>
    </w:rPr>
  </w:style>
  <w:style w:type="paragraph" w:customStyle="1" w:styleId="WMOList2">
    <w:name w:val="WMO_List2"/>
    <w:basedOn w:val="Normal"/>
    <w:rsid w:val="004D497E"/>
    <w:pPr>
      <w:tabs>
        <w:tab w:val="left" w:pos="1701"/>
      </w:tabs>
      <w:spacing w:before="240"/>
      <w:ind w:left="1701" w:hanging="567"/>
      <w:jc w:val="left"/>
    </w:pPr>
    <w:rPr>
      <w:szCs w:val="22"/>
      <w:lang w:eastAsia="zh-TW"/>
    </w:rPr>
  </w:style>
  <w:style w:type="paragraph" w:customStyle="1" w:styleId="WMOSubTitle2">
    <w:name w:val="WMO_SubTitle2"/>
    <w:basedOn w:val="Heading5"/>
    <w:next w:val="WMOBodyText"/>
    <w:rsid w:val="004D497E"/>
    <w:pPr>
      <w:keepNext/>
      <w:keepLines/>
      <w:tabs>
        <w:tab w:val="clear" w:pos="1080"/>
      </w:tabs>
      <w:spacing w:before="280"/>
      <w:ind w:left="0" w:firstLine="0"/>
      <w:jc w:val="left"/>
    </w:pPr>
  </w:style>
  <w:style w:type="paragraph" w:styleId="BodyText1">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uiPriority w:val="99"/>
    <w:rsid w:val="003B7252"/>
    <w:rPr>
      <w:vertAlign w:val="superscript"/>
    </w:rPr>
  </w:style>
  <w:style w:type="paragraph" w:customStyle="1" w:styleId="ECBodyText-Centred">
    <w:name w:val="EC_BodyText-Centred"/>
    <w:basedOn w:val="WMOBodyText"/>
    <w:next w:val="WMOBodyText"/>
    <w:rsid w:val="00415F4C"/>
    <w:pPr>
      <w:jc w:val="center"/>
    </w:pPr>
  </w:style>
  <w:style w:type="paragraph" w:styleId="FootnoteText">
    <w:name w:val="footnote text"/>
    <w:basedOn w:val="Normal"/>
    <w:link w:val="FootnoteTextChar"/>
    <w:uiPriority w:val="99"/>
    <w:rsid w:val="00592267"/>
    <w:pPr>
      <w:spacing w:before="120"/>
      <w:ind w:left="360" w:hanging="360"/>
      <w:jc w:val="left"/>
    </w:p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style>
  <w:style w:type="paragraph" w:styleId="CommentSubject">
    <w:name w:val="annotation subject"/>
    <w:basedOn w:val="CommentText"/>
    <w:next w:val="CommentText"/>
    <w:semiHidden/>
    <w:rsid w:val="00DD35CC"/>
    <w:rPr>
      <w:b/>
      <w:bCs/>
    </w:rPr>
  </w:style>
  <w:style w:type="paragraph" w:customStyle="1" w:styleId="ECBox">
    <w:name w:val="EC_Box"/>
    <w:basedOn w:val="WMOBodyText"/>
    <w:next w:val="WMOBodyText"/>
    <w:rsid w:val="00733D4F"/>
    <w:pPr>
      <w:pBdr>
        <w:top w:val="single" w:sz="4" w:space="12" w:color="auto"/>
        <w:left w:val="single" w:sz="4" w:space="5" w:color="auto"/>
        <w:bottom w:val="single" w:sz="4" w:space="12" w:color="auto"/>
        <w:right w:val="single" w:sz="4" w:space="5" w:color="auto"/>
      </w:pBdr>
    </w:pPr>
  </w:style>
  <w:style w:type="paragraph" w:customStyle="1" w:styleId="Heading2-Centered">
    <w:name w:val="Heading 2 - Centered"/>
    <w:basedOn w:val="Heading2"/>
    <w:next w:val="Normal"/>
    <w:rsid w:val="00C13EEC"/>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5D666D"/>
    <w:rPr>
      <w:rFonts w:ascii="Verdana" w:eastAsia="Arial" w:hAnsi="Verdana" w:cs="Arial"/>
      <w:b/>
      <w:bCs/>
      <w:caps/>
      <w:kern w:val="32"/>
      <w:sz w:val="24"/>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0"/>
    <w:rsid w:val="004F49A1"/>
    <w:rPr>
      <w:rFonts w:ascii="Arial" w:eastAsia="Arial" w:hAnsi="Arial" w:cs="Arial"/>
      <w:sz w:val="22"/>
      <w:szCs w:val="22"/>
      <w:lang w:val="en-GB" w:eastAsia="en-US" w:bidi="ar-SA"/>
    </w:rPr>
  </w:style>
  <w:style w:type="character" w:customStyle="1" w:styleId="WMOBodyTextCharChar">
    <w:name w:val="WMO_BodyText Char Char"/>
    <w:basedOn w:val="DefaultParagraphFont"/>
    <w:link w:val="WMOBodyText"/>
    <w:rsid w:val="00166B31"/>
    <w:rPr>
      <w:rFonts w:ascii="Verdana" w:eastAsia="Arial" w:hAnsi="Verdana" w:cs="Arial"/>
      <w:sz w:val="22"/>
      <w:szCs w:val="22"/>
      <w:lang w:val="en-GB"/>
    </w:rPr>
  </w:style>
  <w:style w:type="table" w:styleId="TableGrid">
    <w:name w:val="Table Grid"/>
    <w:basedOn w:val="TableNormal"/>
    <w:rsid w:val="00E47C1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4D497E"/>
    <w:pPr>
      <w:tabs>
        <w:tab w:val="clear" w:pos="1134"/>
        <w:tab w:val="left" w:pos="2268"/>
        <w:tab w:val="left" w:pos="2310"/>
      </w:tabs>
      <w:ind w:left="2268"/>
    </w:pPr>
  </w:style>
  <w:style w:type="paragraph" w:customStyle="1" w:styleId="WMOResList1">
    <w:name w:val="WMO_ResList1"/>
    <w:basedOn w:val="WMOList1"/>
    <w:rsid w:val="004D497E"/>
    <w:pPr>
      <w:tabs>
        <w:tab w:val="clear" w:pos="1134"/>
        <w:tab w:val="left" w:pos="567"/>
      </w:tabs>
      <w:ind w:left="567" w:hanging="567"/>
    </w:pPr>
  </w:style>
  <w:style w:type="paragraph" w:customStyle="1" w:styleId="WMOResList2">
    <w:name w:val="WMO_ResList2"/>
    <w:basedOn w:val="WMOResList1"/>
    <w:rsid w:val="004D497E"/>
    <w:pPr>
      <w:tabs>
        <w:tab w:val="clear" w:pos="567"/>
        <w:tab w:val="left" w:pos="1134"/>
      </w:tabs>
      <w:ind w:left="1134"/>
    </w:pPr>
  </w:style>
  <w:style w:type="paragraph" w:customStyle="1" w:styleId="WMOResList3">
    <w:name w:val="WMO_ResList3"/>
    <w:basedOn w:val="WMOResList1"/>
    <w:rsid w:val="004D497E"/>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val="0"/>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character" w:customStyle="1" w:styleId="FootnoteTextChar">
    <w:name w:val="Footnote Text Char"/>
    <w:basedOn w:val="DefaultParagraphFont"/>
    <w:link w:val="FootnoteText"/>
    <w:uiPriority w:val="99"/>
    <w:rsid w:val="00592267"/>
    <w:rPr>
      <w:rFonts w:ascii="Verdana" w:eastAsia="Arial" w:hAnsi="Verdana" w:cs="Arial"/>
      <w:lang w:val="en-GB" w:eastAsia="en-US"/>
    </w:rPr>
  </w:style>
  <w:style w:type="character" w:customStyle="1" w:styleId="CommentChar">
    <w:name w:val="Comment Char"/>
    <w:basedOn w:val="DefaultParagraphFont"/>
    <w:link w:val="Comment"/>
    <w:rsid w:val="000C225A"/>
    <w:rPr>
      <w:rFonts w:ascii="Verdana" w:eastAsia="Arial" w:hAnsi="Verdana" w:cs="Arial"/>
      <w:i/>
      <w:sz w:val="22"/>
      <w:szCs w:val="22"/>
      <w:lang w:val="en-GB" w:eastAsia="en-US"/>
    </w:rPr>
  </w:style>
  <w:style w:type="paragraph" w:customStyle="1" w:styleId="Action">
    <w:name w:val="_Action"/>
    <w:basedOn w:val="WMOBodyText"/>
    <w:next w:val="BodyText"/>
    <w:rsid w:val="00712ED1"/>
    <w:pPr>
      <w:numPr>
        <w:numId w:val="43"/>
      </w:numPr>
      <w:tabs>
        <w:tab w:val="clear" w:pos="1134"/>
        <w:tab w:val="left" w:pos="680"/>
        <w:tab w:val="left" w:pos="2041"/>
        <w:tab w:val="left" w:pos="2722"/>
        <w:tab w:val="left" w:pos="3402"/>
      </w:tabs>
      <w:spacing w:after="120"/>
    </w:pPr>
    <w:rPr>
      <w:rFonts w:eastAsia="MS Mincho" w:cs="Times New Roman"/>
      <w:color w:val="0000FF"/>
      <w:lang w:eastAsia="ja-JP"/>
    </w:rPr>
  </w:style>
  <w:style w:type="paragraph" w:customStyle="1" w:styleId="Actionold">
    <w:name w:val="_Action_old"/>
    <w:basedOn w:val="Action"/>
    <w:qFormat/>
    <w:rsid w:val="00712ED1"/>
    <w:pPr>
      <w:numPr>
        <w:numId w:val="0"/>
      </w:numPr>
      <w:spacing w:before="0"/>
    </w:pPr>
  </w:style>
  <w:style w:type="character" w:customStyle="1" w:styleId="Addedtext">
    <w:name w:val="_Added text"/>
    <w:rsid w:val="00712ED1"/>
    <w:rPr>
      <w:color w:val="008000"/>
      <w:u w:val="dash"/>
    </w:rPr>
  </w:style>
  <w:style w:type="paragraph" w:customStyle="1" w:styleId="BodyText">
    <w:name w:val="_Body Text"/>
    <w:basedOn w:val="WMOBodyText"/>
    <w:rsid w:val="00712ED1"/>
    <w:pPr>
      <w:tabs>
        <w:tab w:val="center" w:pos="4513"/>
      </w:tabs>
      <w:suppressAutoHyphens/>
      <w:spacing w:after="120"/>
    </w:pPr>
  </w:style>
  <w:style w:type="paragraph" w:customStyle="1" w:styleId="Briefing">
    <w:name w:val="_Briefing"/>
    <w:basedOn w:val="WMOBodyText"/>
    <w:rsid w:val="00712ED1"/>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rPr>
  </w:style>
  <w:style w:type="paragraph" w:customStyle="1" w:styleId="Decision">
    <w:name w:val="_Decision"/>
    <w:basedOn w:val="WMOBodyText"/>
    <w:next w:val="BodyText"/>
    <w:rsid w:val="00712ED1"/>
    <w:pPr>
      <w:numPr>
        <w:numId w:val="44"/>
      </w:numPr>
      <w:tabs>
        <w:tab w:val="left" w:pos="680"/>
        <w:tab w:val="left" w:pos="2041"/>
        <w:tab w:val="left" w:pos="2722"/>
        <w:tab w:val="left" w:pos="3402"/>
      </w:tabs>
    </w:pPr>
    <w:rPr>
      <w:rFonts w:eastAsia="MS Mincho" w:cs="Times New Roman"/>
      <w:color w:val="339966"/>
      <w:lang w:eastAsia="ja-JP"/>
    </w:rPr>
  </w:style>
  <w:style w:type="character" w:customStyle="1" w:styleId="Deletedtext">
    <w:name w:val="_Deleted text"/>
    <w:rsid w:val="00712ED1"/>
    <w:rPr>
      <w:strike/>
      <w:dstrike w:val="0"/>
      <w:color w:val="FF0000"/>
    </w:rPr>
  </w:style>
  <w:style w:type="paragraph" w:customStyle="1" w:styleId="Pending">
    <w:name w:val="_Pending"/>
    <w:basedOn w:val="WMOBodyText"/>
    <w:next w:val="Normal"/>
    <w:rsid w:val="00712ED1"/>
    <w:pPr>
      <w:numPr>
        <w:numId w:val="45"/>
      </w:numPr>
      <w:tabs>
        <w:tab w:val="left" w:pos="680"/>
        <w:tab w:val="left" w:pos="2041"/>
        <w:tab w:val="left" w:pos="2722"/>
        <w:tab w:val="left" w:pos="3402"/>
      </w:tabs>
      <w:spacing w:after="120"/>
    </w:pPr>
    <w:rPr>
      <w:rFonts w:ascii="Arial" w:eastAsia="MS Mincho" w:hAnsi="Arial" w:cs="Times New Roman"/>
      <w:b/>
      <w:color w:val="FF0000"/>
      <w:sz w:val="22"/>
      <w:lang w:eastAsia="ja-JP"/>
    </w:rPr>
  </w:style>
  <w:style w:type="paragraph" w:customStyle="1" w:styleId="Personal">
    <w:name w:val="_Personal"/>
    <w:basedOn w:val="BodyText"/>
    <w:next w:val="Normal"/>
    <w:qFormat/>
    <w:rsid w:val="00712ED1"/>
    <w:pPr>
      <w:numPr>
        <w:numId w:val="46"/>
      </w:numPr>
    </w:pPr>
    <w:rPr>
      <w:color w:val="E36C0A" w:themeColor="accent6" w:themeShade="BF"/>
    </w:rPr>
  </w:style>
  <w:style w:type="paragraph" w:customStyle="1" w:styleId="BodyTextBullet">
    <w:name w:val="_Body Text Bullet"/>
    <w:basedOn w:val="BodyText"/>
    <w:rsid w:val="00712ED1"/>
    <w:pPr>
      <w:numPr>
        <w:numId w:val="47"/>
      </w:numPr>
    </w:pPr>
  </w:style>
  <w:style w:type="paragraph" w:customStyle="1" w:styleId="BodyTextNumbered">
    <w:name w:val="_Body Text Numbered"/>
    <w:basedOn w:val="BodyText"/>
    <w:rsid w:val="00712ED1"/>
    <w:pPr>
      <w:numPr>
        <w:numId w:val="4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Balloon Text"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next w:val="WMOBodyText"/>
    <w:qFormat/>
    <w:rsid w:val="00B953D1"/>
    <w:pPr>
      <w:tabs>
        <w:tab w:val="left" w:pos="1134"/>
      </w:tabs>
      <w:jc w:val="both"/>
    </w:pPr>
    <w:rPr>
      <w:rFonts w:ascii="Verdana" w:eastAsia="Arial" w:hAnsi="Verdana" w:cs="Arial"/>
      <w:lang w:val="en-GB" w:eastAsia="en-US"/>
    </w:rPr>
  </w:style>
  <w:style w:type="paragraph" w:styleId="Heading1">
    <w:name w:val="heading 1"/>
    <w:basedOn w:val="Normal"/>
    <w:next w:val="Normal"/>
    <w:link w:val="Heading1Char"/>
    <w:qFormat/>
    <w:rsid w:val="005D666D"/>
    <w:pPr>
      <w:keepNext/>
      <w:keepLines/>
      <w:spacing w:after="120"/>
      <w:jc w:val="center"/>
      <w:outlineLvl w:val="0"/>
    </w:pPr>
    <w:rPr>
      <w:b/>
      <w:bCs/>
      <w:caps/>
      <w:kern w:val="32"/>
      <w:sz w:val="24"/>
      <w:szCs w:val="32"/>
      <w:lang w:eastAsia="zh-TW"/>
    </w:rPr>
  </w:style>
  <w:style w:type="paragraph" w:styleId="Heading2">
    <w:name w:val="heading 2"/>
    <w:basedOn w:val="WMOBodyText"/>
    <w:next w:val="BodyText"/>
    <w:link w:val="Heading2Char"/>
    <w:qFormat/>
    <w:rsid w:val="00712ED1"/>
    <w:pPr>
      <w:keepNext/>
      <w:keepLines/>
      <w:tabs>
        <w:tab w:val="clear" w:pos="1134"/>
      </w:tabs>
      <w:spacing w:before="360"/>
      <w:outlineLvl w:val="1"/>
    </w:pPr>
    <w:rPr>
      <w:b/>
      <w:bCs/>
      <w:iCs/>
      <w:sz w:val="24"/>
    </w:rPr>
  </w:style>
  <w:style w:type="paragraph" w:styleId="Heading3">
    <w:name w:val="heading 3"/>
    <w:basedOn w:val="Normal"/>
    <w:next w:val="Normal"/>
    <w:qFormat/>
    <w:rsid w:val="00166B3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2459D"/>
    <w:pPr>
      <w:tabs>
        <w:tab w:val="clear" w:pos="1134"/>
      </w:tabs>
      <w:spacing w:after="360"/>
      <w:jc w:val="center"/>
    </w:p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712ED1"/>
    <w:rPr>
      <w:rFonts w:ascii="Verdana" w:eastAsia="Arial" w:hAnsi="Verdana" w:cs="Arial"/>
      <w:b/>
      <w:bCs/>
      <w:iCs/>
      <w:sz w:val="24"/>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WMOBodyText"/>
    <w:rsid w:val="004D497E"/>
    <w:pPr>
      <w:spacing w:before="280"/>
      <w:ind w:left="0" w:firstLine="0"/>
    </w:pPr>
  </w:style>
  <w:style w:type="paragraph" w:customStyle="1" w:styleId="Comment">
    <w:name w:val="Comment"/>
    <w:basedOn w:val="Normal"/>
    <w:next w:val="WMOBodyText"/>
    <w:link w:val="CommentChar"/>
    <w:rsid w:val="000C225A"/>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0">
    <w:name w:val="BodyText"/>
    <w:basedOn w:val="Normal"/>
    <w:link w:val="BodyTextChar"/>
    <w:rsid w:val="004F49A1"/>
    <w:pPr>
      <w:tabs>
        <w:tab w:val="left" w:pos="1080"/>
      </w:tabs>
      <w:spacing w:before="240"/>
    </w:pPr>
    <w:rPr>
      <w:szCs w:val="22"/>
    </w:rPr>
  </w:style>
  <w:style w:type="paragraph" w:customStyle="1" w:styleId="WMOBodyText">
    <w:name w:val="WMO_BodyText"/>
    <w:basedOn w:val="Normal"/>
    <w:link w:val="WMOBodyTextCharChar"/>
    <w:rsid w:val="00166B31"/>
    <w:pPr>
      <w:spacing w:before="240"/>
      <w:jc w:val="left"/>
    </w:pPr>
    <w:rPr>
      <w:szCs w:val="22"/>
      <w:lang w:eastAsia="zh-TW"/>
    </w:rPr>
  </w:style>
  <w:style w:type="paragraph" w:customStyle="1" w:styleId="WMOList1">
    <w:name w:val="WMO_List1"/>
    <w:basedOn w:val="Normal"/>
    <w:rsid w:val="004D497E"/>
    <w:pPr>
      <w:spacing w:before="240"/>
      <w:ind w:left="1134" w:hanging="1134"/>
      <w:jc w:val="left"/>
    </w:pPr>
    <w:rPr>
      <w:szCs w:val="22"/>
      <w:lang w:eastAsia="zh-TW"/>
    </w:rPr>
  </w:style>
  <w:style w:type="paragraph" w:customStyle="1" w:styleId="WMOList2">
    <w:name w:val="WMO_List2"/>
    <w:basedOn w:val="Normal"/>
    <w:rsid w:val="004D497E"/>
    <w:pPr>
      <w:tabs>
        <w:tab w:val="left" w:pos="1701"/>
      </w:tabs>
      <w:spacing w:before="240"/>
      <w:ind w:left="1701" w:hanging="567"/>
      <w:jc w:val="left"/>
    </w:pPr>
    <w:rPr>
      <w:szCs w:val="22"/>
      <w:lang w:eastAsia="zh-TW"/>
    </w:rPr>
  </w:style>
  <w:style w:type="paragraph" w:customStyle="1" w:styleId="WMOSubTitle2">
    <w:name w:val="WMO_SubTitle2"/>
    <w:basedOn w:val="Heading5"/>
    <w:next w:val="WMOBodyText"/>
    <w:rsid w:val="004D497E"/>
    <w:pPr>
      <w:keepNext/>
      <w:keepLines/>
      <w:tabs>
        <w:tab w:val="clear" w:pos="1080"/>
      </w:tabs>
      <w:spacing w:before="280"/>
      <w:ind w:left="0" w:firstLine="0"/>
      <w:jc w:val="left"/>
    </w:pPr>
  </w:style>
  <w:style w:type="paragraph" w:styleId="BodyText1">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uiPriority w:val="99"/>
    <w:rsid w:val="003B7252"/>
    <w:rPr>
      <w:vertAlign w:val="superscript"/>
    </w:rPr>
  </w:style>
  <w:style w:type="paragraph" w:customStyle="1" w:styleId="ECBodyText-Centred">
    <w:name w:val="EC_BodyText-Centred"/>
    <w:basedOn w:val="WMOBodyText"/>
    <w:next w:val="WMOBodyText"/>
    <w:rsid w:val="00415F4C"/>
    <w:pPr>
      <w:jc w:val="center"/>
    </w:pPr>
  </w:style>
  <w:style w:type="paragraph" w:styleId="FootnoteText">
    <w:name w:val="footnote text"/>
    <w:basedOn w:val="Normal"/>
    <w:link w:val="FootnoteTextChar"/>
    <w:uiPriority w:val="99"/>
    <w:rsid w:val="00592267"/>
    <w:pPr>
      <w:spacing w:before="120"/>
      <w:ind w:left="360" w:hanging="360"/>
      <w:jc w:val="left"/>
    </w:p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style>
  <w:style w:type="paragraph" w:styleId="CommentSubject">
    <w:name w:val="annotation subject"/>
    <w:basedOn w:val="CommentText"/>
    <w:next w:val="CommentText"/>
    <w:semiHidden/>
    <w:rsid w:val="00DD35CC"/>
    <w:rPr>
      <w:b/>
      <w:bCs/>
    </w:rPr>
  </w:style>
  <w:style w:type="paragraph" w:customStyle="1" w:styleId="ECBox">
    <w:name w:val="EC_Box"/>
    <w:basedOn w:val="WMOBodyText"/>
    <w:next w:val="WMOBodyText"/>
    <w:rsid w:val="00733D4F"/>
    <w:pPr>
      <w:pBdr>
        <w:top w:val="single" w:sz="4" w:space="12" w:color="auto"/>
        <w:left w:val="single" w:sz="4" w:space="5" w:color="auto"/>
        <w:bottom w:val="single" w:sz="4" w:space="12" w:color="auto"/>
        <w:right w:val="single" w:sz="4" w:space="5" w:color="auto"/>
      </w:pBdr>
    </w:pPr>
  </w:style>
  <w:style w:type="paragraph" w:customStyle="1" w:styleId="Heading2-Centered">
    <w:name w:val="Heading 2 - Centered"/>
    <w:basedOn w:val="Heading2"/>
    <w:next w:val="Normal"/>
    <w:rsid w:val="00C13EEC"/>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5D666D"/>
    <w:rPr>
      <w:rFonts w:ascii="Verdana" w:eastAsia="Arial" w:hAnsi="Verdana" w:cs="Arial"/>
      <w:b/>
      <w:bCs/>
      <w:caps/>
      <w:kern w:val="32"/>
      <w:sz w:val="24"/>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0"/>
    <w:rsid w:val="004F49A1"/>
    <w:rPr>
      <w:rFonts w:ascii="Arial" w:eastAsia="Arial" w:hAnsi="Arial" w:cs="Arial"/>
      <w:sz w:val="22"/>
      <w:szCs w:val="22"/>
      <w:lang w:val="en-GB" w:eastAsia="en-US" w:bidi="ar-SA"/>
    </w:rPr>
  </w:style>
  <w:style w:type="character" w:customStyle="1" w:styleId="WMOBodyTextCharChar">
    <w:name w:val="WMO_BodyText Char Char"/>
    <w:basedOn w:val="DefaultParagraphFont"/>
    <w:link w:val="WMOBodyText"/>
    <w:rsid w:val="00166B31"/>
    <w:rPr>
      <w:rFonts w:ascii="Verdana" w:eastAsia="Arial" w:hAnsi="Verdana" w:cs="Arial"/>
      <w:sz w:val="22"/>
      <w:szCs w:val="22"/>
      <w:lang w:val="en-GB"/>
    </w:rPr>
  </w:style>
  <w:style w:type="table" w:styleId="TableGrid">
    <w:name w:val="Table Grid"/>
    <w:basedOn w:val="TableNormal"/>
    <w:rsid w:val="00E47C1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4D497E"/>
    <w:pPr>
      <w:tabs>
        <w:tab w:val="clear" w:pos="1134"/>
        <w:tab w:val="left" w:pos="2268"/>
        <w:tab w:val="left" w:pos="2310"/>
      </w:tabs>
      <w:ind w:left="2268"/>
    </w:pPr>
  </w:style>
  <w:style w:type="paragraph" w:customStyle="1" w:styleId="WMOResList1">
    <w:name w:val="WMO_ResList1"/>
    <w:basedOn w:val="WMOList1"/>
    <w:rsid w:val="004D497E"/>
    <w:pPr>
      <w:tabs>
        <w:tab w:val="clear" w:pos="1134"/>
        <w:tab w:val="left" w:pos="567"/>
      </w:tabs>
      <w:ind w:left="567" w:hanging="567"/>
    </w:pPr>
  </w:style>
  <w:style w:type="paragraph" w:customStyle="1" w:styleId="WMOResList2">
    <w:name w:val="WMO_ResList2"/>
    <w:basedOn w:val="WMOResList1"/>
    <w:rsid w:val="004D497E"/>
    <w:pPr>
      <w:tabs>
        <w:tab w:val="clear" w:pos="567"/>
        <w:tab w:val="left" w:pos="1134"/>
      </w:tabs>
      <w:ind w:left="1134"/>
    </w:pPr>
  </w:style>
  <w:style w:type="paragraph" w:customStyle="1" w:styleId="WMOResList3">
    <w:name w:val="WMO_ResList3"/>
    <w:basedOn w:val="WMOResList1"/>
    <w:rsid w:val="004D497E"/>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val="0"/>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character" w:customStyle="1" w:styleId="FootnoteTextChar">
    <w:name w:val="Footnote Text Char"/>
    <w:basedOn w:val="DefaultParagraphFont"/>
    <w:link w:val="FootnoteText"/>
    <w:uiPriority w:val="99"/>
    <w:rsid w:val="00592267"/>
    <w:rPr>
      <w:rFonts w:ascii="Verdana" w:eastAsia="Arial" w:hAnsi="Verdana" w:cs="Arial"/>
      <w:lang w:val="en-GB" w:eastAsia="en-US"/>
    </w:rPr>
  </w:style>
  <w:style w:type="character" w:customStyle="1" w:styleId="CommentChar">
    <w:name w:val="Comment Char"/>
    <w:basedOn w:val="DefaultParagraphFont"/>
    <w:link w:val="Comment"/>
    <w:rsid w:val="000C225A"/>
    <w:rPr>
      <w:rFonts w:ascii="Verdana" w:eastAsia="Arial" w:hAnsi="Verdana" w:cs="Arial"/>
      <w:i/>
      <w:sz w:val="22"/>
      <w:szCs w:val="22"/>
      <w:lang w:val="en-GB" w:eastAsia="en-US"/>
    </w:rPr>
  </w:style>
  <w:style w:type="paragraph" w:customStyle="1" w:styleId="Action">
    <w:name w:val="_Action"/>
    <w:basedOn w:val="WMOBodyText"/>
    <w:next w:val="BodyText"/>
    <w:rsid w:val="00712ED1"/>
    <w:pPr>
      <w:numPr>
        <w:numId w:val="43"/>
      </w:numPr>
      <w:tabs>
        <w:tab w:val="clear" w:pos="1134"/>
        <w:tab w:val="left" w:pos="680"/>
        <w:tab w:val="left" w:pos="2041"/>
        <w:tab w:val="left" w:pos="2722"/>
        <w:tab w:val="left" w:pos="3402"/>
      </w:tabs>
      <w:spacing w:after="120"/>
    </w:pPr>
    <w:rPr>
      <w:rFonts w:eastAsia="MS Mincho" w:cs="Times New Roman"/>
      <w:color w:val="0000FF"/>
      <w:lang w:eastAsia="ja-JP"/>
    </w:rPr>
  </w:style>
  <w:style w:type="paragraph" w:customStyle="1" w:styleId="Actionold">
    <w:name w:val="_Action_old"/>
    <w:basedOn w:val="Action"/>
    <w:qFormat/>
    <w:rsid w:val="00712ED1"/>
    <w:pPr>
      <w:numPr>
        <w:numId w:val="0"/>
      </w:numPr>
      <w:spacing w:before="0"/>
    </w:pPr>
  </w:style>
  <w:style w:type="character" w:customStyle="1" w:styleId="Addedtext">
    <w:name w:val="_Added text"/>
    <w:rsid w:val="00712ED1"/>
    <w:rPr>
      <w:color w:val="008000"/>
      <w:u w:val="dash"/>
    </w:rPr>
  </w:style>
  <w:style w:type="paragraph" w:customStyle="1" w:styleId="BodyText">
    <w:name w:val="_Body Text"/>
    <w:basedOn w:val="WMOBodyText"/>
    <w:rsid w:val="00712ED1"/>
    <w:pPr>
      <w:tabs>
        <w:tab w:val="center" w:pos="4513"/>
      </w:tabs>
      <w:suppressAutoHyphens/>
      <w:spacing w:after="120"/>
    </w:pPr>
  </w:style>
  <w:style w:type="paragraph" w:customStyle="1" w:styleId="Briefing">
    <w:name w:val="_Briefing"/>
    <w:basedOn w:val="WMOBodyText"/>
    <w:rsid w:val="00712ED1"/>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rPr>
  </w:style>
  <w:style w:type="paragraph" w:customStyle="1" w:styleId="Decision">
    <w:name w:val="_Decision"/>
    <w:basedOn w:val="WMOBodyText"/>
    <w:next w:val="BodyText"/>
    <w:rsid w:val="00712ED1"/>
    <w:pPr>
      <w:numPr>
        <w:numId w:val="44"/>
      </w:numPr>
      <w:tabs>
        <w:tab w:val="left" w:pos="680"/>
        <w:tab w:val="left" w:pos="2041"/>
        <w:tab w:val="left" w:pos="2722"/>
        <w:tab w:val="left" w:pos="3402"/>
      </w:tabs>
    </w:pPr>
    <w:rPr>
      <w:rFonts w:eastAsia="MS Mincho" w:cs="Times New Roman"/>
      <w:color w:val="339966"/>
      <w:lang w:eastAsia="ja-JP"/>
    </w:rPr>
  </w:style>
  <w:style w:type="character" w:customStyle="1" w:styleId="Deletedtext">
    <w:name w:val="_Deleted text"/>
    <w:rsid w:val="00712ED1"/>
    <w:rPr>
      <w:strike/>
      <w:dstrike w:val="0"/>
      <w:color w:val="FF0000"/>
    </w:rPr>
  </w:style>
  <w:style w:type="paragraph" w:customStyle="1" w:styleId="Pending">
    <w:name w:val="_Pending"/>
    <w:basedOn w:val="WMOBodyText"/>
    <w:next w:val="Normal"/>
    <w:rsid w:val="00712ED1"/>
    <w:pPr>
      <w:numPr>
        <w:numId w:val="45"/>
      </w:numPr>
      <w:tabs>
        <w:tab w:val="left" w:pos="680"/>
        <w:tab w:val="left" w:pos="2041"/>
        <w:tab w:val="left" w:pos="2722"/>
        <w:tab w:val="left" w:pos="3402"/>
      </w:tabs>
      <w:spacing w:after="120"/>
    </w:pPr>
    <w:rPr>
      <w:rFonts w:ascii="Arial" w:eastAsia="MS Mincho" w:hAnsi="Arial" w:cs="Times New Roman"/>
      <w:b/>
      <w:color w:val="FF0000"/>
      <w:sz w:val="22"/>
      <w:lang w:eastAsia="ja-JP"/>
    </w:rPr>
  </w:style>
  <w:style w:type="paragraph" w:customStyle="1" w:styleId="Personal">
    <w:name w:val="_Personal"/>
    <w:basedOn w:val="BodyText"/>
    <w:next w:val="Normal"/>
    <w:qFormat/>
    <w:rsid w:val="00712ED1"/>
    <w:pPr>
      <w:numPr>
        <w:numId w:val="46"/>
      </w:numPr>
    </w:pPr>
    <w:rPr>
      <w:color w:val="E36C0A" w:themeColor="accent6" w:themeShade="BF"/>
    </w:rPr>
  </w:style>
  <w:style w:type="paragraph" w:customStyle="1" w:styleId="BodyTextBullet">
    <w:name w:val="_Body Text Bullet"/>
    <w:basedOn w:val="BodyText"/>
    <w:rsid w:val="00712ED1"/>
    <w:pPr>
      <w:numPr>
        <w:numId w:val="47"/>
      </w:numPr>
    </w:pPr>
  </w:style>
  <w:style w:type="paragraph" w:customStyle="1" w:styleId="BodyTextNumbered">
    <w:name w:val="_Body Text Numbered"/>
    <w:basedOn w:val="BodyText"/>
    <w:rsid w:val="00712ED1"/>
    <w:pPr>
      <w:numPr>
        <w:numId w:val="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346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wmo.int/pages/prog/www/WIS/wiswiki/TT-ApMD-2"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2010\DPMU%20-%20LCP\WMO-Session-Template_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A38E99-5626-4C8E-BA25-DF986CC2D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WMO-Session-Template_en</Template>
  <TotalTime>180</TotalTime>
  <Pages>3</Pages>
  <Words>812</Words>
  <Characters>4629</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WMO Document Template</vt:lpstr>
      <vt:lpstr>WMO Document Template</vt:lpstr>
    </vt:vector>
  </TitlesOfParts>
  <Company>WMO</Company>
  <LinksUpToDate>false</LinksUpToDate>
  <CharactersWithSpaces>5431</CharactersWithSpaces>
  <SharedDoc>false</SharedDoc>
  <HLinks>
    <vt:vector size="18" baseType="variant">
      <vt:variant>
        <vt:i4>2228298</vt:i4>
      </vt:variant>
      <vt:variant>
        <vt:i4>152</vt:i4>
      </vt:variant>
      <vt:variant>
        <vt:i4>0</vt:i4>
      </vt:variant>
      <vt:variant>
        <vt:i4>5</vt:i4>
      </vt:variant>
      <vt:variant>
        <vt:lpwstr>ftp://ftp.wmo.int/Documents/PublicWeb/mainweb/meetings/cbodies/governance/congress_reports/english/pdf/1026_E.pdf</vt:lpwstr>
      </vt:variant>
      <vt:variant>
        <vt:lpwstr/>
      </vt:variant>
      <vt:variant>
        <vt:i4>4784202</vt:i4>
      </vt:variant>
      <vt:variant>
        <vt:i4>51</vt:i4>
      </vt:variant>
      <vt:variant>
        <vt:i4>0</vt:i4>
      </vt:variant>
      <vt:variant>
        <vt:i4>5</vt:i4>
      </vt:variant>
      <vt:variant>
        <vt:lpwstr/>
      </vt:variant>
      <vt:variant>
        <vt:lpwstr>_Draft_Recommendation_X.X/1</vt:lpwstr>
      </vt:variant>
      <vt:variant>
        <vt:i4>983122</vt:i4>
      </vt:variant>
      <vt:variant>
        <vt:i4>48</vt:i4>
      </vt:variant>
      <vt:variant>
        <vt:i4>0</vt:i4>
      </vt:variant>
      <vt:variant>
        <vt:i4>5</vt:i4>
      </vt:variant>
      <vt:variant>
        <vt:lpwstr/>
      </vt:variant>
      <vt:variant>
        <vt:lpwstr>_DRAFT_RESOLUTION_4.2/1_(EC-64)%20-%20PU</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WMO Document Template</dc:title>
  <dc:creator>Steve Foreman</dc:creator>
  <cp:lastModifiedBy>Steve Foreman</cp:lastModifiedBy>
  <cp:revision>16</cp:revision>
  <cp:lastPrinted>2013-03-12T09:27:00Z</cp:lastPrinted>
  <dcterms:created xsi:type="dcterms:W3CDTF">2016-03-22T12:33:00Z</dcterms:created>
  <dcterms:modified xsi:type="dcterms:W3CDTF">2016-05-06T09:57:00Z</dcterms:modified>
</cp:coreProperties>
</file>