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993581" w:rsidRPr="007105BB" w:rsidTr="00DE0041">
        <w:trPr>
          <w:trHeight w:val="282"/>
        </w:trPr>
        <w:tc>
          <w:tcPr>
            <w:tcW w:w="6912"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79CD7781" wp14:editId="5A6E8905">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2977" w:type="dxa"/>
          </w:tcPr>
          <w:p w:rsidR="00993581" w:rsidRPr="007105BB" w:rsidRDefault="00712ED1" w:rsidP="007105BB">
            <w:pPr>
              <w:tabs>
                <w:tab w:val="clear" w:pos="1134"/>
              </w:tabs>
              <w:spacing w:after="60"/>
              <w:ind w:right="-108"/>
              <w:jc w:val="right"/>
              <w:rPr>
                <w:rFonts w:cs="Tahoma"/>
                <w:b/>
                <w:bCs/>
                <w:color w:val="365F91" w:themeColor="accent1" w:themeShade="BF"/>
                <w:szCs w:val="22"/>
              </w:rPr>
            </w:pPr>
            <w:r w:rsidRPr="007105BB">
              <w:rPr>
                <w:rFonts w:cs="Tahoma"/>
                <w:b/>
                <w:bCs/>
                <w:color w:val="365F91" w:themeColor="accent1" w:themeShade="BF"/>
                <w:szCs w:val="22"/>
              </w:rPr>
              <w:t>IPET-MDRD-4/Doc. </w:t>
            </w:r>
            <w:r w:rsidR="008354A7" w:rsidRPr="007105BB">
              <w:rPr>
                <w:rFonts w:cs="Tahoma"/>
                <w:b/>
                <w:bCs/>
                <w:color w:val="365F91" w:themeColor="accent1" w:themeShade="BF"/>
                <w:szCs w:val="22"/>
              </w:rPr>
              <w:t>3</w:t>
            </w:r>
            <w:r w:rsidRPr="007105BB">
              <w:rPr>
                <w:rFonts w:cs="Tahoma"/>
                <w:b/>
                <w:bCs/>
                <w:color w:val="365F91" w:themeColor="accent1" w:themeShade="BF"/>
                <w:szCs w:val="22"/>
              </w:rPr>
              <w:t>.</w:t>
            </w:r>
            <w:r w:rsidR="008354A7" w:rsidRPr="007105BB">
              <w:rPr>
                <w:rFonts w:cs="Tahoma"/>
                <w:b/>
                <w:bCs/>
                <w:color w:val="365F91" w:themeColor="accent1" w:themeShade="BF"/>
                <w:szCs w:val="22"/>
              </w:rPr>
              <w:t>1</w:t>
            </w:r>
            <w:r w:rsidRPr="007105BB">
              <w:rPr>
                <w:rFonts w:cs="Tahoma"/>
                <w:b/>
                <w:bCs/>
                <w:color w:val="365F91" w:themeColor="accent1" w:themeShade="BF"/>
                <w:szCs w:val="22"/>
              </w:rPr>
              <w:t>(</w:t>
            </w:r>
            <w:r w:rsidR="008354A7" w:rsidRPr="007105BB">
              <w:rPr>
                <w:rFonts w:cs="Tahoma"/>
                <w:b/>
                <w:bCs/>
                <w:color w:val="365F91" w:themeColor="accent1" w:themeShade="BF"/>
                <w:szCs w:val="22"/>
              </w:rPr>
              <w:t>1</w:t>
            </w:r>
            <w:r w:rsidRPr="007105BB">
              <w:rPr>
                <w:rFonts w:cs="Tahoma"/>
                <w:b/>
                <w:bCs/>
                <w:color w:val="365F91" w:themeColor="accent1" w:themeShade="BF"/>
                <w:szCs w:val="22"/>
              </w:rPr>
              <w:t>)</w:t>
            </w:r>
          </w:p>
        </w:tc>
      </w:tr>
      <w:tr w:rsidR="00993581" w:rsidRPr="005D666D" w:rsidTr="00DE0041">
        <w:trPr>
          <w:trHeight w:val="730"/>
        </w:trPr>
        <w:tc>
          <w:tcPr>
            <w:tcW w:w="6912"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993581" w:rsidRPr="005D666D" w:rsidRDefault="00993581" w:rsidP="00993581">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6D5025">
              <w:rPr>
                <w:rFonts w:cs="Tahoma"/>
                <w:color w:val="365F91" w:themeColor="accent1" w:themeShade="BF"/>
                <w:szCs w:val="22"/>
              </w:rPr>
              <w:t>Enrico Fucile</w:t>
            </w:r>
            <w:r w:rsidRPr="005D666D">
              <w:rPr>
                <w:rFonts w:cs="Tahoma"/>
                <w:color w:val="365F91" w:themeColor="accent1" w:themeShade="BF"/>
                <w:szCs w:val="22"/>
              </w:rPr>
              <w:t xml:space="preserve"> </w:t>
            </w:r>
          </w:p>
          <w:p w:rsidR="00993581" w:rsidRPr="005D666D" w:rsidRDefault="006D5025"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29</w:t>
            </w:r>
            <w:r w:rsidR="008160B3">
              <w:rPr>
                <w:rFonts w:cs="Tahoma"/>
                <w:color w:val="365F91" w:themeColor="accent1" w:themeShade="BF"/>
                <w:szCs w:val="22"/>
              </w:rPr>
              <w:t>.</w:t>
            </w:r>
            <w:r>
              <w:rPr>
                <w:rFonts w:cs="Tahoma"/>
                <w:color w:val="365F91" w:themeColor="accent1" w:themeShade="BF"/>
                <w:szCs w:val="22"/>
              </w:rPr>
              <w:t>04</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8160B3" w:rsidP="00B56934">
      <w:pPr>
        <w:pStyle w:val="WMOBodyText"/>
        <w:tabs>
          <w:tab w:val="clear" w:pos="1134"/>
        </w:tabs>
        <w:ind w:left="2977" w:hanging="2977"/>
        <w:rPr>
          <w:b/>
          <w:bCs/>
        </w:rPr>
      </w:pPr>
      <w:r>
        <w:rPr>
          <w:b/>
          <w:bCs/>
        </w:rPr>
        <w:tab/>
      </w:r>
    </w:p>
    <w:p w:rsidR="00082C80" w:rsidRPr="005D666D" w:rsidRDefault="008160B3" w:rsidP="009A288C">
      <w:pPr>
        <w:pStyle w:val="WMOBodyText"/>
        <w:tabs>
          <w:tab w:val="clear" w:pos="1134"/>
        </w:tabs>
        <w:spacing w:after="360"/>
        <w:ind w:left="2977" w:hanging="2977"/>
        <w:rPr>
          <w:b/>
          <w:bCs/>
        </w:rPr>
      </w:pPr>
      <w:r>
        <w:rPr>
          <w:b/>
          <w:bCs/>
        </w:rPr>
        <w:t xml:space="preserve">AGENDA ITEM </w:t>
      </w:r>
      <w:r w:rsidR="008354A7" w:rsidRPr="007105BB">
        <w:rPr>
          <w:b/>
          <w:bCs/>
        </w:rPr>
        <w:t>3.01</w:t>
      </w:r>
      <w:r>
        <w:rPr>
          <w:b/>
          <w:bCs/>
        </w:rPr>
        <w:t>:</w:t>
      </w:r>
      <w:r>
        <w:rPr>
          <w:b/>
          <w:bCs/>
        </w:rPr>
        <w:tab/>
      </w:r>
      <w:r w:rsidR="008354A7">
        <w:rPr>
          <w:b/>
          <w:bCs/>
        </w:rPr>
        <w:t>Updates to IWXXM</w:t>
      </w:r>
      <w:r w:rsidR="006D5025">
        <w:rPr>
          <w:b/>
          <w:bCs/>
        </w:rPr>
        <w:t xml:space="preserve"> and METCE</w:t>
      </w:r>
    </w:p>
    <w:p w:rsidR="008A7D91" w:rsidRDefault="00712ED1" w:rsidP="00B56934">
      <w:pPr>
        <w:pStyle w:val="Heading1"/>
      </w:pPr>
      <w:bookmarkStart w:id="0" w:name="_APPENDIX_A:_"/>
      <w:bookmarkEnd w:id="0"/>
      <w:r>
        <w:t>Recommended Text</w:t>
      </w:r>
    </w:p>
    <w:p w:rsidR="00712ED1" w:rsidRDefault="00712ED1" w:rsidP="00712ED1">
      <w:pPr>
        <w:rPr>
          <w:lang w:eastAsia="zh-TW"/>
        </w:rPr>
      </w:pPr>
    </w:p>
    <w:p w:rsidR="00712ED1" w:rsidRDefault="00604AD8" w:rsidP="00712ED1">
      <w:pPr>
        <w:pStyle w:val="Heading2"/>
      </w:pPr>
      <w:r>
        <w:t>IWXXM 2.0RC1 and METCE 1.2RC1</w:t>
      </w:r>
    </w:p>
    <w:p w:rsidR="00712ED1" w:rsidRDefault="00604AD8" w:rsidP="00604AD8">
      <w:pPr>
        <w:pStyle w:val="WMOBodyText"/>
        <w:numPr>
          <w:ilvl w:val="0"/>
          <w:numId w:val="49"/>
        </w:numPr>
      </w:pPr>
      <w:r w:rsidRPr="00604AD8">
        <w:t xml:space="preserve">IPET-MDRD considered the </w:t>
      </w:r>
      <w:r>
        <w:t>changes implemented in IWXXM 2.0RC1 required by Amendment 77 and requested by the users community</w:t>
      </w:r>
      <w:r w:rsidRPr="00604AD8">
        <w:t>.</w:t>
      </w:r>
    </w:p>
    <w:p w:rsidR="007105BB" w:rsidRDefault="007105BB" w:rsidP="007105BB">
      <w:pPr>
        <w:pStyle w:val="Decision"/>
      </w:pPr>
      <w:r>
        <w:t>IPET-MDRD agreed that IWXXM 2.0RC1 should be issued for consultation and testing for a period of two months, to allow the team to incorporate any needed modifications before CBS-16.</w:t>
      </w:r>
    </w:p>
    <w:p w:rsidR="00712ED1" w:rsidRDefault="007105BB" w:rsidP="00712ED1">
      <w:pPr>
        <w:pStyle w:val="WMOBodyText"/>
        <w:numPr>
          <w:ilvl w:val="0"/>
          <w:numId w:val="49"/>
        </w:numPr>
      </w:pPr>
      <w:r>
        <w:t>In order to meet the CBS-16 deadline for documents, if IWXXM 2.0RC2 was not complete by the deadline for submitting the Draft 1 of documents for CBS-16, IWXXM 2.0RC1 would be used to create the Draft 1 document and the document would note the ongoing consultation. Modifications needed for IWXXM 2.0RC2 would be included in Draft 2</w:t>
      </w:r>
    </w:p>
    <w:p w:rsidR="007105BB" w:rsidRDefault="007105BB" w:rsidP="007105BB">
      <w:pPr>
        <w:pStyle w:val="WMOBodyText"/>
      </w:pPr>
    </w:p>
    <w:p w:rsidR="00712ED1" w:rsidRDefault="00712ED1" w:rsidP="00712ED1">
      <w:pPr>
        <w:pStyle w:val="Heading1"/>
      </w:pPr>
      <w:r>
        <w:t>BACKGROUND</w:t>
      </w:r>
    </w:p>
    <w:p w:rsidR="00712ED1" w:rsidRDefault="00360E96" w:rsidP="00712ED1">
      <w:pPr>
        <w:pStyle w:val="Heading2"/>
      </w:pPr>
      <w:r>
        <w:t>UPDATES to IWXXM</w:t>
      </w:r>
    </w:p>
    <w:p w:rsidR="00C42105" w:rsidRDefault="00360E96" w:rsidP="00712ED1">
      <w:pPr>
        <w:pStyle w:val="BodyTextNumbered"/>
      </w:pPr>
      <w:r>
        <w:t xml:space="preserve">The following list of changes has been implemented in IWXXM as required by Amendment 77 and to </w:t>
      </w:r>
      <w:r w:rsidR="00C42105">
        <w:t xml:space="preserve">satisfy many requests discussed during </w:t>
      </w:r>
      <w:r>
        <w:t>TT-</w:t>
      </w:r>
      <w:proofErr w:type="spellStart"/>
      <w:r>
        <w:t>AvXML</w:t>
      </w:r>
      <w:proofErr w:type="spellEnd"/>
      <w:r>
        <w:t xml:space="preserve"> and</w:t>
      </w:r>
      <w:r w:rsidR="00C42105">
        <w:t xml:space="preserve"> teleconferences. </w:t>
      </w:r>
    </w:p>
    <w:p w:rsidR="00C42105" w:rsidRDefault="00360E96" w:rsidP="00C42105">
      <w:pPr>
        <w:pStyle w:val="BodyTextNumbered"/>
        <w:numPr>
          <w:ilvl w:val="1"/>
          <w:numId w:val="48"/>
        </w:numPr>
      </w:pPr>
      <w:r>
        <w:t xml:space="preserve"> </w:t>
      </w:r>
      <w:r w:rsidR="00C42105">
        <w:t>Introduction of AIRMET, Tropical Cyclone Advisory (TCA) and Volcanic Ash Advisory (VAA) to support exchanges of information in XML mentioned in Amendment 77 to ICAO Annex 3.</w:t>
      </w:r>
    </w:p>
    <w:p w:rsidR="00C42105" w:rsidRDefault="00C42105" w:rsidP="00C42105">
      <w:pPr>
        <w:pStyle w:val="BodyTextNumbered"/>
        <w:numPr>
          <w:ilvl w:val="1"/>
          <w:numId w:val="48"/>
        </w:numPr>
      </w:pPr>
      <w:r>
        <w:t>The use of package SAF has deprecated.  Features in SAF borrowed from AIXM are abandoned and references are now being made directly to the respective AIXM features.  The rest of the SAF Features were moved to sub-packages in IWXXM.</w:t>
      </w:r>
    </w:p>
    <w:p w:rsidR="00C42105" w:rsidRDefault="00C42105" w:rsidP="00C42105">
      <w:pPr>
        <w:pStyle w:val="BodyTextNumbered"/>
        <w:numPr>
          <w:ilvl w:val="1"/>
          <w:numId w:val="48"/>
        </w:numPr>
      </w:pPr>
      <w:r>
        <w:t>Rules added to restrict units of measure on individual fields (such as air temperature) to those allowed by ICAO Annex 3 / WMO No. 49.</w:t>
      </w:r>
    </w:p>
    <w:p w:rsidR="00C42105" w:rsidRDefault="00C42105" w:rsidP="00C42105">
      <w:pPr>
        <w:pStyle w:val="BodyTextNumbered"/>
        <w:numPr>
          <w:ilvl w:val="1"/>
          <w:numId w:val="48"/>
        </w:numPr>
      </w:pPr>
      <w:r>
        <w:t xml:space="preserve">METAR/SPECI depth of deposit is now </w:t>
      </w:r>
      <w:proofErr w:type="spellStart"/>
      <w:r>
        <w:t>nillable</w:t>
      </w:r>
      <w:proofErr w:type="spellEnd"/>
      <w:r>
        <w:t xml:space="preserve"> to allow for representation of both '//' and '99' from ICAO Annex 3 / WMO No. 49.</w:t>
      </w:r>
    </w:p>
    <w:p w:rsidR="00C42105" w:rsidRDefault="00C42105" w:rsidP="00C42105">
      <w:pPr>
        <w:pStyle w:val="BodyTextNumbered"/>
        <w:numPr>
          <w:ilvl w:val="1"/>
          <w:numId w:val="48"/>
        </w:numPr>
      </w:pPr>
      <w:r>
        <w:t xml:space="preserve">SIGMET </w:t>
      </w:r>
      <w:proofErr w:type="spellStart"/>
      <w:r>
        <w:t>speedOfMotion</w:t>
      </w:r>
      <w:proofErr w:type="spellEnd"/>
      <w:r>
        <w:t xml:space="preserve"> and </w:t>
      </w:r>
      <w:proofErr w:type="spellStart"/>
      <w:r>
        <w:t>intensityChange</w:t>
      </w:r>
      <w:proofErr w:type="spellEnd"/>
      <w:r>
        <w:t xml:space="preserve"> are now optional.  This matches what is specified in ICAO Annex 3 / WMO No. 49</w:t>
      </w:r>
    </w:p>
    <w:p w:rsidR="00C42105" w:rsidRDefault="00C42105" w:rsidP="00C42105">
      <w:pPr>
        <w:pStyle w:val="BodyTextNumbered"/>
        <w:numPr>
          <w:ilvl w:val="1"/>
          <w:numId w:val="48"/>
        </w:numPr>
      </w:pPr>
      <w:r>
        <w:t>Forecast position analysis is now only available on TC and VA SIGMET.</w:t>
      </w:r>
    </w:p>
    <w:p w:rsidR="00C42105" w:rsidRDefault="00C42105" w:rsidP="00C42105">
      <w:pPr>
        <w:pStyle w:val="BodyTextNumbered"/>
        <w:numPr>
          <w:ilvl w:val="1"/>
          <w:numId w:val="48"/>
        </w:numPr>
      </w:pPr>
      <w:r>
        <w:lastRenderedPageBreak/>
        <w:t xml:space="preserve">METAR/SPECI </w:t>
      </w:r>
      <w:proofErr w:type="spellStart"/>
      <w:r>
        <w:t>autoHeightUnobservableByAutoSystem</w:t>
      </w:r>
      <w:proofErr w:type="spellEnd"/>
      <w:r>
        <w:t xml:space="preserve"> has been removed - this can be represented with a </w:t>
      </w:r>
      <w:proofErr w:type="spellStart"/>
      <w:r>
        <w:t>nilReason</w:t>
      </w:r>
      <w:proofErr w:type="spellEnd"/>
      <w:r>
        <w:t xml:space="preserve"> of http://codes.wmo.int/common/nil/notDetectedByAutoSystem</w:t>
      </w:r>
    </w:p>
    <w:p w:rsidR="00C42105" w:rsidRDefault="00C42105" w:rsidP="00C42105">
      <w:pPr>
        <w:pStyle w:val="BodyTextNumbered"/>
        <w:numPr>
          <w:ilvl w:val="1"/>
          <w:numId w:val="48"/>
        </w:numPr>
      </w:pPr>
      <w:r>
        <w:t>Examples updated to remove unnecessary AIM data portions which are unlikely to be of operational use.</w:t>
      </w:r>
    </w:p>
    <w:p w:rsidR="00C42105" w:rsidRDefault="00C42105" w:rsidP="00C42105">
      <w:pPr>
        <w:pStyle w:val="BodyTextNumbered"/>
        <w:numPr>
          <w:ilvl w:val="1"/>
          <w:numId w:val="48"/>
        </w:numPr>
      </w:pPr>
      <w:r>
        <w:t>UML model changes performed to support Enterprise Architect as the primary mechanism for generating XML schema.</w:t>
      </w:r>
    </w:p>
    <w:p w:rsidR="00C42105" w:rsidRDefault="00C42105" w:rsidP="00C42105">
      <w:pPr>
        <w:pStyle w:val="BodyTextNumbered"/>
        <w:numPr>
          <w:ilvl w:val="1"/>
          <w:numId w:val="48"/>
        </w:numPr>
      </w:pPr>
      <w:r>
        <w:t>A GML subset schema is used to reduce the size of representation of GML schema components.</w:t>
      </w:r>
    </w:p>
    <w:p w:rsidR="00712ED1" w:rsidRDefault="00C42105" w:rsidP="00C42105">
      <w:pPr>
        <w:pStyle w:val="BodyTextNumbered"/>
        <w:numPr>
          <w:ilvl w:val="1"/>
          <w:numId w:val="48"/>
        </w:numPr>
      </w:pPr>
      <w:r>
        <w:t xml:space="preserve">Removal of embedded </w:t>
      </w:r>
      <w:proofErr w:type="spellStart"/>
      <w:r>
        <w:t>schematrons</w:t>
      </w:r>
      <w:proofErr w:type="spellEnd"/>
      <w:r>
        <w:t xml:space="preserve"> to further reduce the size of the XSDs.</w:t>
      </w:r>
    </w:p>
    <w:p w:rsidR="00F94AD9" w:rsidRDefault="00F94AD9" w:rsidP="00F94AD9">
      <w:pPr>
        <w:pStyle w:val="BodyTextNumbered"/>
      </w:pPr>
      <w:r>
        <w:t>The following changes are proposed to METCE.</w:t>
      </w:r>
    </w:p>
    <w:p w:rsidR="00F94AD9" w:rsidRDefault="00F94AD9" w:rsidP="00F94AD9">
      <w:pPr>
        <w:pStyle w:val="BodyTextNumbered"/>
        <w:numPr>
          <w:ilvl w:val="1"/>
          <w:numId w:val="48"/>
        </w:numPr>
      </w:pPr>
      <w:r>
        <w:t xml:space="preserve">    References to O&amp;M has been removed in METCE.  METCE now defines a set of MET related features to be used by other packages with or without O&amp;M.</w:t>
      </w:r>
    </w:p>
    <w:p w:rsidR="00F94AD9" w:rsidRDefault="00F94AD9" w:rsidP="00F94AD9">
      <w:pPr>
        <w:pStyle w:val="BodyTextNumbered"/>
        <w:numPr>
          <w:ilvl w:val="1"/>
          <w:numId w:val="48"/>
        </w:numPr>
      </w:pPr>
      <w:r>
        <w:t xml:space="preserve">    UML model changes performed to support Enterprise Architect as the primary mechanism for generating XML schema.</w:t>
      </w:r>
    </w:p>
    <w:p w:rsidR="00F94AD9" w:rsidRDefault="00F94AD9" w:rsidP="00F94AD9">
      <w:pPr>
        <w:pStyle w:val="BodyTextNumbered"/>
        <w:numPr>
          <w:ilvl w:val="1"/>
          <w:numId w:val="48"/>
        </w:numPr>
      </w:pPr>
      <w:r>
        <w:t xml:space="preserve">    A GML subset schema is used to reduce the size of representation of GML schema components.</w:t>
      </w:r>
    </w:p>
    <w:p w:rsidR="00F94AD9" w:rsidRDefault="00F94AD9" w:rsidP="00F94AD9">
      <w:pPr>
        <w:pStyle w:val="BodyTextNumbered"/>
        <w:numPr>
          <w:ilvl w:val="1"/>
          <w:numId w:val="48"/>
        </w:numPr>
      </w:pPr>
      <w:r>
        <w:t xml:space="preserve">    Removal of embedded </w:t>
      </w:r>
      <w:proofErr w:type="spellStart"/>
      <w:r>
        <w:t>schematrons</w:t>
      </w:r>
      <w:proofErr w:type="spellEnd"/>
      <w:r>
        <w:t xml:space="preserve"> to further reduce the size of the XSDs.</w:t>
      </w:r>
    </w:p>
    <w:p w:rsidR="00F94AD9" w:rsidRDefault="00F94AD9" w:rsidP="007105BB">
      <w:pPr>
        <w:pStyle w:val="BodyTextNumbered"/>
      </w:pPr>
      <w:r>
        <w:t xml:space="preserve">The model and schema for IWXXM 2.0RC1 and METCE 1.2RC1 are </w:t>
      </w:r>
      <w:r w:rsidR="007105BB">
        <w:t>in addenda 1 and 2</w:t>
      </w:r>
      <w:bookmarkStart w:id="1" w:name="_GoBack"/>
      <w:bookmarkEnd w:id="1"/>
      <w:r>
        <w:t xml:space="preserve"> to the document and can be accessed from </w:t>
      </w:r>
      <w:hyperlink r:id="rId10" w:history="1">
        <w:r w:rsidRPr="008154A0">
          <w:rPr>
            <w:rStyle w:val="Hyperlink"/>
          </w:rPr>
          <w:t>https://software.ecmwf.int/wiki/display/AVXM</w:t>
        </w:r>
        <w:r w:rsidRPr="008154A0">
          <w:rPr>
            <w:rStyle w:val="Hyperlink"/>
          </w:rPr>
          <w:t>L</w:t>
        </w:r>
        <w:r w:rsidRPr="008154A0">
          <w:rPr>
            <w:rStyle w:val="Hyperlink"/>
          </w:rPr>
          <w:t>/AvXML+2.0RC1+workspace</w:t>
        </w:r>
      </w:hyperlink>
      <w:r>
        <w:t xml:space="preserve"> </w:t>
      </w:r>
    </w:p>
    <w:p w:rsidR="00F94AD9" w:rsidRPr="00712ED1" w:rsidRDefault="00F94AD9" w:rsidP="00F94AD9">
      <w:pPr>
        <w:pStyle w:val="BodyTextNumbered"/>
      </w:pPr>
      <w:r>
        <w:t xml:space="preserve">Given the short time </w:t>
      </w:r>
      <w:r w:rsidR="006D5025">
        <w:t>that was available to implement the required changes to the models and the limited resources the new schemas IWXXM 2.0RC1 and METCE 1.2RC1 have been made available only recently and feedback from the users’ community is expected.</w:t>
      </w:r>
    </w:p>
    <w:sectPr w:rsidR="00F94AD9" w:rsidRPr="00712ED1" w:rsidSect="0020095E">
      <w:headerReference w:type="default" r:id="rId11"/>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8160B3" w:rsidP="00B72444">
    <w:pPr>
      <w:pStyle w:val="Header"/>
    </w:pPr>
    <w:r>
      <w:t>C</w:t>
    </w:r>
    <w:r w:rsidR="007105BB">
      <w:t>BS-4/Doc. 3</w:t>
    </w:r>
    <w:r>
      <w:t>.1(1)</w:t>
    </w:r>
    <w:r w:rsidR="0020095E" w:rsidRPr="00C2459D">
      <w:t xml:space="preserve">, DRAFT 1,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7105BB">
      <w:rPr>
        <w:rStyle w:val="PageNumber"/>
        <w:noProof/>
      </w:rPr>
      <w:t>2</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DE0F0B"/>
    <w:multiLevelType w:val="hybridMultilevel"/>
    <w:tmpl w:val="4F32BE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6">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8">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48"/>
  </w:num>
  <w:num w:numId="3">
    <w:abstractNumId w:val="30"/>
  </w:num>
  <w:num w:numId="4">
    <w:abstractNumId w:val="39"/>
  </w:num>
  <w:num w:numId="5">
    <w:abstractNumId w:val="18"/>
  </w:num>
  <w:num w:numId="6">
    <w:abstractNumId w:val="24"/>
  </w:num>
  <w:num w:numId="7">
    <w:abstractNumId w:val="19"/>
  </w:num>
  <w:num w:numId="8">
    <w:abstractNumId w:val="32"/>
  </w:num>
  <w:num w:numId="9">
    <w:abstractNumId w:val="23"/>
  </w:num>
  <w:num w:numId="10">
    <w:abstractNumId w:val="21"/>
  </w:num>
  <w:num w:numId="11">
    <w:abstractNumId w:val="38"/>
  </w:num>
  <w:num w:numId="12">
    <w:abstractNumId w:val="11"/>
  </w:num>
  <w:num w:numId="13">
    <w:abstractNumId w:val="28"/>
  </w:num>
  <w:num w:numId="14">
    <w:abstractNumId w:val="43"/>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5"/>
  </w:num>
  <w:num w:numId="27">
    <w:abstractNumId w:val="33"/>
  </w:num>
  <w:num w:numId="28">
    <w:abstractNumId w:val="25"/>
  </w:num>
  <w:num w:numId="29">
    <w:abstractNumId w:val="34"/>
  </w:num>
  <w:num w:numId="30">
    <w:abstractNumId w:val="36"/>
  </w:num>
  <w:num w:numId="31">
    <w:abstractNumId w:val="14"/>
  </w:num>
  <w:num w:numId="32">
    <w:abstractNumId w:val="42"/>
  </w:num>
  <w:num w:numId="33">
    <w:abstractNumId w:val="41"/>
  </w:num>
  <w:num w:numId="34">
    <w:abstractNumId w:val="27"/>
  </w:num>
  <w:num w:numId="35">
    <w:abstractNumId w:val="29"/>
  </w:num>
  <w:num w:numId="36">
    <w:abstractNumId w:val="46"/>
  </w:num>
  <w:num w:numId="37">
    <w:abstractNumId w:val="37"/>
  </w:num>
  <w:num w:numId="38">
    <w:abstractNumId w:val="12"/>
  </w:num>
  <w:num w:numId="39">
    <w:abstractNumId w:val="13"/>
  </w:num>
  <w:num w:numId="40">
    <w:abstractNumId w:val="16"/>
  </w:num>
  <w:num w:numId="41">
    <w:abstractNumId w:val="10"/>
  </w:num>
  <w:num w:numId="42">
    <w:abstractNumId w:val="44"/>
  </w:num>
  <w:num w:numId="43">
    <w:abstractNumId w:val="15"/>
  </w:num>
  <w:num w:numId="44">
    <w:abstractNumId w:val="17"/>
  </w:num>
  <w:num w:numId="45">
    <w:abstractNumId w:val="35"/>
  </w:num>
  <w:num w:numId="46">
    <w:abstractNumId w:val="22"/>
  </w:num>
  <w:num w:numId="47">
    <w:abstractNumId w:val="40"/>
  </w:num>
  <w:num w:numId="48">
    <w:abstractNumId w:val="4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75A65"/>
    <w:rsid w:val="000806D8"/>
    <w:rsid w:val="00082C80"/>
    <w:rsid w:val="00083847"/>
    <w:rsid w:val="00083C36"/>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60E96"/>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925AC"/>
    <w:rsid w:val="005B0AE2"/>
    <w:rsid w:val="005B1F2C"/>
    <w:rsid w:val="005D03D9"/>
    <w:rsid w:val="005D666D"/>
    <w:rsid w:val="00604AD8"/>
    <w:rsid w:val="00615AB0"/>
    <w:rsid w:val="0061778C"/>
    <w:rsid w:val="00636B90"/>
    <w:rsid w:val="0064738B"/>
    <w:rsid w:val="006508EA"/>
    <w:rsid w:val="00697DB5"/>
    <w:rsid w:val="006A492A"/>
    <w:rsid w:val="006D5025"/>
    <w:rsid w:val="006D5576"/>
    <w:rsid w:val="006E766D"/>
    <w:rsid w:val="00705C9F"/>
    <w:rsid w:val="007105BB"/>
    <w:rsid w:val="00712ED1"/>
    <w:rsid w:val="00716951"/>
    <w:rsid w:val="00735D9E"/>
    <w:rsid w:val="00754CF7"/>
    <w:rsid w:val="00771A68"/>
    <w:rsid w:val="007C212A"/>
    <w:rsid w:val="007E7D21"/>
    <w:rsid w:val="007F482F"/>
    <w:rsid w:val="00807CC5"/>
    <w:rsid w:val="008160B3"/>
    <w:rsid w:val="00831751"/>
    <w:rsid w:val="008354A7"/>
    <w:rsid w:val="00835B42"/>
    <w:rsid w:val="00847D99"/>
    <w:rsid w:val="0085038E"/>
    <w:rsid w:val="0086271D"/>
    <w:rsid w:val="0086420B"/>
    <w:rsid w:val="00864DBF"/>
    <w:rsid w:val="00865AE2"/>
    <w:rsid w:val="008A7313"/>
    <w:rsid w:val="008A7D91"/>
    <w:rsid w:val="008B7FC7"/>
    <w:rsid w:val="008E1E4A"/>
    <w:rsid w:val="008F0615"/>
    <w:rsid w:val="008F1FDB"/>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6891"/>
    <w:rsid w:val="00A332E8"/>
    <w:rsid w:val="00A35AF5"/>
    <w:rsid w:val="00A35DDF"/>
    <w:rsid w:val="00A36CBA"/>
    <w:rsid w:val="00A50291"/>
    <w:rsid w:val="00A604CD"/>
    <w:rsid w:val="00A60FE6"/>
    <w:rsid w:val="00A654BE"/>
    <w:rsid w:val="00A874EF"/>
    <w:rsid w:val="00A95415"/>
    <w:rsid w:val="00AA3C89"/>
    <w:rsid w:val="00AC4CDB"/>
    <w:rsid w:val="00AF638A"/>
    <w:rsid w:val="00B00141"/>
    <w:rsid w:val="00B009AA"/>
    <w:rsid w:val="00B030C8"/>
    <w:rsid w:val="00B056E7"/>
    <w:rsid w:val="00B05B71"/>
    <w:rsid w:val="00B10035"/>
    <w:rsid w:val="00B165E6"/>
    <w:rsid w:val="00B235DB"/>
    <w:rsid w:val="00B548A2"/>
    <w:rsid w:val="00B56934"/>
    <w:rsid w:val="00B70BED"/>
    <w:rsid w:val="00B72444"/>
    <w:rsid w:val="00B93B62"/>
    <w:rsid w:val="00B953D1"/>
    <w:rsid w:val="00BA30D0"/>
    <w:rsid w:val="00C04BD2"/>
    <w:rsid w:val="00C13EEC"/>
    <w:rsid w:val="00C156A4"/>
    <w:rsid w:val="00C20FAA"/>
    <w:rsid w:val="00C2459D"/>
    <w:rsid w:val="00C42105"/>
    <w:rsid w:val="00C42C95"/>
    <w:rsid w:val="00C55E5B"/>
    <w:rsid w:val="00C720A4"/>
    <w:rsid w:val="00C7611C"/>
    <w:rsid w:val="00C94097"/>
    <w:rsid w:val="00CA4269"/>
    <w:rsid w:val="00CA7330"/>
    <w:rsid w:val="00CB64F0"/>
    <w:rsid w:val="00CC2909"/>
    <w:rsid w:val="00D05E6F"/>
    <w:rsid w:val="00D33442"/>
    <w:rsid w:val="00D44BAD"/>
    <w:rsid w:val="00D45B55"/>
    <w:rsid w:val="00D7097B"/>
    <w:rsid w:val="00D91DFA"/>
    <w:rsid w:val="00DB1AB2"/>
    <w:rsid w:val="00DD3A65"/>
    <w:rsid w:val="00DD62C6"/>
    <w:rsid w:val="00E00498"/>
    <w:rsid w:val="00E2617A"/>
    <w:rsid w:val="00E538E6"/>
    <w:rsid w:val="00E802A2"/>
    <w:rsid w:val="00E85C0B"/>
    <w:rsid w:val="00ED67AF"/>
    <w:rsid w:val="00EE128C"/>
    <w:rsid w:val="00EF66D9"/>
    <w:rsid w:val="00EF6BA5"/>
    <w:rsid w:val="00EF780D"/>
    <w:rsid w:val="00EF7A98"/>
    <w:rsid w:val="00F0267E"/>
    <w:rsid w:val="00F474C9"/>
    <w:rsid w:val="00F61675"/>
    <w:rsid w:val="00F6686B"/>
    <w:rsid w:val="00F67F74"/>
    <w:rsid w:val="00F720CC"/>
    <w:rsid w:val="00F73DE3"/>
    <w:rsid w:val="00F84DD2"/>
    <w:rsid w:val="00F94AD9"/>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oftware.ecmwf.int/wiki/display/AVXML/AvXML+2.0RC1+workspace"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75ACB-2C68-4406-8475-A5B8D306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38</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3582</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5</cp:revision>
  <cp:lastPrinted>2013-03-12T09:27:00Z</cp:lastPrinted>
  <dcterms:created xsi:type="dcterms:W3CDTF">2016-04-28T14:36:00Z</dcterms:created>
  <dcterms:modified xsi:type="dcterms:W3CDTF">2016-05-02T09:13:00Z</dcterms:modified>
</cp:coreProperties>
</file>