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707" w:rsidRDefault="00B86707" w:rsidP="00F8649F">
      <w:pPr>
        <w:pStyle w:val="Heading2"/>
        <w:rPr>
          <w:color w:val="365F91" w:themeColor="accent1" w:themeShade="BF"/>
          <w:sz w:val="28"/>
          <w:szCs w:val="28"/>
        </w:rPr>
      </w:pPr>
      <w:r w:rsidRPr="00B86707">
        <w:rPr>
          <w:color w:val="365F91" w:themeColor="accent1" w:themeShade="BF"/>
          <w:sz w:val="28"/>
          <w:szCs w:val="28"/>
        </w:rPr>
        <w:t xml:space="preserve">Identification of principal and associated GISCs </w:t>
      </w:r>
    </w:p>
    <w:p w:rsidR="00F8649F" w:rsidRDefault="00B86707" w:rsidP="00F8649F">
      <w:pPr>
        <w:pStyle w:val="Heading2"/>
      </w:pPr>
      <w:r>
        <w:t>1. WIS Database</w:t>
      </w:r>
    </w:p>
    <w:p w:rsidR="00F8649F" w:rsidRPr="00F8649F" w:rsidRDefault="008A71FC" w:rsidP="00F8649F">
      <w:pPr>
        <w:pStyle w:val="Heading3"/>
      </w:pPr>
      <w:r>
        <w:t xml:space="preserve">1.1 </w:t>
      </w:r>
      <w:r w:rsidR="00B86707">
        <w:t>National Centres</w:t>
      </w:r>
    </w:p>
    <w:p w:rsidR="00F8649F" w:rsidRDefault="00B86707" w:rsidP="008A71F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current status of WIS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identification recorded in the WIS Centres Database shows that there are 223 National Centres registered in WIS.</w:t>
      </w:r>
      <w:r w:rsidR="00F8649F">
        <w:rPr>
          <w:rFonts w:ascii="Times New Roman" w:hAnsi="Times New Roman" w:cs="Times New Roman"/>
          <w:sz w:val="24"/>
          <w:szCs w:val="24"/>
        </w:rPr>
        <w:t xml:space="preserve"> </w:t>
      </w:r>
      <w:r>
        <w:rPr>
          <w:rFonts w:ascii="Times New Roman" w:hAnsi="Times New Roman" w:cs="Times New Roman"/>
          <w:sz w:val="24"/>
          <w:szCs w:val="24"/>
        </w:rPr>
        <w:t>All have been approved by Congress or Executive Council, however, five have still to notify of their principal GISC. These are: Albania, Estonia, Lebanon, Malta and Monaco.</w:t>
      </w:r>
    </w:p>
    <w:p w:rsidR="008A71FC" w:rsidRDefault="008A71FC" w:rsidP="008A71FC">
      <w:pPr>
        <w:pStyle w:val="ListParagraph"/>
        <w:ind w:left="360"/>
        <w:rPr>
          <w:rFonts w:ascii="Times New Roman" w:hAnsi="Times New Roman" w:cs="Times New Roman"/>
          <w:sz w:val="24"/>
          <w:szCs w:val="24"/>
        </w:rPr>
      </w:pPr>
    </w:p>
    <w:p w:rsidR="008A71FC" w:rsidRDefault="008A71FC" w:rsidP="008A71F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Centres in the Manual on WIS that need to be updated to include their Principal GISC include Denmark, </w:t>
      </w:r>
      <w:r w:rsidRPr="008A71FC">
        <w:rPr>
          <w:rFonts w:ascii="Times New Roman" w:hAnsi="Times New Roman" w:cs="Times New Roman"/>
          <w:sz w:val="24"/>
          <w:szCs w:val="24"/>
        </w:rPr>
        <w:t>Luxembourg</w:t>
      </w:r>
      <w:r>
        <w:rPr>
          <w:rFonts w:ascii="Times New Roman" w:hAnsi="Times New Roman" w:cs="Times New Roman"/>
          <w:sz w:val="24"/>
          <w:szCs w:val="24"/>
        </w:rPr>
        <w:t xml:space="preserve">, </w:t>
      </w:r>
      <w:r w:rsidRPr="008A71FC">
        <w:rPr>
          <w:rFonts w:ascii="Times New Roman" w:hAnsi="Times New Roman" w:cs="Times New Roman"/>
          <w:sz w:val="24"/>
          <w:szCs w:val="24"/>
        </w:rPr>
        <w:t>Slovakia</w:t>
      </w:r>
      <w:r>
        <w:rPr>
          <w:rFonts w:ascii="Times New Roman" w:hAnsi="Times New Roman" w:cs="Times New Roman"/>
          <w:sz w:val="24"/>
          <w:szCs w:val="24"/>
        </w:rPr>
        <w:t xml:space="preserve"> and </w:t>
      </w:r>
      <w:r w:rsidRPr="008A71FC">
        <w:rPr>
          <w:rFonts w:ascii="Times New Roman" w:hAnsi="Times New Roman" w:cs="Times New Roman"/>
          <w:sz w:val="24"/>
          <w:szCs w:val="24"/>
        </w:rPr>
        <w:t>Turkmenistan</w:t>
      </w:r>
      <w:r>
        <w:rPr>
          <w:rFonts w:ascii="Times New Roman" w:hAnsi="Times New Roman" w:cs="Times New Roman"/>
          <w:sz w:val="24"/>
          <w:szCs w:val="24"/>
        </w:rPr>
        <w:t>. Updates can be made through EC-68 or via CBS. There are also some countries or centres in the process of changing their Principal GISC, such as Algeria. It is recommended that the Manual on WIS be updated through CBS process and reported to EC-69.</w:t>
      </w:r>
    </w:p>
    <w:p w:rsidR="008A71FC" w:rsidRPr="008A71FC" w:rsidRDefault="008A71FC" w:rsidP="008A71FC">
      <w:pPr>
        <w:pStyle w:val="Heading3"/>
      </w:pPr>
      <w:r>
        <w:t>1.2 Data collection or production centres</w:t>
      </w:r>
    </w:p>
    <w:p w:rsidR="008A71FC" w:rsidRDefault="008A71FC" w:rsidP="008A71F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sz w:val="24"/>
          <w:szCs w:val="24"/>
        </w:rPr>
        <w:t>WIS Centres Database shows that there are</w:t>
      </w:r>
      <w:r>
        <w:rPr>
          <w:rFonts w:ascii="Times New Roman" w:hAnsi="Times New Roman" w:cs="Times New Roman"/>
          <w:sz w:val="24"/>
          <w:szCs w:val="24"/>
        </w:rPr>
        <w:t xml:space="preserve"> 135 DCPCs registered in WIS. 74 of these centres have been endorsed by CBS and designated by Congress/EC. TT-CAC has been working hard to complete the CBS endorsement of centres and there are presently seven DCPCs endorsed by TT-CAC waiting final CBS endorsement. These and 12 others under review by TT-CAC hope to be completed in time for EC-68 approval.</w:t>
      </w:r>
    </w:p>
    <w:p w:rsidR="008A71FC" w:rsidRDefault="008A71FC" w:rsidP="008A71FC">
      <w:pPr>
        <w:pStyle w:val="ListParagraph"/>
        <w:ind w:left="360"/>
        <w:rPr>
          <w:rFonts w:ascii="Times New Roman" w:hAnsi="Times New Roman" w:cs="Times New Roman"/>
          <w:sz w:val="24"/>
          <w:szCs w:val="24"/>
        </w:rPr>
      </w:pPr>
    </w:p>
    <w:p w:rsidR="008A71FC" w:rsidRDefault="008A71FC" w:rsidP="008A71F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are still 42 DCPCs that have not submitted their forms to TT-CAC. 17 of these are already in the Manual on WIS and are being encouraged to complete their certification as soon as possible. For some of these it will simply be confirmation from their GISC that they are effectively internal DCPCs to GISCs.</w:t>
      </w:r>
    </w:p>
    <w:p w:rsidR="008A71FC" w:rsidRDefault="008A71FC" w:rsidP="008A71FC">
      <w:pPr>
        <w:pStyle w:val="ListParagraph"/>
        <w:ind w:left="360"/>
        <w:rPr>
          <w:rFonts w:ascii="Times New Roman" w:hAnsi="Times New Roman" w:cs="Times New Roman"/>
          <w:sz w:val="24"/>
          <w:szCs w:val="24"/>
        </w:rPr>
      </w:pPr>
    </w:p>
    <w:p w:rsidR="001A7EB8" w:rsidRDefault="008A71FC"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No DCPCs are without a nominal Principal GISC, however, as with the NCs, there are some centres using the new procedures agreed to by Cg-17 to change their GISC. As with the NCs, </w:t>
      </w:r>
      <w:r>
        <w:rPr>
          <w:rFonts w:ascii="Times New Roman" w:hAnsi="Times New Roman" w:cs="Times New Roman"/>
          <w:sz w:val="24"/>
          <w:szCs w:val="24"/>
        </w:rPr>
        <w:lastRenderedPageBreak/>
        <w:t>it is recommended to bring this to CBS-16 for inclusion in the next release of the Manual on WIS.</w:t>
      </w:r>
    </w:p>
    <w:p w:rsidR="00F8649F" w:rsidRPr="00F8649F" w:rsidRDefault="008A71FC" w:rsidP="00F8649F">
      <w:pPr>
        <w:pStyle w:val="Heading2"/>
      </w:pPr>
      <w:r>
        <w:t>Technical Commissions approval process</w:t>
      </w:r>
    </w:p>
    <w:p w:rsidR="00F8649F" w:rsidRDefault="008A71FC"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An important step in the WIS Centre designation process is the confirmation of the relevant technical commission or regional association that the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is contributing to their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 xml:space="preserve"> and providing their endorsement. This matter was discussed at the joint meeting of the presidents of technical commissions and regional associations in January 2016 and </w:t>
      </w:r>
      <w:r>
        <w:rPr>
          <w:rFonts w:ascii="Times New Roman" w:hAnsi="Times New Roman" w:cs="Times New Roman"/>
          <w:sz w:val="24"/>
          <w:szCs w:val="24"/>
        </w:rPr>
        <w:t xml:space="preserve">is </w:t>
      </w:r>
      <w:r>
        <w:rPr>
          <w:rFonts w:ascii="Times New Roman" w:hAnsi="Times New Roman" w:cs="Times New Roman"/>
          <w:sz w:val="24"/>
          <w:szCs w:val="24"/>
        </w:rPr>
        <w:t xml:space="preserve">now </w:t>
      </w:r>
      <w:r>
        <w:rPr>
          <w:rFonts w:ascii="Times New Roman" w:hAnsi="Times New Roman" w:cs="Times New Roman"/>
          <w:sz w:val="24"/>
          <w:szCs w:val="24"/>
        </w:rPr>
        <w:t xml:space="preserve">being addressed by </w:t>
      </w:r>
      <w:r>
        <w:rPr>
          <w:rFonts w:ascii="Times New Roman" w:hAnsi="Times New Roman" w:cs="Times New Roman"/>
          <w:sz w:val="24"/>
          <w:szCs w:val="24"/>
        </w:rPr>
        <w:t>the</w:t>
      </w:r>
      <w:r>
        <w:rPr>
          <w:rFonts w:ascii="Times New Roman" w:hAnsi="Times New Roman" w:cs="Times New Roman"/>
          <w:sz w:val="24"/>
          <w:szCs w:val="24"/>
        </w:rPr>
        <w:t xml:space="preserve"> technical commissions </w:t>
      </w:r>
      <w:r>
        <w:rPr>
          <w:rFonts w:ascii="Times New Roman" w:hAnsi="Times New Roman" w:cs="Times New Roman"/>
          <w:sz w:val="24"/>
          <w:szCs w:val="24"/>
        </w:rPr>
        <w:t>and regional associations. It is anticipated that TCs will have documented processes for endorsing or removing their endorsement of centres in WIS.</w:t>
      </w:r>
    </w:p>
    <w:p w:rsidR="00F8649F" w:rsidRDefault="00F8649F" w:rsidP="00F8649F">
      <w:pPr>
        <w:pStyle w:val="Heading2"/>
      </w:pPr>
      <w:r>
        <w:t>References</w:t>
      </w:r>
    </w:p>
    <w:p w:rsidR="00F8649F" w:rsidRPr="00B86707" w:rsidRDefault="00456F30" w:rsidP="00456F30">
      <w:pPr>
        <w:ind w:left="360"/>
        <w:rPr>
          <w:rFonts w:ascii="Times New Roman" w:hAnsi="Times New Roman" w:cs="Times New Roman"/>
          <w:sz w:val="24"/>
          <w:szCs w:val="24"/>
        </w:rPr>
      </w:pPr>
      <w:r w:rsidRPr="00B86707">
        <w:rPr>
          <w:rFonts w:ascii="Times New Roman" w:hAnsi="Times New Roman" w:cs="Times New Roman"/>
          <w:sz w:val="24"/>
          <w:szCs w:val="24"/>
        </w:rPr>
        <w:t xml:space="preserve">[1] </w:t>
      </w:r>
      <w:r w:rsidR="00B86707">
        <w:rPr>
          <w:rFonts w:ascii="Times New Roman" w:hAnsi="Times New Roman" w:cs="Times New Roman"/>
          <w:sz w:val="24"/>
          <w:szCs w:val="24"/>
        </w:rPr>
        <w:t>WIS Centres Database (</w:t>
      </w:r>
      <w:hyperlink r:id="rId8" w:history="1">
        <w:r w:rsidR="00B86707" w:rsidRPr="00B86707">
          <w:rPr>
            <w:rStyle w:val="Hyperlink"/>
            <w:rFonts w:ascii="Times New Roman" w:hAnsi="Times New Roman" w:cs="Times New Roman"/>
            <w:sz w:val="24"/>
            <w:szCs w:val="24"/>
          </w:rPr>
          <w:t>http://wis.wmo.int/</w:t>
        </w:r>
        <w:r w:rsidR="00B86707" w:rsidRPr="00B86707">
          <w:rPr>
            <w:rStyle w:val="Hyperlink"/>
          </w:rPr>
          <w:t>WISCentresDb</w:t>
        </w:r>
      </w:hyperlink>
      <w:r w:rsidR="00B86707">
        <w:rPr>
          <w:rFonts w:ascii="Times New Roman" w:hAnsi="Times New Roman" w:cs="Times New Roman"/>
          <w:sz w:val="24"/>
          <w:szCs w:val="24"/>
        </w:rPr>
        <w:t>)</w:t>
      </w:r>
      <w:r w:rsidR="00B86707" w:rsidRPr="00B86707">
        <w:t xml:space="preserve"> </w:t>
      </w:r>
      <w:r w:rsidR="00B86707" w:rsidRPr="00B86707">
        <w:rPr>
          <w:rFonts w:ascii="Times New Roman" w:hAnsi="Times New Roman" w:cs="Times New Roman"/>
          <w:sz w:val="24"/>
          <w:szCs w:val="24"/>
        </w:rPr>
        <w:t>(</w:t>
      </w:r>
      <w:r w:rsidR="00B86707">
        <w:rPr>
          <w:rFonts w:ascii="Times New Roman" w:hAnsi="Times New Roman" w:cs="Times New Roman"/>
          <w:sz w:val="24"/>
          <w:szCs w:val="24"/>
        </w:rPr>
        <w:t>12 April 2016</w:t>
      </w:r>
      <w:r w:rsidRPr="00B86707">
        <w:rPr>
          <w:rFonts w:ascii="Times New Roman" w:hAnsi="Times New Roman" w:cs="Times New Roman"/>
          <w:sz w:val="24"/>
          <w:szCs w:val="24"/>
        </w:rPr>
        <w:t>)</w:t>
      </w:r>
    </w:p>
    <w:p w:rsidR="00F8649F" w:rsidRPr="00456F30" w:rsidRDefault="00456F30" w:rsidP="00456F30">
      <w:pPr>
        <w:ind w:left="360"/>
        <w:rPr>
          <w:rFonts w:ascii="Times New Roman" w:hAnsi="Times New Roman" w:cs="Times New Roman"/>
          <w:sz w:val="24"/>
          <w:szCs w:val="24"/>
        </w:rPr>
      </w:pPr>
      <w:r w:rsidRPr="00B86707">
        <w:rPr>
          <w:rFonts w:ascii="Times New Roman" w:hAnsi="Times New Roman" w:cs="Times New Roman"/>
          <w:sz w:val="24"/>
          <w:szCs w:val="24"/>
        </w:rPr>
        <w:t xml:space="preserve">[2] </w:t>
      </w:r>
      <w:r w:rsidR="008A71FC">
        <w:rPr>
          <w:rFonts w:ascii="Times New Roman" w:hAnsi="Times New Roman" w:cs="Times New Roman"/>
          <w:sz w:val="24"/>
          <w:szCs w:val="24"/>
        </w:rPr>
        <w:t>Manual on WIS Annex B. (</w:t>
      </w:r>
      <w:hyperlink r:id="rId9" w:history="1">
        <w:r w:rsidR="008A71FC" w:rsidRPr="00561C97">
          <w:rPr>
            <w:rStyle w:val="Hyperlink"/>
            <w:rFonts w:ascii="Times New Roman" w:hAnsi="Times New Roman" w:cs="Times New Roman"/>
            <w:sz w:val="24"/>
            <w:szCs w:val="24"/>
          </w:rPr>
          <w:t>http://wis.wmo.int/WIS-manual</w:t>
        </w:r>
      </w:hyperlink>
      <w:r w:rsidR="008A71FC">
        <w:rPr>
          <w:rFonts w:ascii="Times New Roman" w:hAnsi="Times New Roman" w:cs="Times New Roman"/>
          <w:sz w:val="24"/>
          <w:szCs w:val="24"/>
        </w:rPr>
        <w:t xml:space="preserve">) (12 April 2016) </w:t>
      </w:r>
    </w:p>
    <w:p w:rsidR="00A25CFC" w:rsidRDefault="00A25CFC" w:rsidP="00A25CFC">
      <w:pPr>
        <w:pStyle w:val="Heading2"/>
      </w:pPr>
      <w:r>
        <w:t xml:space="preserve">Recommended Text </w:t>
      </w:r>
    </w:p>
    <w:p w:rsidR="00A25CFC" w:rsidRDefault="008A71FC" w:rsidP="00A25CFC">
      <w:pPr>
        <w:rPr>
          <w:rFonts w:ascii="Times New Roman" w:hAnsi="Times New Roman" w:cs="Times New Roman"/>
          <w:sz w:val="24"/>
          <w:szCs w:val="24"/>
        </w:rPr>
      </w:pPr>
      <w:r>
        <w:rPr>
          <w:rFonts w:ascii="Times New Roman" w:hAnsi="Times New Roman" w:cs="Times New Roman"/>
          <w:sz w:val="24"/>
          <w:szCs w:val="24"/>
        </w:rPr>
        <w:t xml:space="preserve">The meeting noted that there are 223 NCs in WIS, </w:t>
      </w:r>
      <w:r>
        <w:rPr>
          <w:rFonts w:ascii="Times New Roman" w:hAnsi="Times New Roman" w:cs="Times New Roman"/>
          <w:sz w:val="24"/>
          <w:szCs w:val="24"/>
        </w:rPr>
        <w:t xml:space="preserve">five </w:t>
      </w:r>
      <w:r>
        <w:rPr>
          <w:rFonts w:ascii="Times New Roman" w:hAnsi="Times New Roman" w:cs="Times New Roman"/>
          <w:sz w:val="24"/>
          <w:szCs w:val="24"/>
        </w:rPr>
        <w:t xml:space="preserve">of which are </w:t>
      </w:r>
      <w:r>
        <w:rPr>
          <w:rFonts w:ascii="Times New Roman" w:hAnsi="Times New Roman" w:cs="Times New Roman"/>
          <w:sz w:val="24"/>
          <w:szCs w:val="24"/>
        </w:rPr>
        <w:t xml:space="preserve">still to notify of their </w:t>
      </w:r>
      <w:r>
        <w:rPr>
          <w:rFonts w:ascii="Times New Roman" w:hAnsi="Times New Roman" w:cs="Times New Roman"/>
          <w:sz w:val="24"/>
          <w:szCs w:val="24"/>
        </w:rPr>
        <w:t>P</w:t>
      </w:r>
      <w:r>
        <w:rPr>
          <w:rFonts w:ascii="Times New Roman" w:hAnsi="Times New Roman" w:cs="Times New Roman"/>
          <w:sz w:val="24"/>
          <w:szCs w:val="24"/>
        </w:rPr>
        <w:t>rincipal GISC</w:t>
      </w:r>
      <w:r>
        <w:rPr>
          <w:rFonts w:ascii="Times New Roman" w:hAnsi="Times New Roman" w:cs="Times New Roman"/>
          <w:sz w:val="24"/>
          <w:szCs w:val="24"/>
        </w:rPr>
        <w:t xml:space="preserve">. </w:t>
      </w:r>
      <w:r>
        <w:rPr>
          <w:rFonts w:ascii="Times New Roman" w:hAnsi="Times New Roman" w:cs="Times New Roman"/>
          <w:sz w:val="24"/>
          <w:szCs w:val="24"/>
        </w:rPr>
        <w:t>These are: Albania, Estonia, Lebanon, Malta and Monaco</w:t>
      </w:r>
      <w:r>
        <w:rPr>
          <w:rFonts w:ascii="Times New Roman" w:hAnsi="Times New Roman" w:cs="Times New Roman"/>
          <w:sz w:val="24"/>
          <w:szCs w:val="24"/>
        </w:rPr>
        <w:t xml:space="preserve">. It noted that four other centres listed in the Manual on WIS have now identified their Principal GISC but not included in the 2015 version of the Manual on WIS. </w:t>
      </w:r>
    </w:p>
    <w:p w:rsidR="008A71FC" w:rsidRPr="00A25CFC" w:rsidRDefault="008A71FC" w:rsidP="00A25CFC">
      <w:pPr>
        <w:rPr>
          <w:rFonts w:ascii="Times New Roman" w:hAnsi="Times New Roman" w:cs="Times New Roman"/>
          <w:sz w:val="24"/>
          <w:szCs w:val="24"/>
        </w:rPr>
      </w:pPr>
      <w:r>
        <w:rPr>
          <w:rFonts w:ascii="Times New Roman" w:hAnsi="Times New Roman" w:cs="Times New Roman"/>
          <w:sz w:val="24"/>
          <w:szCs w:val="24"/>
        </w:rPr>
        <w:t xml:space="preserve">ET-WISC noted that all </w:t>
      </w:r>
      <w:r>
        <w:rPr>
          <w:rFonts w:ascii="Times New Roman" w:hAnsi="Times New Roman" w:cs="Times New Roman"/>
          <w:sz w:val="24"/>
          <w:szCs w:val="24"/>
        </w:rPr>
        <w:t>135 DCPCs registered in WIS</w:t>
      </w:r>
      <w:r>
        <w:rPr>
          <w:rFonts w:ascii="Times New Roman" w:hAnsi="Times New Roman" w:cs="Times New Roman"/>
          <w:sz w:val="24"/>
          <w:szCs w:val="24"/>
        </w:rPr>
        <w:t xml:space="preserve"> have identified their Principal GISC, however, as is happening with some NCs, some DCPCs are starting to use the processes approved by Cg-17 to change their Principal GISC.</w:t>
      </w:r>
    </w:p>
    <w:p w:rsidR="00F8649F" w:rsidRDefault="00F8649F" w:rsidP="00F8649F">
      <w:pPr>
        <w:rPr>
          <w:rFonts w:ascii="Times New Roman" w:hAnsi="Times New Roman" w:cs="Times New Roman"/>
          <w:sz w:val="24"/>
          <w:szCs w:val="24"/>
        </w:rPr>
      </w:pPr>
    </w:p>
    <w:p w:rsidR="00825DB5"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p w:rsidR="00825DB5" w:rsidRDefault="00825DB5" w:rsidP="00825DB5">
      <w:bookmarkStart w:id="0" w:name="_GoBack"/>
      <w:bookmarkEnd w:id="0"/>
    </w:p>
    <w:p w:rsidR="00F8649F" w:rsidRPr="00F8649F" w:rsidRDefault="00F8649F" w:rsidP="00F8649F">
      <w:pPr>
        <w:jc w:val="center"/>
        <w:rPr>
          <w:rFonts w:ascii="Times New Roman" w:hAnsi="Times New Roman" w:cs="Times New Roman"/>
          <w:sz w:val="24"/>
          <w:szCs w:val="24"/>
        </w:rPr>
      </w:pPr>
    </w:p>
    <w:sectPr w:rsidR="00F8649F" w:rsidRPr="00F8649F"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707" w:rsidRDefault="00B86707" w:rsidP="00BA350D">
      <w:pPr>
        <w:spacing w:after="0" w:line="240" w:lineRule="auto"/>
      </w:pPr>
      <w:r>
        <w:separator/>
      </w:r>
    </w:p>
  </w:endnote>
  <w:endnote w:type="continuationSeparator" w:id="0">
    <w:p w:rsidR="00B86707" w:rsidRDefault="00B86707"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707" w:rsidRDefault="00B86707" w:rsidP="00BA350D">
      <w:pPr>
        <w:spacing w:after="0" w:line="240" w:lineRule="auto"/>
      </w:pPr>
      <w:r>
        <w:separator/>
      </w:r>
    </w:p>
  </w:footnote>
  <w:footnote w:type="continuationSeparator" w:id="0">
    <w:p w:rsidR="00B86707" w:rsidRDefault="00B86707"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707" w:rsidRDefault="00B86707">
    <w:pPr>
      <w:pStyle w:val="Header"/>
      <w:jc w:val="center"/>
    </w:pPr>
    <w:r>
      <w:t>Document No</w:t>
    </w:r>
    <w:r w:rsidRPr="00B86707">
      <w:t>. [05]</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A71FC">
          <w:rPr>
            <w:noProof/>
          </w:rPr>
          <w:t>2</w:t>
        </w:r>
        <w:r>
          <w:rPr>
            <w:noProof/>
          </w:rPr>
          <w:fldChar w:fldCharType="end"/>
        </w:r>
        <w:r>
          <w:rPr>
            <w:noProof/>
          </w:rPr>
          <w:t>)</w:t>
        </w:r>
      </w:sdtContent>
    </w:sdt>
  </w:p>
  <w:p w:rsidR="00B86707" w:rsidRDefault="00B867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86707" w:rsidRPr="00812884" w:rsidTr="00BA350D">
      <w:trPr>
        <w:cantSplit/>
        <w:trHeight w:val="1438"/>
      </w:trPr>
      <w:tc>
        <w:tcPr>
          <w:tcW w:w="4548" w:type="dxa"/>
          <w:vAlign w:val="center"/>
        </w:tcPr>
        <w:p w:rsidR="00B86707" w:rsidRPr="00683FE2" w:rsidRDefault="00B86707"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86707" w:rsidRPr="00812884" w:rsidRDefault="00B86707" w:rsidP="00825DB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21991999" r:id="rId2"/>
            </w:object>
          </w:r>
        </w:p>
      </w:tc>
    </w:tr>
    <w:tr w:rsidR="00B86707" w:rsidRPr="00812884" w:rsidTr="00BA350D">
      <w:trPr>
        <w:cantSplit/>
      </w:trPr>
      <w:tc>
        <w:tcPr>
          <w:tcW w:w="6228" w:type="dxa"/>
          <w:gridSpan w:val="2"/>
          <w:tcBorders>
            <w:top w:val="single" w:sz="12" w:space="0" w:color="auto"/>
          </w:tcBorders>
        </w:tcPr>
        <w:p w:rsidR="00B86707" w:rsidRPr="00812884" w:rsidRDefault="00B86707" w:rsidP="00825DB5">
          <w:pPr>
            <w:shd w:val="solid" w:color="FFFFFF" w:fill="FFFFFF"/>
            <w:spacing w:after="48"/>
            <w:rPr>
              <w:rFonts w:ascii="Verdana" w:hAnsi="Verdana" w:cs="Verdana"/>
            </w:rPr>
          </w:pPr>
        </w:p>
      </w:tc>
      <w:tc>
        <w:tcPr>
          <w:tcW w:w="3851" w:type="dxa"/>
          <w:tcBorders>
            <w:top w:val="single" w:sz="12" w:space="0" w:color="auto"/>
          </w:tcBorders>
        </w:tcPr>
        <w:p w:rsidR="00B86707" w:rsidRPr="00812884" w:rsidRDefault="00B86707" w:rsidP="00825DB5">
          <w:pPr>
            <w:shd w:val="solid" w:color="FFFFFF" w:fill="FFFFFF"/>
            <w:spacing w:after="48" w:line="240" w:lineRule="atLeast"/>
          </w:pPr>
        </w:p>
      </w:tc>
    </w:tr>
    <w:tr w:rsidR="00B86707" w:rsidRPr="000E62F7" w:rsidTr="00BA350D">
      <w:trPr>
        <w:cantSplit/>
        <w:trHeight w:val="312"/>
      </w:trPr>
      <w:tc>
        <w:tcPr>
          <w:tcW w:w="6228" w:type="dxa"/>
          <w:gridSpan w:val="2"/>
          <w:vMerge w:val="restart"/>
        </w:tcPr>
        <w:p w:rsidR="00B86707" w:rsidRDefault="00B86707"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WIS Centres (ET-WISC</w:t>
          </w:r>
          <w:proofErr w:type="gramStart"/>
          <w:r>
            <w:rPr>
              <w:rFonts w:ascii="Times New Roman" w:hAnsi="Times New Roman" w:cs="Times New Roman"/>
              <w:b/>
              <w:sz w:val="28"/>
              <w:szCs w:val="20"/>
            </w:rPr>
            <w:t>)</w:t>
          </w:r>
          <w:proofErr w:type="gramEnd"/>
          <w:r>
            <w:rPr>
              <w:rFonts w:ascii="Times New Roman" w:hAnsi="Times New Roman" w:cs="Times New Roman"/>
              <w:b/>
              <w:sz w:val="28"/>
              <w:szCs w:val="20"/>
            </w:rPr>
            <w:br/>
            <w:t>Melbourne</w:t>
          </w:r>
          <w:r w:rsidRPr="00785D74">
            <w:rPr>
              <w:rFonts w:ascii="Times New Roman" w:hAnsi="Times New Roman" w:cs="Times New Roman"/>
              <w:b/>
              <w:sz w:val="28"/>
              <w:szCs w:val="20"/>
            </w:rPr>
            <w:t xml:space="preserve">, </w:t>
          </w:r>
          <w:r>
            <w:rPr>
              <w:rFonts w:ascii="Times New Roman" w:hAnsi="Times New Roman" w:cs="Times New Roman"/>
              <w:b/>
              <w:sz w:val="28"/>
              <w:szCs w:val="20"/>
            </w:rPr>
            <w:t>Australia.</w:t>
          </w:r>
          <w:r w:rsidRPr="00785D74">
            <w:rPr>
              <w:rFonts w:ascii="Times New Roman" w:hAnsi="Times New Roman" w:cs="Times New Roman"/>
              <w:b/>
              <w:sz w:val="28"/>
              <w:szCs w:val="20"/>
            </w:rPr>
            <w:t xml:space="preserve"> </w:t>
          </w:r>
          <w:r>
            <w:rPr>
              <w:rFonts w:ascii="Times New Roman" w:hAnsi="Times New Roman" w:cs="Times New Roman"/>
              <w:b/>
              <w:sz w:val="28"/>
              <w:szCs w:val="20"/>
            </w:rPr>
            <w:t>18</w:t>
          </w:r>
          <w:r w:rsidRPr="004222FC">
            <w:rPr>
              <w:rFonts w:ascii="Times New Roman" w:hAnsi="Times New Roman" w:cs="Times New Roman"/>
              <w:b/>
              <w:sz w:val="28"/>
              <w:szCs w:val="20"/>
            </w:rPr>
            <w:t>-</w:t>
          </w:r>
          <w:r>
            <w:rPr>
              <w:rFonts w:ascii="Times New Roman" w:hAnsi="Times New Roman" w:cs="Times New Roman"/>
              <w:b/>
              <w:sz w:val="28"/>
              <w:szCs w:val="20"/>
            </w:rPr>
            <w:t>22</w:t>
          </w:r>
          <w:r w:rsidRPr="004222FC">
            <w:rPr>
              <w:rFonts w:ascii="Times New Roman" w:hAnsi="Times New Roman" w:cs="Times New Roman"/>
              <w:b/>
              <w:sz w:val="28"/>
              <w:szCs w:val="20"/>
            </w:rPr>
            <w:t xml:space="preserve"> April 2016</w:t>
          </w:r>
        </w:p>
        <w:p w:rsidR="00B86707" w:rsidRPr="00BA350D" w:rsidRDefault="00B86707" w:rsidP="00B8670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Secretariat</w:t>
          </w:r>
        </w:p>
      </w:tc>
      <w:tc>
        <w:tcPr>
          <w:tcW w:w="3851" w:type="dxa"/>
        </w:tcPr>
        <w:p w:rsidR="00B86707" w:rsidRPr="000E62F7" w:rsidRDefault="00B86707" w:rsidP="00B86707">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Pr>
              <w:rFonts w:ascii="Times New Roman" w:hAnsi="Times New Roman" w:cs="Times New Roman"/>
              <w:b/>
              <w:bCs/>
              <w:sz w:val="28"/>
              <w:szCs w:val="20"/>
              <w:lang w:val="fr-CH" w:eastAsia="zh-CN"/>
            </w:rPr>
            <w:t>WISC</w:t>
          </w:r>
          <w:r w:rsidRPr="000E62F7">
            <w:rPr>
              <w:rFonts w:ascii="Times New Roman" w:hAnsi="Times New Roman" w:cs="Times New Roman"/>
              <w:b/>
              <w:bCs/>
              <w:sz w:val="28"/>
              <w:szCs w:val="20"/>
              <w:lang w:val="fr-CH" w:eastAsia="zh-CN"/>
            </w:rPr>
            <w:t>/201</w:t>
          </w:r>
          <w:r>
            <w:rPr>
              <w:rFonts w:ascii="Times New Roman" w:hAnsi="Times New Roman" w:cs="Times New Roman"/>
              <w:b/>
              <w:bCs/>
              <w:sz w:val="28"/>
              <w:szCs w:val="20"/>
              <w:lang w:val="fr-CH" w:eastAsia="zh-CN"/>
            </w:rPr>
            <w:t>6</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proofErr w:type="gramEnd"/>
          <w:r>
            <w:rPr>
              <w:rFonts w:ascii="Times New Roman" w:hAnsi="Times New Roman" w:cs="Times New Roman"/>
              <w:b/>
              <w:bCs/>
              <w:sz w:val="28"/>
              <w:szCs w:val="20"/>
              <w:lang w:val="fr-CH" w:eastAsia="zh-CN"/>
            </w:rPr>
            <w:t>05</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Agenda Item [</w:t>
          </w:r>
          <w:r>
            <w:rPr>
              <w:rFonts w:ascii="Times New Roman" w:hAnsi="Times New Roman" w:cs="Times New Roman"/>
              <w:b/>
              <w:bCs/>
              <w:sz w:val="28"/>
              <w:szCs w:val="20"/>
              <w:lang w:val="fr-CH" w:eastAsia="zh-CN"/>
            </w:rPr>
            <w:t>3.2</w:t>
          </w:r>
          <w:r w:rsidRPr="000E62F7">
            <w:rPr>
              <w:rFonts w:ascii="Times New Roman" w:hAnsi="Times New Roman" w:cs="Times New Roman"/>
              <w:b/>
              <w:bCs/>
              <w:sz w:val="28"/>
              <w:szCs w:val="20"/>
              <w:lang w:val="fr-CH" w:eastAsia="zh-CN"/>
            </w:rPr>
            <w:t>]</w:t>
          </w:r>
        </w:p>
      </w:tc>
    </w:tr>
    <w:tr w:rsidR="00B86707" w:rsidRPr="00812884" w:rsidTr="00BA350D">
      <w:trPr>
        <w:cantSplit/>
        <w:trHeight w:val="81"/>
      </w:trPr>
      <w:tc>
        <w:tcPr>
          <w:tcW w:w="6228" w:type="dxa"/>
          <w:gridSpan w:val="2"/>
          <w:vMerge/>
        </w:tcPr>
        <w:p w:rsidR="00B86707" w:rsidRPr="000E62F7" w:rsidRDefault="00B86707" w:rsidP="00825DB5">
          <w:pPr>
            <w:shd w:val="solid" w:color="FFFFFF" w:fill="FFFFFF"/>
            <w:spacing w:after="240"/>
            <w:ind w:left="1134" w:hanging="1134"/>
            <w:rPr>
              <w:rFonts w:ascii="Verdana" w:hAnsi="Verdana" w:cs="Verdana"/>
              <w:sz w:val="20"/>
              <w:szCs w:val="20"/>
              <w:lang w:val="fr-CH"/>
            </w:rPr>
          </w:pPr>
        </w:p>
      </w:tc>
      <w:tc>
        <w:tcPr>
          <w:tcW w:w="3851" w:type="dxa"/>
        </w:tcPr>
        <w:p w:rsidR="00B86707" w:rsidRPr="0013270C" w:rsidRDefault="00B86707" w:rsidP="002735E6">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12 April</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6</w:t>
          </w:r>
        </w:p>
      </w:tc>
    </w:tr>
  </w:tbl>
  <w:p w:rsidR="00B86707" w:rsidRDefault="00B867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1C6677"/>
    <w:rsid w:val="002735E6"/>
    <w:rsid w:val="00302A95"/>
    <w:rsid w:val="00382768"/>
    <w:rsid w:val="00393854"/>
    <w:rsid w:val="004222FC"/>
    <w:rsid w:val="00456F30"/>
    <w:rsid w:val="00511FE7"/>
    <w:rsid w:val="0067003E"/>
    <w:rsid w:val="00711EBB"/>
    <w:rsid w:val="00785D74"/>
    <w:rsid w:val="00825DB5"/>
    <w:rsid w:val="008A71FC"/>
    <w:rsid w:val="008C157E"/>
    <w:rsid w:val="0094789B"/>
    <w:rsid w:val="00A25CFC"/>
    <w:rsid w:val="00A27A48"/>
    <w:rsid w:val="00B10601"/>
    <w:rsid w:val="00B36904"/>
    <w:rsid w:val="00B439DE"/>
    <w:rsid w:val="00B86707"/>
    <w:rsid w:val="00BA350D"/>
    <w:rsid w:val="00C5333A"/>
    <w:rsid w:val="00CB6D6D"/>
    <w:rsid w:val="00CF7953"/>
    <w:rsid w:val="00D55749"/>
    <w:rsid w:val="00DE45A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B8670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B867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WISCentresDb"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is.wmo.int/WIS-manual"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3346A350.dotm</Template>
  <TotalTime>61</TotalTime>
  <Pages>2</Pages>
  <Words>527</Words>
  <Characters>2747</Characters>
  <Application>Microsoft Office Word</Application>
  <DocSecurity>0</DocSecurity>
  <Lines>61</Lines>
  <Paragraphs>35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David Thomas</cp:lastModifiedBy>
  <cp:revision>3</cp:revision>
  <dcterms:created xsi:type="dcterms:W3CDTF">2016-04-12T15:47:00Z</dcterms:created>
  <dcterms:modified xsi:type="dcterms:W3CDTF">2016-04-12T16:46:00Z</dcterms:modified>
</cp:coreProperties>
</file>