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12130C" w:rsidP="00F8649F">
      <w:pPr>
        <w:pStyle w:val="Heading1"/>
      </w:pPr>
      <w:r>
        <w:t xml:space="preserve">Extracts from CBS Ext.(2014) and Cg.17 reports </w:t>
      </w:r>
    </w:p>
    <w:p w:rsidR="00D17850" w:rsidRDefault="0010305E" w:rsidP="0012130C">
      <w:pPr>
        <w:pStyle w:val="Heading2"/>
        <w:rPr>
          <w:lang w:val="en-GB" w:eastAsia="zh-TW"/>
        </w:rPr>
      </w:pPr>
      <w:r>
        <w:rPr>
          <w:lang w:val="en-GB" w:eastAsia="zh-TW"/>
        </w:rPr>
        <w:t xml:space="preserve">1. </w:t>
      </w:r>
      <w:r w:rsidR="00D17850">
        <w:rPr>
          <w:lang w:val="en-GB" w:eastAsia="zh-TW"/>
        </w:rPr>
        <w:t>Introduction</w:t>
      </w:r>
    </w:p>
    <w:p w:rsidR="00D17850" w:rsidRPr="00D17850" w:rsidRDefault="00D17850" w:rsidP="00D17850">
      <w:pPr>
        <w:rPr>
          <w:lang w:val="en-GB" w:eastAsia="zh-TW"/>
        </w:rPr>
      </w:pPr>
      <w:r>
        <w:rPr>
          <w:lang w:val="en-GB" w:eastAsia="zh-TW"/>
        </w:rPr>
        <w:t xml:space="preserve">The following are extracts from the reports of CBS Ext.(2014) and of Cg.17 reports. All recommendations from CBS were approved by Congress, however,  Resolution 2 </w:t>
      </w:r>
      <w:r>
        <w:rPr>
          <w:lang w:val="en-GB" w:eastAsia="zh-TW"/>
        </w:rPr>
        <w:t xml:space="preserve">CBS Ext.(2014) </w:t>
      </w:r>
      <w:r>
        <w:rPr>
          <w:lang w:val="en-GB" w:eastAsia="zh-TW"/>
        </w:rPr>
        <w:t>on establishment of an inter-commission task team is to be considered by EC-68. Much of the text is included; however, some lengthy tables and annexes were not included and replaced by the word “Snip”. These can be seen by going to the original CBS and Cg reports.</w:t>
      </w:r>
    </w:p>
    <w:p w:rsidR="0012130C" w:rsidRPr="0012130C" w:rsidRDefault="0010305E" w:rsidP="0012130C">
      <w:pPr>
        <w:pStyle w:val="Heading2"/>
        <w:rPr>
          <w:lang w:val="en-GB" w:eastAsia="zh-TW"/>
        </w:rPr>
      </w:pPr>
      <w:r>
        <w:rPr>
          <w:lang w:val="en-GB" w:eastAsia="zh-TW"/>
        </w:rPr>
        <w:t xml:space="preserve">2. </w:t>
      </w:r>
      <w:r w:rsidR="0012130C" w:rsidRPr="0012130C">
        <w:rPr>
          <w:lang w:val="en-GB" w:eastAsia="zh-TW"/>
        </w:rPr>
        <w:t>CBS issues for ET-</w:t>
      </w:r>
      <w:r w:rsidR="00054330">
        <w:rPr>
          <w:lang w:val="en-GB" w:eastAsia="zh-TW"/>
        </w:rPr>
        <w:t>WISC</w:t>
      </w:r>
      <w:r w:rsidR="0012130C" w:rsidRPr="0012130C">
        <w:rPr>
          <w:lang w:val="en-GB" w:eastAsia="zh-TW"/>
        </w:rPr>
        <w:t xml:space="preserve"> (WMO No 1140)</w:t>
      </w:r>
    </w:p>
    <w:p w:rsidR="0012130C" w:rsidRPr="0012130C" w:rsidRDefault="0010305E" w:rsidP="0012130C">
      <w:pPr>
        <w:pStyle w:val="Heading3"/>
        <w:rPr>
          <w:lang w:val="en-GB" w:eastAsia="zh-TW"/>
        </w:rPr>
      </w:pPr>
      <w:r>
        <w:rPr>
          <w:lang w:val="en-GB" w:eastAsia="zh-TW"/>
        </w:rPr>
        <w:t>2.</w:t>
      </w:r>
      <w:r w:rsidR="0012130C" w:rsidRPr="0012130C">
        <w:rPr>
          <w:lang w:val="en-GB" w:eastAsia="zh-TW"/>
        </w:rPr>
        <w:t>1) Resolution 2 (CBS-Ext.(2014)) Establishment of a Intercommission TT on WIS to look at governance for the use of the globalDistribution flag</w:t>
      </w:r>
    </w:p>
    <w:p w:rsidR="0012130C" w:rsidRPr="0012130C" w:rsidRDefault="0012130C" w:rsidP="001E4254">
      <w:pPr>
        <w:spacing w:before="240"/>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that there is a need for a formal mechanism for deciding what should be designated for global exchange, and thus held in the cache, and for determining the transmission priority;</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Implementation Coordination Team on Information Systems and Services to establish an ad hoc intercommission task team to work with GISCs to recommend a process for making decisions affecting the capacity management of WIS networks, in particular the WIS Core Network and the GISC cache; the task team should also consider the need for this decision-making process to resolve issues that the collaborative mechanisms established by GISCs are unable to resolve;</w:t>
      </w:r>
    </w:p>
    <w:p w:rsidR="0012130C" w:rsidRDefault="0012130C" w:rsidP="0012130C">
      <w:pPr>
        <w:rPr>
          <w:rFonts w:eastAsiaTheme="minorEastAsia"/>
          <w:lang w:val="en-GB" w:eastAsia="zh-TW"/>
        </w:rPr>
      </w:pPr>
      <w:r w:rsidRPr="0012130C">
        <w:rPr>
          <w:rFonts w:eastAsiaTheme="minorEastAsia"/>
          <w:b/>
          <w:lang w:val="en-GB" w:eastAsia="zh-TW"/>
        </w:rPr>
        <w:t>Status:</w:t>
      </w:r>
      <w:r w:rsidRPr="0012130C">
        <w:rPr>
          <w:rFonts w:eastAsiaTheme="minorEastAsia"/>
          <w:lang w:val="en-GB" w:eastAsia="zh-TW"/>
        </w:rPr>
        <w:t xml:space="preserve"> This issue was not addressed by Cg-17 but received good support from the 2016 Joint meeting of presidents of Technical Commissions and Regional Associations. EC-68 is being asked to consider the issue and to agree to the establishment by CBS of an inter-commission task team on WIS (ICTT-WIS) to develop a governance structure for the operation management of WIS and to facilitate stakeholder input into the WIS strategy and the development of Part C of WIS.</w:t>
      </w:r>
    </w:p>
    <w:p w:rsidR="00054330" w:rsidRDefault="00054330">
      <w:pPr>
        <w:rPr>
          <w:rFonts w:eastAsiaTheme="minorEastAsia"/>
          <w:lang w:val="en-GB" w:eastAsia="zh-TW"/>
        </w:rPr>
      </w:pPr>
      <w:r>
        <w:rPr>
          <w:rFonts w:eastAsiaTheme="minorEastAsia"/>
          <w:lang w:val="en-GB" w:eastAsia="zh-TW"/>
        </w:rPr>
        <w:br w:type="page"/>
      </w:r>
    </w:p>
    <w:p w:rsidR="00054330" w:rsidRDefault="0010305E" w:rsidP="00054330">
      <w:pPr>
        <w:pStyle w:val="Heading3"/>
        <w:rPr>
          <w:lang w:val="en-GB" w:eastAsia="zh-TW"/>
        </w:rPr>
      </w:pPr>
      <w:r>
        <w:rPr>
          <w:lang w:val="en-GB" w:eastAsia="zh-TW"/>
        </w:rPr>
        <w:lastRenderedPageBreak/>
        <w:t>2.</w:t>
      </w:r>
      <w:r w:rsidR="00054330">
        <w:rPr>
          <w:lang w:val="en-GB" w:eastAsia="zh-TW"/>
        </w:rPr>
        <w:t xml:space="preserve">2) </w:t>
      </w:r>
      <w:r w:rsidR="00054330" w:rsidRPr="00054330">
        <w:rPr>
          <w:lang w:val="en-GB" w:eastAsia="zh-TW"/>
        </w:rPr>
        <w:t>Resolution 3 (CBS-Ext.(2014))</w:t>
      </w:r>
      <w:r w:rsidR="00054330">
        <w:rPr>
          <w:lang w:val="en-GB" w:eastAsia="zh-TW"/>
        </w:rPr>
        <w:t xml:space="preserve"> - R</w:t>
      </w:r>
      <w:r w:rsidR="00054330" w:rsidRPr="00054330">
        <w:rPr>
          <w:lang w:val="en-GB" w:eastAsia="zh-TW"/>
        </w:rPr>
        <w:t>egulation of climate data management system specifications</w:t>
      </w:r>
      <w:r w:rsidR="00054330">
        <w:rPr>
          <w:lang w:val="en-GB" w:eastAsia="zh-TW"/>
        </w:rPr>
        <w:t xml:space="preserve"> </w:t>
      </w:r>
      <w:r w:rsidR="00054330" w:rsidRPr="00054330">
        <w:rPr>
          <w:lang w:val="en-GB" w:eastAsia="zh-TW"/>
        </w:rPr>
        <w:t xml:space="preserve">through the </w:t>
      </w:r>
      <w:r w:rsidR="00054330">
        <w:rPr>
          <w:lang w:val="en-GB" w:eastAsia="zh-TW"/>
        </w:rPr>
        <w:t>WIS</w:t>
      </w:r>
    </w:p>
    <w:p w:rsidR="00054330" w:rsidRPr="00054330" w:rsidRDefault="00054330" w:rsidP="00054330">
      <w:pPr>
        <w:spacing w:before="240"/>
        <w:rPr>
          <w:rFonts w:eastAsiaTheme="minorEastAsia"/>
          <w:lang w:val="en-GB" w:eastAsia="zh-TW"/>
        </w:rPr>
      </w:pPr>
      <w:r w:rsidRPr="00054330">
        <w:rPr>
          <w:rFonts w:eastAsiaTheme="minorEastAsia"/>
          <w:lang w:val="en-GB" w:eastAsia="zh-TW"/>
        </w:rPr>
        <w:t>THE COMMISSION FOR BASIC SYSTEMS,</w:t>
      </w:r>
    </w:p>
    <w:p w:rsidR="00054330" w:rsidRPr="00054330" w:rsidRDefault="00054330" w:rsidP="00054330">
      <w:pPr>
        <w:spacing w:before="240"/>
        <w:rPr>
          <w:rFonts w:eastAsiaTheme="minorEastAsia"/>
          <w:lang w:val="en-GB" w:eastAsia="zh-TW"/>
        </w:rPr>
      </w:pPr>
      <w:r w:rsidRPr="00054330">
        <w:rPr>
          <w:rFonts w:eastAsiaTheme="minorEastAsia"/>
          <w:b/>
          <w:bCs/>
          <w:lang w:val="en-GB" w:eastAsia="zh-TW"/>
        </w:rPr>
        <w:t xml:space="preserve">Noting </w:t>
      </w:r>
      <w:r w:rsidRPr="00054330">
        <w:rPr>
          <w:rFonts w:eastAsiaTheme="minorEastAsia"/>
          <w:lang w:val="en-GB" w:eastAsia="zh-TW"/>
        </w:rPr>
        <w:t>that the WMO Information System (WIS) provides an overarching approach to data and</w:t>
      </w:r>
      <w:r w:rsidR="00F253EE">
        <w:rPr>
          <w:rFonts w:eastAsiaTheme="minorEastAsia"/>
          <w:lang w:val="en-GB" w:eastAsia="zh-TW"/>
        </w:rPr>
        <w:t xml:space="preserve"> </w:t>
      </w:r>
      <w:r w:rsidRPr="00054330">
        <w:rPr>
          <w:rFonts w:eastAsiaTheme="minorEastAsia"/>
          <w:lang w:val="en-GB" w:eastAsia="zh-TW"/>
        </w:rPr>
        <w:t>information management for all WMO and related international programmes,</w:t>
      </w:r>
    </w:p>
    <w:p w:rsidR="00054330" w:rsidRPr="00054330" w:rsidRDefault="00054330" w:rsidP="00054330">
      <w:pPr>
        <w:spacing w:before="240"/>
        <w:rPr>
          <w:rFonts w:eastAsiaTheme="minorEastAsia"/>
          <w:lang w:val="en-GB" w:eastAsia="zh-TW"/>
        </w:rPr>
      </w:pPr>
      <w:r w:rsidRPr="00054330">
        <w:rPr>
          <w:rFonts w:eastAsiaTheme="minorEastAsia"/>
          <w:b/>
          <w:bCs/>
          <w:lang w:val="en-GB" w:eastAsia="zh-TW"/>
        </w:rPr>
        <w:t>Noting further</w:t>
      </w:r>
      <w:r w:rsidRPr="00054330">
        <w:rPr>
          <w:rFonts w:eastAsiaTheme="minorEastAsia"/>
          <w:lang w:val="en-GB" w:eastAsia="zh-TW"/>
        </w:rPr>
        <w:t>:</w:t>
      </w:r>
    </w:p>
    <w:p w:rsidR="00F253EE" w:rsidRDefault="00054330" w:rsidP="00F253EE">
      <w:pPr>
        <w:spacing w:before="240" w:after="0"/>
        <w:rPr>
          <w:rFonts w:eastAsiaTheme="minorEastAsia"/>
          <w:lang w:val="en-GB" w:eastAsia="zh-TW"/>
        </w:rPr>
      </w:pPr>
      <w:r w:rsidRPr="00054330">
        <w:rPr>
          <w:rFonts w:eastAsiaTheme="minorEastAsia"/>
          <w:lang w:val="en-GB" w:eastAsia="zh-TW"/>
        </w:rPr>
        <w:t xml:space="preserve">(1) That the </w:t>
      </w:r>
      <w:r w:rsidRPr="00054330">
        <w:rPr>
          <w:rFonts w:eastAsiaTheme="minorEastAsia"/>
          <w:i/>
          <w:iCs/>
          <w:lang w:val="en-GB" w:eastAsia="zh-TW"/>
        </w:rPr>
        <w:t xml:space="preserve">Manual on the WMO Information System </w:t>
      </w:r>
      <w:r w:rsidRPr="00054330">
        <w:rPr>
          <w:rFonts w:eastAsiaTheme="minorEastAsia"/>
          <w:lang w:val="en-GB" w:eastAsia="zh-TW"/>
        </w:rPr>
        <w:t>(WMO-No. 1060), paragraph 3.1, states:</w:t>
      </w:r>
      <w:r w:rsidR="00F253EE">
        <w:rPr>
          <w:rFonts w:eastAsiaTheme="minorEastAsia"/>
          <w:lang w:val="en-GB" w:eastAsia="zh-TW"/>
        </w:rPr>
        <w:t xml:space="preserve"> </w:t>
      </w:r>
    </w:p>
    <w:p w:rsidR="00054330" w:rsidRPr="00054330" w:rsidRDefault="00054330" w:rsidP="00F253EE">
      <w:pPr>
        <w:rPr>
          <w:rFonts w:eastAsiaTheme="minorEastAsia"/>
          <w:lang w:val="en-GB" w:eastAsia="zh-TW"/>
        </w:rPr>
      </w:pPr>
      <w:r w:rsidRPr="00054330">
        <w:rPr>
          <w:rFonts w:eastAsiaTheme="minorEastAsia"/>
          <w:lang w:val="en-GB" w:eastAsia="zh-TW"/>
        </w:rPr>
        <w:t>“An ongoing process for understanding user requirements … All supported programmes</w:t>
      </w:r>
      <w:r w:rsidR="00F253EE">
        <w:rPr>
          <w:rFonts w:eastAsiaTheme="minorEastAsia"/>
          <w:lang w:val="en-GB" w:eastAsia="zh-TW"/>
        </w:rPr>
        <w:t xml:space="preserve"> </w:t>
      </w:r>
      <w:r w:rsidRPr="00054330">
        <w:rPr>
          <w:rFonts w:eastAsiaTheme="minorEastAsia"/>
          <w:lang w:val="en-GB" w:eastAsia="zh-TW"/>
        </w:rPr>
        <w:t>and technical commissions shall participate in this process, which shall be part of general</w:t>
      </w:r>
      <w:r w:rsidR="00F253EE">
        <w:rPr>
          <w:rFonts w:eastAsiaTheme="minorEastAsia"/>
          <w:lang w:val="en-GB" w:eastAsia="zh-TW"/>
        </w:rPr>
        <w:t xml:space="preserve"> </w:t>
      </w:r>
      <w:r w:rsidRPr="00054330">
        <w:rPr>
          <w:rFonts w:eastAsiaTheme="minorEastAsia"/>
          <w:lang w:val="en-GB" w:eastAsia="zh-TW"/>
        </w:rPr>
        <w:t>WMO requirement reviews”,</w:t>
      </w:r>
    </w:p>
    <w:p w:rsidR="00054330" w:rsidRPr="00054330" w:rsidRDefault="00054330" w:rsidP="00054330">
      <w:pPr>
        <w:spacing w:before="240"/>
        <w:rPr>
          <w:rFonts w:eastAsiaTheme="minorEastAsia"/>
          <w:lang w:val="en-GB" w:eastAsia="zh-TW"/>
        </w:rPr>
      </w:pPr>
      <w:r w:rsidRPr="00054330">
        <w:rPr>
          <w:rFonts w:eastAsiaTheme="minorEastAsia"/>
          <w:lang w:val="en-GB" w:eastAsia="zh-TW"/>
        </w:rPr>
        <w:t>(2) That the functional scope and physical sizing of WIS shall be determined through an</w:t>
      </w:r>
      <w:r w:rsidR="00F253EE">
        <w:rPr>
          <w:rFonts w:eastAsiaTheme="minorEastAsia"/>
          <w:lang w:val="en-GB" w:eastAsia="zh-TW"/>
        </w:rPr>
        <w:t xml:space="preserve"> </w:t>
      </w:r>
      <w:r w:rsidRPr="00054330">
        <w:rPr>
          <w:rFonts w:eastAsiaTheme="minorEastAsia"/>
          <w:lang w:val="en-GB" w:eastAsia="zh-TW"/>
        </w:rPr>
        <w:t>ongoing process for understanding user requirements,</w:t>
      </w:r>
    </w:p>
    <w:p w:rsidR="00054330" w:rsidRPr="00054330" w:rsidRDefault="00054330" w:rsidP="00054330">
      <w:pPr>
        <w:spacing w:before="240"/>
        <w:rPr>
          <w:rFonts w:eastAsiaTheme="minorEastAsia"/>
          <w:lang w:val="en-GB" w:eastAsia="zh-TW"/>
        </w:rPr>
      </w:pPr>
      <w:r w:rsidRPr="00054330">
        <w:rPr>
          <w:rFonts w:eastAsiaTheme="minorEastAsia"/>
          <w:lang w:val="en-GB" w:eastAsia="zh-TW"/>
        </w:rPr>
        <w:t xml:space="preserve">(3) That the Manual and the </w:t>
      </w:r>
      <w:r w:rsidRPr="00054330">
        <w:rPr>
          <w:rFonts w:eastAsiaTheme="minorEastAsia"/>
          <w:i/>
          <w:iCs/>
          <w:lang w:val="en-GB" w:eastAsia="zh-TW"/>
        </w:rPr>
        <w:t xml:space="preserve">Guide to the WMO Information System </w:t>
      </w:r>
      <w:r w:rsidRPr="00054330">
        <w:rPr>
          <w:rFonts w:eastAsiaTheme="minorEastAsia"/>
          <w:lang w:val="en-GB" w:eastAsia="zh-TW"/>
        </w:rPr>
        <w:t>(WMO-No. 1061) are</w:t>
      </w:r>
      <w:r w:rsidR="00F253EE">
        <w:rPr>
          <w:rFonts w:eastAsiaTheme="minorEastAsia"/>
          <w:lang w:val="en-GB" w:eastAsia="zh-TW"/>
        </w:rPr>
        <w:t xml:space="preserve"> </w:t>
      </w:r>
      <w:r w:rsidRPr="00054330">
        <w:rPr>
          <w:rFonts w:eastAsiaTheme="minorEastAsia"/>
          <w:lang w:val="en-GB" w:eastAsia="zh-TW"/>
        </w:rPr>
        <w:t>designed to ensure adequate uniformity and standardization in the data, information and</w:t>
      </w:r>
      <w:r w:rsidR="00F253EE">
        <w:rPr>
          <w:rFonts w:eastAsiaTheme="minorEastAsia"/>
          <w:lang w:val="en-GB" w:eastAsia="zh-TW"/>
        </w:rPr>
        <w:t xml:space="preserve"> </w:t>
      </w:r>
      <w:r w:rsidRPr="00054330">
        <w:rPr>
          <w:rFonts w:eastAsiaTheme="minorEastAsia"/>
          <w:lang w:val="en-GB" w:eastAsia="zh-TW"/>
        </w:rPr>
        <w:t>communication practices, procedures and specifications employed among Members in the</w:t>
      </w:r>
      <w:r w:rsidR="00F253EE">
        <w:rPr>
          <w:rFonts w:eastAsiaTheme="minorEastAsia"/>
          <w:lang w:val="en-GB" w:eastAsia="zh-TW"/>
        </w:rPr>
        <w:t xml:space="preserve"> </w:t>
      </w:r>
      <w:r w:rsidRPr="00054330">
        <w:rPr>
          <w:rFonts w:eastAsiaTheme="minorEastAsia"/>
          <w:lang w:val="en-GB" w:eastAsia="zh-TW"/>
        </w:rPr>
        <w:t>operation of WIS,</w:t>
      </w:r>
    </w:p>
    <w:p w:rsidR="00054330" w:rsidRPr="00054330" w:rsidRDefault="00054330" w:rsidP="00054330">
      <w:pPr>
        <w:spacing w:before="240"/>
        <w:rPr>
          <w:rFonts w:eastAsiaTheme="minorEastAsia"/>
          <w:lang w:val="en-GB" w:eastAsia="zh-TW"/>
        </w:rPr>
      </w:pPr>
      <w:r w:rsidRPr="00054330">
        <w:rPr>
          <w:rFonts w:eastAsiaTheme="minorEastAsia"/>
          <w:b/>
          <w:bCs/>
          <w:lang w:val="en-GB" w:eastAsia="zh-TW"/>
        </w:rPr>
        <w:t>Considering</w:t>
      </w:r>
      <w:r w:rsidRPr="00054330">
        <w:rPr>
          <w:rFonts w:eastAsiaTheme="minorEastAsia"/>
          <w:lang w:val="en-GB" w:eastAsia="zh-TW"/>
        </w:rPr>
        <w:t>:</w:t>
      </w:r>
    </w:p>
    <w:p w:rsidR="00054330" w:rsidRPr="00054330" w:rsidRDefault="00054330" w:rsidP="00054330">
      <w:pPr>
        <w:spacing w:before="240"/>
        <w:rPr>
          <w:rFonts w:eastAsiaTheme="minorEastAsia"/>
          <w:lang w:val="en-GB" w:eastAsia="zh-TW"/>
        </w:rPr>
      </w:pPr>
      <w:r w:rsidRPr="00054330">
        <w:rPr>
          <w:rFonts w:eastAsiaTheme="minorEastAsia"/>
          <w:lang w:val="en-GB" w:eastAsia="zh-TW"/>
        </w:rPr>
        <w:t>(1) The recommendation made by the Commission for Climatology (CCl) at its sixteenth</w:t>
      </w:r>
      <w:r w:rsidR="00F253EE">
        <w:rPr>
          <w:rFonts w:eastAsiaTheme="minorEastAsia"/>
          <w:lang w:val="en-GB" w:eastAsia="zh-TW"/>
        </w:rPr>
        <w:t xml:space="preserve"> </w:t>
      </w:r>
      <w:r w:rsidRPr="00054330">
        <w:rPr>
          <w:rFonts w:eastAsiaTheme="minorEastAsia"/>
          <w:lang w:val="en-GB" w:eastAsia="zh-TW"/>
        </w:rPr>
        <w:t>session that the Commission for Basic Systems work closely with it in order to identify the</w:t>
      </w:r>
      <w:r w:rsidR="00F253EE">
        <w:rPr>
          <w:rFonts w:eastAsiaTheme="minorEastAsia"/>
          <w:lang w:val="en-GB" w:eastAsia="zh-TW"/>
        </w:rPr>
        <w:t xml:space="preserve"> </w:t>
      </w:r>
      <w:r w:rsidRPr="00054330">
        <w:rPr>
          <w:rFonts w:eastAsiaTheme="minorEastAsia"/>
          <w:lang w:val="en-GB" w:eastAsia="zh-TW"/>
        </w:rPr>
        <w:t>relevant parts of the CCl Climate Data Management System (CDMS) Specifications</w:t>
      </w:r>
      <w:r w:rsidR="00F253EE">
        <w:rPr>
          <w:rFonts w:eastAsiaTheme="minorEastAsia"/>
          <w:lang w:val="en-GB" w:eastAsia="zh-TW"/>
        </w:rPr>
        <w:t xml:space="preserve"> </w:t>
      </w:r>
      <w:r w:rsidRPr="00054330">
        <w:rPr>
          <w:rFonts w:eastAsiaTheme="minorEastAsia"/>
          <w:lang w:val="en-GB" w:eastAsia="zh-TW"/>
        </w:rPr>
        <w:t>publication for possible inclusion in the WMO Technical Regulations,</w:t>
      </w:r>
    </w:p>
    <w:p w:rsidR="00054330" w:rsidRPr="00054330" w:rsidRDefault="00054330" w:rsidP="00054330">
      <w:pPr>
        <w:spacing w:before="240"/>
        <w:rPr>
          <w:rFonts w:eastAsiaTheme="minorEastAsia"/>
          <w:lang w:val="en-GB" w:eastAsia="zh-TW"/>
        </w:rPr>
      </w:pPr>
      <w:r w:rsidRPr="00054330">
        <w:rPr>
          <w:rFonts w:eastAsiaTheme="minorEastAsia"/>
          <w:lang w:val="en-GB" w:eastAsia="zh-TW"/>
        </w:rPr>
        <w:t>(2) That the Manual is Annex VII to the WMO Technical Regulations,</w:t>
      </w:r>
    </w:p>
    <w:p w:rsidR="00054330" w:rsidRPr="00054330" w:rsidRDefault="00054330" w:rsidP="00054330">
      <w:pPr>
        <w:spacing w:before="240"/>
        <w:rPr>
          <w:rFonts w:eastAsiaTheme="minorEastAsia"/>
          <w:lang w:val="en-GB" w:eastAsia="zh-TW"/>
        </w:rPr>
      </w:pPr>
      <w:r w:rsidRPr="00054330">
        <w:rPr>
          <w:rFonts w:eastAsiaTheme="minorEastAsia"/>
          <w:b/>
          <w:bCs/>
          <w:lang w:val="en-GB" w:eastAsia="zh-TW"/>
        </w:rPr>
        <w:t xml:space="preserve">Decides </w:t>
      </w:r>
      <w:r w:rsidRPr="00054330">
        <w:rPr>
          <w:rFonts w:eastAsiaTheme="minorEastAsia"/>
          <w:lang w:val="en-GB" w:eastAsia="zh-TW"/>
        </w:rPr>
        <w:t>to collaborate with the Commission for Climatology through ad hoc expert meetings to</w:t>
      </w:r>
      <w:r w:rsidR="00F253EE">
        <w:rPr>
          <w:rFonts w:eastAsiaTheme="minorEastAsia"/>
          <w:lang w:val="en-GB" w:eastAsia="zh-TW"/>
        </w:rPr>
        <w:t xml:space="preserve"> </w:t>
      </w:r>
      <w:r w:rsidRPr="00054330">
        <w:rPr>
          <w:rFonts w:eastAsiaTheme="minorEastAsia"/>
          <w:lang w:val="en-GB" w:eastAsia="zh-TW"/>
        </w:rPr>
        <w:t>make a proposal for regulating CDMS specifications through WIS regulation and references,</w:t>
      </w:r>
      <w:r w:rsidR="00F253EE">
        <w:rPr>
          <w:rFonts w:eastAsiaTheme="minorEastAsia"/>
          <w:lang w:val="en-GB" w:eastAsia="zh-TW"/>
        </w:rPr>
        <w:t xml:space="preserve"> </w:t>
      </w:r>
      <w:r w:rsidRPr="00054330">
        <w:rPr>
          <w:rFonts w:eastAsiaTheme="minorEastAsia"/>
          <w:lang w:val="en-GB" w:eastAsia="zh-TW"/>
        </w:rPr>
        <w:t xml:space="preserve">including the </w:t>
      </w:r>
      <w:r w:rsidRPr="00054330">
        <w:rPr>
          <w:rFonts w:eastAsiaTheme="minorEastAsia"/>
          <w:i/>
          <w:iCs/>
          <w:lang w:val="en-GB" w:eastAsia="zh-TW"/>
        </w:rPr>
        <w:t xml:space="preserve">Manual on the WMO Information System </w:t>
      </w:r>
      <w:r w:rsidRPr="00054330">
        <w:rPr>
          <w:rFonts w:eastAsiaTheme="minorEastAsia"/>
          <w:lang w:val="en-GB" w:eastAsia="zh-TW"/>
        </w:rPr>
        <w:t xml:space="preserve">and the </w:t>
      </w:r>
      <w:r w:rsidRPr="00054330">
        <w:rPr>
          <w:rFonts w:eastAsiaTheme="minorEastAsia"/>
          <w:i/>
          <w:iCs/>
          <w:lang w:val="en-GB" w:eastAsia="zh-TW"/>
        </w:rPr>
        <w:t>Guide to the WMO Information</w:t>
      </w:r>
      <w:r w:rsidR="00F253EE">
        <w:rPr>
          <w:rFonts w:eastAsiaTheme="minorEastAsia"/>
          <w:i/>
          <w:iCs/>
          <w:lang w:val="en-GB" w:eastAsia="zh-TW"/>
        </w:rPr>
        <w:t xml:space="preserve"> </w:t>
      </w:r>
      <w:r w:rsidRPr="00054330">
        <w:rPr>
          <w:rFonts w:eastAsiaTheme="minorEastAsia"/>
          <w:i/>
          <w:iCs/>
          <w:lang w:val="en-GB" w:eastAsia="zh-TW"/>
        </w:rPr>
        <w:t>System</w:t>
      </w:r>
      <w:r w:rsidRPr="00054330">
        <w:rPr>
          <w:rFonts w:eastAsiaTheme="minorEastAsia"/>
          <w:lang w:val="en-GB" w:eastAsia="zh-TW"/>
        </w:rPr>
        <w:t>;</w:t>
      </w:r>
    </w:p>
    <w:p w:rsidR="00054330" w:rsidRDefault="00054330" w:rsidP="00054330">
      <w:pPr>
        <w:spacing w:before="240"/>
        <w:rPr>
          <w:rFonts w:eastAsiaTheme="minorEastAsia"/>
          <w:lang w:val="en-GB" w:eastAsia="zh-TW"/>
        </w:rPr>
      </w:pPr>
      <w:r w:rsidRPr="00054330">
        <w:rPr>
          <w:rFonts w:eastAsiaTheme="minorEastAsia"/>
          <w:b/>
          <w:bCs/>
          <w:lang w:val="en-GB" w:eastAsia="zh-TW"/>
        </w:rPr>
        <w:t xml:space="preserve">Requests </w:t>
      </w:r>
      <w:r w:rsidRPr="00054330">
        <w:rPr>
          <w:rFonts w:eastAsiaTheme="minorEastAsia"/>
          <w:lang w:val="en-GB" w:eastAsia="zh-TW"/>
        </w:rPr>
        <w:t>the Secretary-General to provide support to the collaboration of the Commission for</w:t>
      </w:r>
      <w:r w:rsidR="00F253EE">
        <w:rPr>
          <w:rFonts w:eastAsiaTheme="minorEastAsia"/>
          <w:lang w:val="en-GB" w:eastAsia="zh-TW"/>
        </w:rPr>
        <w:t xml:space="preserve"> </w:t>
      </w:r>
      <w:r w:rsidRPr="00054330">
        <w:rPr>
          <w:rFonts w:eastAsiaTheme="minorEastAsia"/>
          <w:lang w:val="en-GB" w:eastAsia="zh-TW"/>
        </w:rPr>
        <w:t>Basic Systems and the Commission for Climatology on the regulation of CDMS specifications.</w:t>
      </w:r>
    </w:p>
    <w:p w:rsidR="00F253EE" w:rsidRDefault="00F253EE">
      <w:pPr>
        <w:rPr>
          <w:rFonts w:eastAsiaTheme="minorEastAsia"/>
          <w:lang w:val="en-GB" w:eastAsia="zh-TW"/>
        </w:rPr>
      </w:pPr>
      <w:r>
        <w:rPr>
          <w:rFonts w:eastAsiaTheme="minorEastAsia"/>
          <w:lang w:val="en-GB" w:eastAsia="zh-TW"/>
        </w:rPr>
        <w:br w:type="page"/>
      </w:r>
    </w:p>
    <w:p w:rsidR="00F253EE" w:rsidRDefault="0010305E" w:rsidP="00F253EE">
      <w:pPr>
        <w:pStyle w:val="Heading3"/>
        <w:rPr>
          <w:lang w:val="en-GB" w:eastAsia="zh-TW"/>
        </w:rPr>
      </w:pPr>
      <w:r>
        <w:rPr>
          <w:lang w:val="en-GB" w:eastAsia="zh-TW"/>
        </w:rPr>
        <w:lastRenderedPageBreak/>
        <w:t>2.</w:t>
      </w:r>
      <w:r w:rsidR="00F253EE">
        <w:rPr>
          <w:lang w:val="en-GB" w:eastAsia="zh-TW"/>
        </w:rPr>
        <w:t xml:space="preserve">3) </w:t>
      </w:r>
      <w:r w:rsidR="00F253EE" w:rsidRPr="00F253EE">
        <w:rPr>
          <w:lang w:val="en-GB" w:eastAsia="zh-TW"/>
        </w:rPr>
        <w:t>Recommendation 4 (CBS-Ext.(2014))</w:t>
      </w:r>
      <w:r w:rsidR="00F253EE">
        <w:rPr>
          <w:lang w:val="en-GB" w:eastAsia="zh-TW"/>
        </w:rPr>
        <w:t xml:space="preserve"> - A</w:t>
      </w:r>
      <w:r w:rsidR="00F253EE" w:rsidRPr="00F253EE">
        <w:rPr>
          <w:lang w:val="en-GB" w:eastAsia="zh-TW"/>
        </w:rPr>
        <w:t xml:space="preserve">mendments to the </w:t>
      </w:r>
      <w:r w:rsidR="00F253EE">
        <w:rPr>
          <w:lang w:val="en-GB" w:eastAsia="zh-TW"/>
        </w:rPr>
        <w:t>M</w:t>
      </w:r>
      <w:r w:rsidR="00F253EE" w:rsidRPr="00F253EE">
        <w:rPr>
          <w:lang w:val="en-GB" w:eastAsia="zh-TW"/>
        </w:rPr>
        <w:t xml:space="preserve">anual on the </w:t>
      </w:r>
      <w:r w:rsidR="00F253EE">
        <w:rPr>
          <w:lang w:val="en-GB" w:eastAsia="zh-TW"/>
        </w:rPr>
        <w:t>GTS</w:t>
      </w:r>
      <w:r w:rsidR="00F253EE" w:rsidRPr="00F253EE">
        <w:rPr>
          <w:lang w:val="en-GB" w:eastAsia="zh-TW"/>
        </w:rPr>
        <w:t xml:space="preserve"> (WMO-No. 386)</w:t>
      </w:r>
    </w:p>
    <w:p w:rsidR="00F253EE" w:rsidRPr="00F253EE" w:rsidRDefault="00F253EE" w:rsidP="00F253EE">
      <w:pPr>
        <w:spacing w:before="240"/>
        <w:rPr>
          <w:rFonts w:eastAsiaTheme="minorEastAsia"/>
          <w:lang w:val="en-GB" w:eastAsia="zh-TW"/>
        </w:rPr>
      </w:pPr>
      <w:bookmarkStart w:id="0" w:name="4. Amendments to the Manual on the Globa"/>
      <w:bookmarkStart w:id="1" w:name="bookmark0"/>
      <w:bookmarkEnd w:id="0"/>
      <w:bookmarkEnd w:id="1"/>
      <w:r w:rsidRPr="00F253EE">
        <w:rPr>
          <w:rFonts w:eastAsiaTheme="minorEastAsia"/>
          <w:lang w:val="en-GB" w:eastAsia="zh-TW"/>
        </w:rPr>
        <w:t>THE COMMISSION FOR BASIC SYSTEMS,</w:t>
      </w:r>
    </w:p>
    <w:p w:rsidR="00F253EE" w:rsidRPr="00F253EE" w:rsidRDefault="00F253EE" w:rsidP="00F253EE">
      <w:pPr>
        <w:spacing w:before="240"/>
        <w:rPr>
          <w:rFonts w:eastAsiaTheme="minorEastAsia"/>
          <w:lang w:val="en-GB" w:eastAsia="zh-TW"/>
        </w:rPr>
      </w:pPr>
      <w:r w:rsidRPr="00F253EE">
        <w:rPr>
          <w:rFonts w:eastAsiaTheme="minorEastAsia"/>
          <w:b/>
          <w:bCs/>
          <w:lang w:val="en-GB" w:eastAsia="zh-TW"/>
        </w:rPr>
        <w:t xml:space="preserve">Noting </w:t>
      </w:r>
      <w:r w:rsidRPr="00F253EE">
        <w:rPr>
          <w:rFonts w:eastAsiaTheme="minorEastAsia"/>
          <w:lang w:val="en-GB" w:eastAsia="zh-TW"/>
        </w:rPr>
        <w:t>that the Global Telecommunication System (GTS) remains a key component of the WMO Information System (WIS),</w:t>
      </w:r>
    </w:p>
    <w:p w:rsidR="00F253EE" w:rsidRPr="00F253EE" w:rsidRDefault="00F253EE" w:rsidP="00F253EE">
      <w:pPr>
        <w:rPr>
          <w:rFonts w:eastAsiaTheme="minorEastAsia"/>
          <w:lang w:val="en-GB" w:eastAsia="zh-TW"/>
        </w:rPr>
      </w:pPr>
      <w:r w:rsidRPr="00F253EE">
        <w:rPr>
          <w:rFonts w:eastAsiaTheme="minorEastAsia"/>
          <w:b/>
          <w:bCs/>
          <w:lang w:val="en-GB" w:eastAsia="zh-TW"/>
        </w:rPr>
        <w:t>Noting further</w:t>
      </w:r>
      <w:r w:rsidRPr="00F253EE">
        <w:rPr>
          <w:rFonts w:eastAsiaTheme="minorEastAsia"/>
          <w:lang w:val="en-GB" w:eastAsia="zh-TW"/>
        </w:rPr>
        <w:t>:</w:t>
      </w:r>
    </w:p>
    <w:p w:rsidR="00F253EE" w:rsidRPr="00F253EE" w:rsidRDefault="00F253EE" w:rsidP="00F253EE">
      <w:pPr>
        <w:numPr>
          <w:ilvl w:val="0"/>
          <w:numId w:val="7"/>
        </w:numPr>
        <w:ind w:firstLine="0"/>
        <w:rPr>
          <w:rFonts w:eastAsiaTheme="minorEastAsia"/>
          <w:lang w:val="en-GB" w:eastAsia="zh-TW"/>
        </w:rPr>
      </w:pPr>
      <w:hyperlink r:id="rId8" w:history="1">
        <w:r w:rsidRPr="00F253EE">
          <w:rPr>
            <w:rStyle w:val="Hyperlink"/>
            <w:rFonts w:eastAsiaTheme="minorEastAsia"/>
            <w:lang w:val="en-GB" w:eastAsia="zh-TW"/>
          </w:rPr>
          <w:t xml:space="preserve">Resolution 1 (Cg-XVI) </w:t>
        </w:r>
      </w:hyperlink>
      <w:r w:rsidRPr="00F253EE">
        <w:rPr>
          <w:rFonts w:eastAsiaTheme="minorEastAsia"/>
          <w:lang w:val="en-GB" w:eastAsia="zh-TW"/>
        </w:rPr>
        <w:t>– World Weather Watch Programme for 2012–2015,</w:t>
      </w:r>
    </w:p>
    <w:p w:rsidR="00F253EE" w:rsidRPr="00F253EE" w:rsidRDefault="00F253EE" w:rsidP="00F253EE">
      <w:pPr>
        <w:numPr>
          <w:ilvl w:val="0"/>
          <w:numId w:val="7"/>
        </w:numPr>
        <w:ind w:firstLine="0"/>
        <w:rPr>
          <w:rFonts w:eastAsiaTheme="minorEastAsia"/>
          <w:lang w:val="en-GB" w:eastAsia="zh-TW"/>
        </w:rPr>
      </w:pPr>
      <w:hyperlink r:id="rId9" w:history="1">
        <w:r w:rsidRPr="00F253EE">
          <w:rPr>
            <w:rStyle w:val="Hyperlink"/>
            <w:rFonts w:eastAsiaTheme="minorEastAsia"/>
            <w:lang w:val="en-GB" w:eastAsia="zh-TW"/>
          </w:rPr>
          <w:t xml:space="preserve">Resolution 45 (Cg-XVI) </w:t>
        </w:r>
      </w:hyperlink>
      <w:r w:rsidRPr="00F253EE">
        <w:rPr>
          <w:rFonts w:eastAsiaTheme="minorEastAsia"/>
          <w:lang w:val="en-GB" w:eastAsia="zh-TW"/>
        </w:rPr>
        <w:t>– Technical Regulations of the World Meteorological Organization,</w:t>
      </w:r>
    </w:p>
    <w:p w:rsidR="00F253EE" w:rsidRPr="00F253EE" w:rsidRDefault="00F253EE" w:rsidP="00F253EE">
      <w:pPr>
        <w:numPr>
          <w:ilvl w:val="0"/>
          <w:numId w:val="7"/>
        </w:numPr>
        <w:ind w:firstLine="0"/>
        <w:rPr>
          <w:rFonts w:eastAsiaTheme="minorEastAsia"/>
          <w:lang w:val="en-GB" w:eastAsia="zh-TW"/>
        </w:rPr>
      </w:pPr>
      <w:r w:rsidRPr="00F253EE">
        <w:rPr>
          <w:rFonts w:eastAsiaTheme="minorEastAsia"/>
          <w:lang w:val="en-GB" w:eastAsia="zh-TW"/>
        </w:rPr>
        <w:t xml:space="preserve">That the </w:t>
      </w:r>
      <w:r w:rsidRPr="00F253EE">
        <w:rPr>
          <w:rFonts w:eastAsiaTheme="minorEastAsia"/>
          <w:i/>
          <w:iCs/>
          <w:lang w:val="en-GB" w:eastAsia="zh-TW"/>
        </w:rPr>
        <w:t xml:space="preserve">Manual on the Global Telecommunication System </w:t>
      </w:r>
      <w:hyperlink r:id="rId10" w:history="1">
        <w:r w:rsidRPr="00F253EE">
          <w:rPr>
            <w:rStyle w:val="Hyperlink"/>
            <w:rFonts w:eastAsiaTheme="minorEastAsia"/>
            <w:lang w:val="en-GB" w:eastAsia="zh-TW"/>
          </w:rPr>
          <w:t>(WMO-No. 386), Volume II –</w:t>
        </w:r>
      </w:hyperlink>
      <w:r w:rsidRPr="00F253EE">
        <w:rPr>
          <w:rFonts w:eastAsiaTheme="minorEastAsia"/>
          <w:lang w:val="en-GB" w:eastAsia="zh-TW"/>
        </w:rPr>
        <w:t xml:space="preserve"> </w:t>
      </w:r>
      <w:hyperlink r:id="rId11" w:history="1">
        <w:r w:rsidRPr="00F253EE">
          <w:rPr>
            <w:rStyle w:val="Hyperlink"/>
            <w:rFonts w:eastAsiaTheme="minorEastAsia"/>
            <w:lang w:val="en-GB" w:eastAsia="zh-TW"/>
          </w:rPr>
          <w:t>Regional Aspects i</w:t>
        </w:r>
      </w:hyperlink>
      <w:r w:rsidRPr="00F253EE">
        <w:rPr>
          <w:rFonts w:eastAsiaTheme="minorEastAsia"/>
          <w:lang w:val="en-GB" w:eastAsia="zh-TW"/>
        </w:rPr>
        <w:t>s not regulatory but that:</w:t>
      </w:r>
    </w:p>
    <w:p w:rsidR="00F253EE" w:rsidRPr="00F253EE" w:rsidRDefault="00F253EE" w:rsidP="00F253EE">
      <w:pPr>
        <w:numPr>
          <w:ilvl w:val="1"/>
          <w:numId w:val="7"/>
        </w:numPr>
        <w:ind w:firstLine="0"/>
        <w:rPr>
          <w:rFonts w:eastAsiaTheme="minorEastAsia"/>
          <w:lang w:val="en-GB" w:eastAsia="zh-TW"/>
        </w:rPr>
      </w:pPr>
      <w:r w:rsidRPr="00F253EE">
        <w:rPr>
          <w:rFonts w:eastAsiaTheme="minorEastAsia"/>
          <w:lang w:val="en-GB" w:eastAsia="zh-TW"/>
        </w:rPr>
        <w:t>Information contained within it is important for efficient and effective operation of the GTS,</w:t>
      </w:r>
    </w:p>
    <w:p w:rsidR="00F253EE" w:rsidRPr="00F253EE" w:rsidRDefault="00F253EE" w:rsidP="00F253EE">
      <w:pPr>
        <w:numPr>
          <w:ilvl w:val="1"/>
          <w:numId w:val="7"/>
        </w:numPr>
        <w:ind w:firstLine="0"/>
        <w:rPr>
          <w:rFonts w:eastAsiaTheme="minorEastAsia"/>
          <w:lang w:val="en-GB" w:eastAsia="zh-TW"/>
        </w:rPr>
      </w:pPr>
      <w:r w:rsidRPr="00F253EE">
        <w:rPr>
          <w:rFonts w:eastAsiaTheme="minorEastAsia"/>
          <w:lang w:val="en-GB" w:eastAsia="zh-TW"/>
        </w:rPr>
        <w:t>Changes in technology are reducing the need for regional practices,</w:t>
      </w:r>
    </w:p>
    <w:p w:rsidR="00F253EE" w:rsidRPr="00F253EE" w:rsidRDefault="00F253EE" w:rsidP="00F253EE">
      <w:pPr>
        <w:numPr>
          <w:ilvl w:val="1"/>
          <w:numId w:val="7"/>
        </w:numPr>
        <w:ind w:firstLine="0"/>
        <w:rPr>
          <w:rFonts w:eastAsiaTheme="minorEastAsia"/>
          <w:lang w:val="en-GB" w:eastAsia="zh-TW"/>
        </w:rPr>
      </w:pPr>
      <w:r w:rsidRPr="00F253EE">
        <w:rPr>
          <w:rFonts w:eastAsiaTheme="minorEastAsia"/>
          <w:lang w:val="en-GB" w:eastAsia="zh-TW"/>
        </w:rPr>
        <w:t>The need to be able to ensure the operational integrity and performance of telecommunication systems and data flow in WIS, including the GTS, is dependent on access to up-to-date information on contributing systems,</w:t>
      </w:r>
    </w:p>
    <w:p w:rsidR="00F253EE" w:rsidRPr="00F253EE" w:rsidRDefault="00F253EE" w:rsidP="00F253EE">
      <w:pPr>
        <w:numPr>
          <w:ilvl w:val="0"/>
          <w:numId w:val="7"/>
        </w:numPr>
        <w:ind w:firstLine="0"/>
        <w:rPr>
          <w:rFonts w:eastAsiaTheme="minorEastAsia"/>
          <w:lang w:val="en-GB" w:eastAsia="zh-TW"/>
        </w:rPr>
      </w:pPr>
      <w:r w:rsidRPr="00F253EE">
        <w:rPr>
          <w:rFonts w:eastAsiaTheme="minorEastAsia"/>
          <w:lang w:val="en-GB" w:eastAsia="zh-TW"/>
        </w:rPr>
        <w:t>That data designators are used to provide a brief description of the contents of messages exchanged on the GTS,</w:t>
      </w:r>
    </w:p>
    <w:p w:rsidR="00F253EE" w:rsidRPr="00F253EE" w:rsidRDefault="00F253EE" w:rsidP="00F253EE">
      <w:pPr>
        <w:numPr>
          <w:ilvl w:val="0"/>
          <w:numId w:val="7"/>
        </w:numPr>
        <w:ind w:firstLine="0"/>
        <w:rPr>
          <w:rFonts w:eastAsiaTheme="minorEastAsia"/>
          <w:lang w:val="en-GB" w:eastAsia="zh-TW"/>
        </w:rPr>
      </w:pPr>
      <w:r w:rsidRPr="00F253EE">
        <w:rPr>
          <w:rFonts w:eastAsiaTheme="minorEastAsia"/>
          <w:lang w:val="en-GB" w:eastAsia="zh-TW"/>
        </w:rPr>
        <w:t xml:space="preserve">That </w:t>
      </w:r>
      <w:hyperlink r:id="rId12" w:history="1">
        <w:r w:rsidRPr="00F253EE">
          <w:rPr>
            <w:rStyle w:val="Hyperlink"/>
            <w:rFonts w:eastAsiaTheme="minorEastAsia"/>
            <w:lang w:val="en-GB" w:eastAsia="zh-TW"/>
          </w:rPr>
          <w:t xml:space="preserve">Volume I – Global Aspects </w:t>
        </w:r>
      </w:hyperlink>
      <w:r w:rsidRPr="00F253EE">
        <w:rPr>
          <w:rFonts w:eastAsiaTheme="minorEastAsia"/>
          <w:lang w:val="en-GB" w:eastAsia="zh-TW"/>
        </w:rPr>
        <w:t xml:space="preserve">of the Manual refers to the </w:t>
      </w:r>
      <w:hyperlink r:id="rId13" w:history="1">
        <w:r w:rsidRPr="00F253EE">
          <w:rPr>
            <w:rStyle w:val="Hyperlink"/>
            <w:rFonts w:eastAsiaTheme="minorEastAsia"/>
            <w:i/>
            <w:iCs/>
            <w:lang w:val="en-GB" w:eastAsia="zh-TW"/>
          </w:rPr>
          <w:t xml:space="preserve">Technical Regulations </w:t>
        </w:r>
        <w:r w:rsidRPr="00F253EE">
          <w:rPr>
            <w:rStyle w:val="Hyperlink"/>
            <w:rFonts w:eastAsiaTheme="minorEastAsia"/>
            <w:lang w:val="en-GB" w:eastAsia="zh-TW"/>
          </w:rPr>
          <w:t>(WMO-</w:t>
        </w:r>
      </w:hyperlink>
      <w:r w:rsidRPr="00F253EE">
        <w:rPr>
          <w:rFonts w:eastAsiaTheme="minorEastAsia"/>
          <w:lang w:val="en-GB" w:eastAsia="zh-TW"/>
        </w:rPr>
        <w:t xml:space="preserve"> </w:t>
      </w:r>
      <w:hyperlink r:id="rId14" w:history="1">
        <w:r w:rsidRPr="00F253EE">
          <w:rPr>
            <w:rStyle w:val="Hyperlink"/>
            <w:rFonts w:eastAsiaTheme="minorEastAsia"/>
            <w:lang w:val="en-GB" w:eastAsia="zh-TW"/>
          </w:rPr>
          <w:t xml:space="preserve">No. 49), Volume I – General Meteorological Standards and Recommended Practices </w:t>
        </w:r>
      </w:hyperlink>
      <w:r w:rsidRPr="00F253EE">
        <w:rPr>
          <w:rFonts w:eastAsiaTheme="minorEastAsia"/>
          <w:lang w:val="en-GB" w:eastAsia="zh-TW"/>
        </w:rPr>
        <w:t>that has been updated since some of the cross references were written,</w:t>
      </w:r>
    </w:p>
    <w:p w:rsidR="00F253EE" w:rsidRPr="00F253EE" w:rsidRDefault="00F253EE" w:rsidP="00F253EE">
      <w:pPr>
        <w:spacing w:before="240"/>
        <w:rPr>
          <w:rFonts w:eastAsiaTheme="minorEastAsia"/>
          <w:lang w:val="en-GB" w:eastAsia="zh-TW"/>
        </w:rPr>
      </w:pPr>
      <w:r w:rsidRPr="00F253EE">
        <w:rPr>
          <w:rFonts w:eastAsiaTheme="minorEastAsia"/>
          <w:lang w:val="en-GB" w:eastAsia="zh-TW"/>
        </w:rPr>
        <w:t xml:space="preserve"> (6)         That additional explanation of the WMO general file naming convention would be helpful,</w:t>
      </w:r>
    </w:p>
    <w:p w:rsidR="00F253EE" w:rsidRPr="00F253EE" w:rsidRDefault="00F253EE" w:rsidP="00F253EE">
      <w:pPr>
        <w:spacing w:before="240"/>
        <w:rPr>
          <w:rFonts w:eastAsiaTheme="minorEastAsia"/>
          <w:lang w:val="en-GB" w:eastAsia="zh-TW"/>
        </w:rPr>
      </w:pPr>
      <w:r w:rsidRPr="00F253EE">
        <w:rPr>
          <w:rFonts w:eastAsiaTheme="minorEastAsia"/>
          <w:b/>
          <w:bCs/>
          <w:lang w:val="en-GB" w:eastAsia="zh-TW"/>
        </w:rPr>
        <w:t>Recommends</w:t>
      </w:r>
      <w:r w:rsidRPr="00F253EE">
        <w:rPr>
          <w:rFonts w:eastAsiaTheme="minorEastAsia"/>
          <w:lang w:val="en-GB" w:eastAsia="zh-TW"/>
        </w:rPr>
        <w:t>:</w:t>
      </w:r>
    </w:p>
    <w:p w:rsidR="00F253EE" w:rsidRPr="00F253EE" w:rsidRDefault="00F253EE" w:rsidP="00F253EE">
      <w:pPr>
        <w:numPr>
          <w:ilvl w:val="0"/>
          <w:numId w:val="8"/>
        </w:numPr>
        <w:ind w:firstLine="0"/>
        <w:rPr>
          <w:rFonts w:eastAsiaTheme="minorEastAsia"/>
          <w:lang w:val="en-GB" w:eastAsia="zh-TW"/>
        </w:rPr>
      </w:pPr>
      <w:r w:rsidRPr="00F253EE">
        <w:rPr>
          <w:rFonts w:eastAsiaTheme="minorEastAsia"/>
          <w:lang w:val="en-GB" w:eastAsia="zh-TW"/>
        </w:rPr>
        <w:t xml:space="preserve">That Volume I of the Manual be updated editorially to align with Volume I of the </w:t>
      </w:r>
      <w:r w:rsidRPr="00F253EE">
        <w:rPr>
          <w:rFonts w:eastAsiaTheme="minorEastAsia"/>
          <w:i/>
          <w:iCs/>
          <w:lang w:val="en-GB" w:eastAsia="zh-TW"/>
        </w:rPr>
        <w:t>Technical Regulations</w:t>
      </w:r>
      <w:r w:rsidRPr="00F253EE">
        <w:rPr>
          <w:rFonts w:eastAsiaTheme="minorEastAsia"/>
          <w:lang w:val="en-GB" w:eastAsia="zh-TW"/>
        </w:rPr>
        <w:t>, as indicated in the annex to the present recommendation;</w:t>
      </w:r>
    </w:p>
    <w:p w:rsidR="00F253EE" w:rsidRPr="00F253EE" w:rsidRDefault="00F253EE" w:rsidP="00F253EE">
      <w:pPr>
        <w:numPr>
          <w:ilvl w:val="0"/>
          <w:numId w:val="8"/>
        </w:numPr>
        <w:ind w:firstLine="0"/>
        <w:rPr>
          <w:rFonts w:eastAsiaTheme="minorEastAsia"/>
          <w:lang w:val="en-GB" w:eastAsia="zh-TW"/>
        </w:rPr>
      </w:pPr>
      <w:r w:rsidRPr="00F253EE">
        <w:rPr>
          <w:rFonts w:eastAsiaTheme="minorEastAsia"/>
          <w:lang w:val="en-GB" w:eastAsia="zh-TW"/>
        </w:rPr>
        <w:t>That Volume II of the Manual be discontinued and replaced by web-based documentation that should be reviewed and updated as required;</w:t>
      </w:r>
    </w:p>
    <w:p w:rsidR="00F253EE" w:rsidRPr="00F253EE" w:rsidRDefault="00F253EE" w:rsidP="00F253EE">
      <w:pPr>
        <w:numPr>
          <w:ilvl w:val="0"/>
          <w:numId w:val="8"/>
        </w:numPr>
        <w:ind w:firstLine="0"/>
        <w:rPr>
          <w:rFonts w:eastAsiaTheme="minorEastAsia"/>
          <w:lang w:val="en-GB" w:eastAsia="zh-TW"/>
        </w:rPr>
      </w:pPr>
      <w:r w:rsidRPr="00F253EE">
        <w:rPr>
          <w:rFonts w:eastAsiaTheme="minorEastAsia"/>
          <w:lang w:val="en-GB" w:eastAsia="zh-TW"/>
        </w:rPr>
        <w:t>That Members include national and regional information in messages distributed globally to meet the needs of global numerical weather prediction;</w:t>
      </w:r>
    </w:p>
    <w:p w:rsidR="00F253EE" w:rsidRPr="00F253EE" w:rsidRDefault="00F253EE" w:rsidP="00F253EE">
      <w:pPr>
        <w:rPr>
          <w:rFonts w:eastAsiaTheme="minorEastAsia"/>
          <w:lang w:val="en-GB" w:eastAsia="zh-TW"/>
        </w:rPr>
      </w:pPr>
      <w:r w:rsidRPr="00F253EE">
        <w:rPr>
          <w:rFonts w:eastAsiaTheme="minorEastAsia"/>
          <w:b/>
          <w:bCs/>
          <w:lang w:val="en-GB" w:eastAsia="zh-TW"/>
        </w:rPr>
        <w:lastRenderedPageBreak/>
        <w:t xml:space="preserve">Requests </w:t>
      </w:r>
      <w:r w:rsidRPr="00F253EE">
        <w:rPr>
          <w:rFonts w:eastAsiaTheme="minorEastAsia"/>
          <w:lang w:val="en-GB" w:eastAsia="zh-TW"/>
        </w:rPr>
        <w:t>the Secretary-General to make the amendments to Volume I of the Manual, as given in the annex to the present recommendation, and to publish on the WMO website relevant information from Volume II of the Manual;</w:t>
      </w:r>
    </w:p>
    <w:p w:rsidR="00F253EE" w:rsidRPr="00F253EE" w:rsidRDefault="00F253EE" w:rsidP="00F253EE">
      <w:pPr>
        <w:rPr>
          <w:rFonts w:eastAsiaTheme="minorEastAsia"/>
          <w:lang w:val="en-GB" w:eastAsia="zh-TW"/>
        </w:rPr>
      </w:pPr>
      <w:r w:rsidRPr="00F253EE">
        <w:rPr>
          <w:rFonts w:eastAsiaTheme="minorEastAsia"/>
          <w:b/>
          <w:bCs/>
          <w:lang w:val="en-GB" w:eastAsia="zh-TW"/>
        </w:rPr>
        <w:t xml:space="preserve">Authorizes </w:t>
      </w:r>
      <w:r w:rsidRPr="00F253EE">
        <w:rPr>
          <w:rFonts w:eastAsiaTheme="minorEastAsia"/>
          <w:lang w:val="en-GB" w:eastAsia="zh-TW"/>
        </w:rPr>
        <w:t>the Secretary-General to make any consequent purely editorial changes to Volume I of the Manual or to the WMO website that are consequential on the present recommendation.</w:t>
      </w:r>
    </w:p>
    <w:p w:rsidR="00F253EE" w:rsidRPr="00F253EE" w:rsidRDefault="00F253EE" w:rsidP="00F253EE">
      <w:pPr>
        <w:kinsoku w:val="0"/>
        <w:overflowPunct w:val="0"/>
        <w:autoSpaceDE w:val="0"/>
        <w:autoSpaceDN w:val="0"/>
        <w:adjustRightInd w:val="0"/>
        <w:spacing w:after="0" w:line="220" w:lineRule="exact"/>
        <w:ind w:left="40"/>
        <w:rPr>
          <w:rFonts w:ascii="Arial" w:hAnsi="Arial" w:cs="Arial"/>
          <w:sz w:val="21"/>
          <w:szCs w:val="21"/>
          <w:lang w:val="en-GB"/>
        </w:rPr>
      </w:pPr>
      <w:r w:rsidRPr="00F253EE">
        <w:rPr>
          <w:rFonts w:ascii="Arial" w:hAnsi="Arial" w:cs="Arial"/>
          <w:b/>
          <w:bCs/>
          <w:spacing w:val="2"/>
          <w:sz w:val="21"/>
          <w:szCs w:val="21"/>
          <w:lang w:val="en-GB"/>
        </w:rPr>
        <w:t>A</w:t>
      </w:r>
      <w:r w:rsidRPr="00F253EE">
        <w:rPr>
          <w:rFonts w:ascii="Arial" w:hAnsi="Arial" w:cs="Arial"/>
          <w:b/>
          <w:bCs/>
          <w:spacing w:val="1"/>
          <w:sz w:val="21"/>
          <w:szCs w:val="21"/>
          <w:lang w:val="en-GB"/>
        </w:rPr>
        <w:t>nne</w:t>
      </w:r>
      <w:r w:rsidRPr="00F253EE">
        <w:rPr>
          <w:rFonts w:ascii="Arial" w:hAnsi="Arial" w:cs="Arial"/>
          <w:b/>
          <w:bCs/>
          <w:sz w:val="21"/>
          <w:szCs w:val="21"/>
          <w:lang w:val="en-GB"/>
        </w:rPr>
        <w:t>x</w:t>
      </w:r>
      <w:r w:rsidRPr="00F253EE">
        <w:rPr>
          <w:rFonts w:ascii="Arial" w:hAnsi="Arial" w:cs="Arial"/>
          <w:b/>
          <w:bCs/>
          <w:spacing w:val="33"/>
          <w:sz w:val="21"/>
          <w:szCs w:val="21"/>
          <w:lang w:val="en-GB"/>
        </w:rPr>
        <w:t xml:space="preserve"> </w:t>
      </w:r>
      <w:r w:rsidRPr="00F253EE">
        <w:rPr>
          <w:rFonts w:ascii="Arial" w:hAnsi="Arial" w:cs="Arial"/>
          <w:b/>
          <w:bCs/>
          <w:sz w:val="21"/>
          <w:szCs w:val="21"/>
          <w:lang w:val="en-GB"/>
        </w:rPr>
        <w:t>to</w:t>
      </w:r>
      <w:r w:rsidRPr="00F253EE">
        <w:rPr>
          <w:rFonts w:ascii="Arial" w:hAnsi="Arial" w:cs="Arial"/>
          <w:b/>
          <w:bCs/>
          <w:spacing w:val="36"/>
          <w:sz w:val="21"/>
          <w:szCs w:val="21"/>
          <w:lang w:val="en-GB"/>
        </w:rPr>
        <w:t xml:space="preserve"> </w:t>
      </w:r>
      <w:r w:rsidRPr="00F253EE">
        <w:rPr>
          <w:rFonts w:ascii="Arial" w:hAnsi="Arial" w:cs="Arial"/>
          <w:b/>
          <w:bCs/>
          <w:spacing w:val="1"/>
          <w:sz w:val="21"/>
          <w:szCs w:val="21"/>
          <w:lang w:val="en-GB"/>
        </w:rPr>
        <w:t>Reco</w:t>
      </w:r>
      <w:r w:rsidRPr="00F253EE">
        <w:rPr>
          <w:rFonts w:ascii="Arial" w:hAnsi="Arial" w:cs="Arial"/>
          <w:b/>
          <w:bCs/>
          <w:spacing w:val="2"/>
          <w:sz w:val="21"/>
          <w:szCs w:val="21"/>
          <w:lang w:val="en-GB"/>
        </w:rPr>
        <w:t>mm</w:t>
      </w:r>
      <w:r w:rsidRPr="00F253EE">
        <w:rPr>
          <w:rFonts w:ascii="Arial" w:hAnsi="Arial" w:cs="Arial"/>
          <w:b/>
          <w:bCs/>
          <w:spacing w:val="1"/>
          <w:sz w:val="21"/>
          <w:szCs w:val="21"/>
          <w:lang w:val="en-GB"/>
        </w:rPr>
        <w:t>enda</w:t>
      </w:r>
      <w:r w:rsidRPr="00F253EE">
        <w:rPr>
          <w:rFonts w:ascii="Arial" w:hAnsi="Arial" w:cs="Arial"/>
          <w:b/>
          <w:bCs/>
          <w:sz w:val="21"/>
          <w:szCs w:val="21"/>
          <w:lang w:val="en-GB"/>
        </w:rPr>
        <w:t>ti</w:t>
      </w:r>
      <w:r w:rsidRPr="00F253EE">
        <w:rPr>
          <w:rFonts w:ascii="Arial" w:hAnsi="Arial" w:cs="Arial"/>
          <w:b/>
          <w:bCs/>
          <w:spacing w:val="1"/>
          <w:sz w:val="21"/>
          <w:szCs w:val="21"/>
          <w:lang w:val="en-GB"/>
        </w:rPr>
        <w:t>o</w:t>
      </w:r>
      <w:r w:rsidRPr="00F253EE">
        <w:rPr>
          <w:rFonts w:ascii="Arial" w:hAnsi="Arial" w:cs="Arial"/>
          <w:b/>
          <w:bCs/>
          <w:sz w:val="21"/>
          <w:szCs w:val="21"/>
          <w:lang w:val="en-GB"/>
        </w:rPr>
        <w:t>n</w:t>
      </w:r>
      <w:r w:rsidRPr="00F253EE">
        <w:rPr>
          <w:rFonts w:ascii="Arial" w:hAnsi="Arial" w:cs="Arial"/>
          <w:b/>
          <w:bCs/>
          <w:spacing w:val="34"/>
          <w:sz w:val="21"/>
          <w:szCs w:val="21"/>
          <w:lang w:val="en-GB"/>
        </w:rPr>
        <w:t xml:space="preserve"> </w:t>
      </w:r>
      <w:r w:rsidRPr="00F253EE">
        <w:rPr>
          <w:rFonts w:ascii="Arial" w:hAnsi="Arial" w:cs="Arial"/>
          <w:b/>
          <w:bCs/>
          <w:sz w:val="21"/>
          <w:szCs w:val="21"/>
          <w:lang w:val="en-GB"/>
        </w:rPr>
        <w:t>4</w:t>
      </w:r>
      <w:r w:rsidRPr="00F253EE">
        <w:rPr>
          <w:rFonts w:ascii="Arial" w:hAnsi="Arial" w:cs="Arial"/>
          <w:b/>
          <w:bCs/>
          <w:spacing w:val="34"/>
          <w:sz w:val="21"/>
          <w:szCs w:val="21"/>
          <w:lang w:val="en-GB"/>
        </w:rPr>
        <w:t xml:space="preserve"> </w:t>
      </w:r>
      <w:r w:rsidRPr="00F253EE">
        <w:rPr>
          <w:rFonts w:ascii="Arial" w:hAnsi="Arial" w:cs="Arial"/>
          <w:b/>
          <w:bCs/>
          <w:sz w:val="21"/>
          <w:szCs w:val="21"/>
          <w:lang w:val="en-GB"/>
        </w:rPr>
        <w:t>(</w:t>
      </w:r>
      <w:r w:rsidRPr="00F253EE">
        <w:rPr>
          <w:rFonts w:ascii="Arial" w:hAnsi="Arial" w:cs="Arial"/>
          <w:b/>
          <w:bCs/>
          <w:spacing w:val="1"/>
          <w:sz w:val="21"/>
          <w:szCs w:val="21"/>
          <w:lang w:val="en-GB"/>
        </w:rPr>
        <w:t>CBS</w:t>
      </w:r>
      <w:r w:rsidRPr="00F253EE">
        <w:rPr>
          <w:rFonts w:ascii="Arial" w:hAnsi="Arial" w:cs="Arial"/>
          <w:b/>
          <w:bCs/>
          <w:sz w:val="21"/>
          <w:szCs w:val="21"/>
          <w:lang w:val="en-GB"/>
        </w:rPr>
        <w:t>-</w:t>
      </w:r>
      <w:r w:rsidRPr="00F253EE">
        <w:rPr>
          <w:rFonts w:ascii="Arial" w:hAnsi="Arial" w:cs="Arial"/>
          <w:b/>
          <w:bCs/>
          <w:spacing w:val="1"/>
          <w:sz w:val="21"/>
          <w:szCs w:val="21"/>
          <w:lang w:val="en-GB"/>
        </w:rPr>
        <w:t>Ex</w:t>
      </w:r>
      <w:r w:rsidRPr="00F253EE">
        <w:rPr>
          <w:rFonts w:ascii="Arial" w:hAnsi="Arial" w:cs="Arial"/>
          <w:b/>
          <w:bCs/>
          <w:sz w:val="21"/>
          <w:szCs w:val="21"/>
          <w:lang w:val="en-GB"/>
        </w:rPr>
        <w:t>t.(</w:t>
      </w:r>
      <w:r w:rsidRPr="00F253EE">
        <w:rPr>
          <w:rFonts w:ascii="Arial" w:hAnsi="Arial" w:cs="Arial"/>
          <w:b/>
          <w:bCs/>
          <w:spacing w:val="1"/>
          <w:sz w:val="21"/>
          <w:szCs w:val="21"/>
          <w:lang w:val="en-GB"/>
        </w:rPr>
        <w:t>2014</w:t>
      </w:r>
      <w:r w:rsidRPr="00F253EE">
        <w:rPr>
          <w:rFonts w:ascii="Arial" w:hAnsi="Arial" w:cs="Arial"/>
          <w:b/>
          <w:bCs/>
          <w:sz w:val="21"/>
          <w:szCs w:val="21"/>
          <w:lang w:val="en-GB"/>
        </w:rPr>
        <w:t>))</w:t>
      </w:r>
    </w:p>
    <w:p w:rsidR="00F253EE" w:rsidRPr="00F253EE" w:rsidRDefault="00F253EE" w:rsidP="00F253EE">
      <w:pPr>
        <w:kinsoku w:val="0"/>
        <w:overflowPunct w:val="0"/>
        <w:autoSpaceDE w:val="0"/>
        <w:autoSpaceDN w:val="0"/>
        <w:adjustRightInd w:val="0"/>
        <w:spacing w:before="61" w:after="0" w:line="240" w:lineRule="auto"/>
        <w:ind w:left="40"/>
        <w:rPr>
          <w:rFonts w:ascii="Arial" w:hAnsi="Arial" w:cs="Arial"/>
          <w:sz w:val="21"/>
          <w:szCs w:val="21"/>
          <w:lang w:val="en-GB"/>
        </w:rPr>
      </w:pPr>
      <w:r w:rsidRPr="00F253EE">
        <w:rPr>
          <w:rFonts w:ascii="Arial" w:hAnsi="Arial" w:cs="Arial"/>
          <w:b/>
          <w:bCs/>
          <w:spacing w:val="1"/>
          <w:sz w:val="21"/>
          <w:szCs w:val="21"/>
          <w:lang w:val="en-GB"/>
        </w:rPr>
        <w:t>C</w:t>
      </w:r>
      <w:r w:rsidRPr="00F253EE">
        <w:rPr>
          <w:rFonts w:ascii="Arial" w:hAnsi="Arial" w:cs="Arial"/>
          <w:b/>
          <w:bCs/>
          <w:spacing w:val="2"/>
          <w:sz w:val="21"/>
          <w:szCs w:val="21"/>
          <w:lang w:val="en-GB"/>
        </w:rPr>
        <w:t>O</w:t>
      </w:r>
      <w:r w:rsidRPr="00F253EE">
        <w:rPr>
          <w:rFonts w:ascii="Arial" w:hAnsi="Arial" w:cs="Arial"/>
          <w:b/>
          <w:bCs/>
          <w:spacing w:val="1"/>
          <w:sz w:val="21"/>
          <w:szCs w:val="21"/>
          <w:lang w:val="en-GB"/>
        </w:rPr>
        <w:t>NS</w:t>
      </w:r>
      <w:r w:rsidRPr="00F253EE">
        <w:rPr>
          <w:rFonts w:ascii="Arial" w:hAnsi="Arial" w:cs="Arial"/>
          <w:b/>
          <w:bCs/>
          <w:sz w:val="21"/>
          <w:szCs w:val="21"/>
          <w:lang w:val="en-GB"/>
        </w:rPr>
        <w:t>I</w:t>
      </w:r>
      <w:r w:rsidRPr="00F253EE">
        <w:rPr>
          <w:rFonts w:ascii="Arial" w:hAnsi="Arial" w:cs="Arial"/>
          <w:b/>
          <w:bCs/>
          <w:spacing w:val="1"/>
          <w:sz w:val="21"/>
          <w:szCs w:val="21"/>
          <w:lang w:val="en-GB"/>
        </w:rPr>
        <w:t>STENC</w:t>
      </w:r>
      <w:r w:rsidRPr="00F253EE">
        <w:rPr>
          <w:rFonts w:ascii="Arial" w:hAnsi="Arial" w:cs="Arial"/>
          <w:b/>
          <w:bCs/>
          <w:sz w:val="21"/>
          <w:szCs w:val="21"/>
          <w:lang w:val="en-GB"/>
        </w:rPr>
        <w:t>Y</w:t>
      </w:r>
      <w:r w:rsidRPr="00F253EE">
        <w:rPr>
          <w:rFonts w:ascii="Arial" w:hAnsi="Arial" w:cs="Arial"/>
          <w:b/>
          <w:bCs/>
          <w:spacing w:val="33"/>
          <w:sz w:val="21"/>
          <w:szCs w:val="21"/>
          <w:lang w:val="en-GB"/>
        </w:rPr>
        <w:t xml:space="preserve"> </w:t>
      </w:r>
      <w:r w:rsidRPr="00F253EE">
        <w:rPr>
          <w:rFonts w:ascii="Arial" w:hAnsi="Arial" w:cs="Arial"/>
          <w:b/>
          <w:bCs/>
          <w:spacing w:val="2"/>
          <w:sz w:val="21"/>
          <w:szCs w:val="21"/>
          <w:lang w:val="en-GB"/>
        </w:rPr>
        <w:t>W</w:t>
      </w:r>
      <w:r w:rsidRPr="00F253EE">
        <w:rPr>
          <w:rFonts w:ascii="Arial" w:hAnsi="Arial" w:cs="Arial"/>
          <w:b/>
          <w:bCs/>
          <w:sz w:val="21"/>
          <w:szCs w:val="21"/>
          <w:lang w:val="en-GB"/>
        </w:rPr>
        <w:t>I</w:t>
      </w:r>
      <w:r w:rsidRPr="00F253EE">
        <w:rPr>
          <w:rFonts w:ascii="Arial" w:hAnsi="Arial" w:cs="Arial"/>
          <w:b/>
          <w:bCs/>
          <w:spacing w:val="1"/>
          <w:sz w:val="21"/>
          <w:szCs w:val="21"/>
          <w:lang w:val="en-GB"/>
        </w:rPr>
        <w:t>T</w:t>
      </w:r>
      <w:r w:rsidRPr="00F253EE">
        <w:rPr>
          <w:rFonts w:ascii="Arial" w:hAnsi="Arial" w:cs="Arial"/>
          <w:b/>
          <w:bCs/>
          <w:sz w:val="21"/>
          <w:szCs w:val="21"/>
          <w:lang w:val="en-GB"/>
        </w:rPr>
        <w:t>H</w:t>
      </w:r>
      <w:r w:rsidRPr="00F253EE">
        <w:rPr>
          <w:rFonts w:ascii="Arial" w:hAnsi="Arial" w:cs="Arial"/>
          <w:b/>
          <w:bCs/>
          <w:spacing w:val="36"/>
          <w:sz w:val="21"/>
          <w:szCs w:val="21"/>
          <w:lang w:val="en-GB"/>
        </w:rPr>
        <w:t xml:space="preserve"> </w:t>
      </w:r>
      <w:r w:rsidRPr="00F253EE">
        <w:rPr>
          <w:rFonts w:ascii="Arial" w:hAnsi="Arial" w:cs="Arial"/>
          <w:b/>
          <w:bCs/>
          <w:spacing w:val="1"/>
          <w:sz w:val="21"/>
          <w:szCs w:val="21"/>
          <w:lang w:val="en-GB"/>
        </w:rPr>
        <w:t>TH</w:t>
      </w:r>
      <w:r w:rsidRPr="00F253EE">
        <w:rPr>
          <w:rFonts w:ascii="Arial" w:hAnsi="Arial" w:cs="Arial"/>
          <w:b/>
          <w:bCs/>
          <w:sz w:val="21"/>
          <w:szCs w:val="21"/>
          <w:lang w:val="en-GB"/>
        </w:rPr>
        <w:t>E</w:t>
      </w:r>
      <w:r w:rsidRPr="00F253EE">
        <w:rPr>
          <w:rFonts w:ascii="Arial" w:hAnsi="Arial" w:cs="Arial"/>
          <w:b/>
          <w:bCs/>
          <w:spacing w:val="34"/>
          <w:sz w:val="21"/>
          <w:szCs w:val="21"/>
          <w:lang w:val="en-GB"/>
        </w:rPr>
        <w:t xml:space="preserve"> </w:t>
      </w:r>
      <w:r w:rsidRPr="00F253EE">
        <w:rPr>
          <w:rFonts w:ascii="Arial" w:hAnsi="Arial" w:cs="Arial"/>
          <w:b/>
          <w:bCs/>
          <w:i/>
          <w:iCs/>
          <w:spacing w:val="1"/>
          <w:sz w:val="21"/>
          <w:szCs w:val="21"/>
          <w:lang w:val="en-GB"/>
        </w:rPr>
        <w:t>TECHN</w:t>
      </w:r>
      <w:r w:rsidRPr="00F253EE">
        <w:rPr>
          <w:rFonts w:ascii="Arial" w:hAnsi="Arial" w:cs="Arial"/>
          <w:b/>
          <w:bCs/>
          <w:i/>
          <w:iCs/>
          <w:sz w:val="21"/>
          <w:szCs w:val="21"/>
          <w:lang w:val="en-GB"/>
        </w:rPr>
        <w:t>I</w:t>
      </w:r>
      <w:r w:rsidRPr="00F253EE">
        <w:rPr>
          <w:rFonts w:ascii="Arial" w:hAnsi="Arial" w:cs="Arial"/>
          <w:b/>
          <w:bCs/>
          <w:i/>
          <w:iCs/>
          <w:spacing w:val="1"/>
          <w:sz w:val="21"/>
          <w:szCs w:val="21"/>
          <w:lang w:val="en-GB"/>
        </w:rPr>
        <w:t>CA</w:t>
      </w:r>
      <w:r w:rsidRPr="00F253EE">
        <w:rPr>
          <w:rFonts w:ascii="Arial" w:hAnsi="Arial" w:cs="Arial"/>
          <w:b/>
          <w:bCs/>
          <w:i/>
          <w:iCs/>
          <w:sz w:val="21"/>
          <w:szCs w:val="21"/>
          <w:lang w:val="en-GB"/>
        </w:rPr>
        <w:t>L</w:t>
      </w:r>
      <w:r w:rsidRPr="00F253EE">
        <w:rPr>
          <w:rFonts w:ascii="Arial" w:hAnsi="Arial" w:cs="Arial"/>
          <w:b/>
          <w:bCs/>
          <w:i/>
          <w:iCs/>
          <w:spacing w:val="33"/>
          <w:sz w:val="21"/>
          <w:szCs w:val="21"/>
          <w:lang w:val="en-GB"/>
        </w:rPr>
        <w:t xml:space="preserve"> </w:t>
      </w:r>
      <w:r w:rsidRPr="00F253EE">
        <w:rPr>
          <w:rFonts w:ascii="Arial" w:hAnsi="Arial" w:cs="Arial"/>
          <w:b/>
          <w:bCs/>
          <w:i/>
          <w:iCs/>
          <w:spacing w:val="1"/>
          <w:sz w:val="21"/>
          <w:szCs w:val="21"/>
          <w:lang w:val="en-GB"/>
        </w:rPr>
        <w:t>RE</w:t>
      </w:r>
      <w:r w:rsidRPr="00F253EE">
        <w:rPr>
          <w:rFonts w:ascii="Arial" w:hAnsi="Arial" w:cs="Arial"/>
          <w:b/>
          <w:bCs/>
          <w:i/>
          <w:iCs/>
          <w:spacing w:val="2"/>
          <w:sz w:val="21"/>
          <w:szCs w:val="21"/>
          <w:lang w:val="en-GB"/>
        </w:rPr>
        <w:t>G</w:t>
      </w:r>
      <w:r w:rsidRPr="00F253EE">
        <w:rPr>
          <w:rFonts w:ascii="Arial" w:hAnsi="Arial" w:cs="Arial"/>
          <w:b/>
          <w:bCs/>
          <w:i/>
          <w:iCs/>
          <w:spacing w:val="1"/>
          <w:sz w:val="21"/>
          <w:szCs w:val="21"/>
          <w:lang w:val="en-GB"/>
        </w:rPr>
        <w:t>ULAT</w:t>
      </w:r>
      <w:r w:rsidRPr="00F253EE">
        <w:rPr>
          <w:rFonts w:ascii="Arial" w:hAnsi="Arial" w:cs="Arial"/>
          <w:b/>
          <w:bCs/>
          <w:i/>
          <w:iCs/>
          <w:sz w:val="21"/>
          <w:szCs w:val="21"/>
          <w:lang w:val="en-GB"/>
        </w:rPr>
        <w:t>I</w:t>
      </w:r>
      <w:r w:rsidRPr="00F253EE">
        <w:rPr>
          <w:rFonts w:ascii="Arial" w:hAnsi="Arial" w:cs="Arial"/>
          <w:b/>
          <w:bCs/>
          <w:i/>
          <w:iCs/>
          <w:spacing w:val="2"/>
          <w:sz w:val="21"/>
          <w:szCs w:val="21"/>
          <w:lang w:val="en-GB"/>
        </w:rPr>
        <w:t>ON</w:t>
      </w:r>
      <w:r w:rsidRPr="00F253EE">
        <w:rPr>
          <w:rFonts w:ascii="Arial" w:hAnsi="Arial" w:cs="Arial"/>
          <w:b/>
          <w:bCs/>
          <w:i/>
          <w:iCs/>
          <w:sz w:val="21"/>
          <w:szCs w:val="21"/>
          <w:lang w:val="en-GB"/>
        </w:rPr>
        <w:t>S</w:t>
      </w:r>
      <w:r w:rsidRPr="00F253EE">
        <w:rPr>
          <w:rFonts w:ascii="Arial" w:hAnsi="Arial" w:cs="Arial"/>
          <w:b/>
          <w:bCs/>
          <w:i/>
          <w:iCs/>
          <w:spacing w:val="34"/>
          <w:sz w:val="21"/>
          <w:szCs w:val="21"/>
          <w:lang w:val="en-GB"/>
        </w:rPr>
        <w:t xml:space="preserve"> </w:t>
      </w:r>
      <w:r w:rsidRPr="00F253EE">
        <w:rPr>
          <w:rFonts w:ascii="Arial" w:hAnsi="Arial" w:cs="Arial"/>
          <w:b/>
          <w:bCs/>
          <w:sz w:val="21"/>
          <w:szCs w:val="21"/>
          <w:lang w:val="en-GB"/>
        </w:rPr>
        <w:t>(</w:t>
      </w:r>
      <w:r w:rsidRPr="00F253EE">
        <w:rPr>
          <w:rFonts w:ascii="Arial" w:hAnsi="Arial" w:cs="Arial"/>
          <w:b/>
          <w:bCs/>
          <w:spacing w:val="2"/>
          <w:sz w:val="21"/>
          <w:szCs w:val="21"/>
          <w:lang w:val="en-GB"/>
        </w:rPr>
        <w:t>WMO</w:t>
      </w:r>
      <w:r w:rsidRPr="00F253EE">
        <w:rPr>
          <w:rFonts w:ascii="Arial" w:hAnsi="Arial" w:cs="Arial"/>
          <w:b/>
          <w:bCs/>
          <w:sz w:val="21"/>
          <w:szCs w:val="21"/>
          <w:lang w:val="en-GB"/>
        </w:rPr>
        <w:t>-</w:t>
      </w:r>
      <w:r w:rsidRPr="00F253EE">
        <w:rPr>
          <w:rFonts w:ascii="Arial" w:hAnsi="Arial" w:cs="Arial"/>
          <w:b/>
          <w:bCs/>
          <w:spacing w:val="2"/>
          <w:sz w:val="21"/>
          <w:szCs w:val="21"/>
          <w:lang w:val="en-GB"/>
        </w:rPr>
        <w:t>N</w:t>
      </w:r>
      <w:r w:rsidRPr="00F253EE">
        <w:rPr>
          <w:rFonts w:ascii="Arial" w:hAnsi="Arial" w:cs="Arial"/>
          <w:b/>
          <w:bCs/>
          <w:spacing w:val="1"/>
          <w:sz w:val="21"/>
          <w:szCs w:val="21"/>
          <w:lang w:val="en-GB"/>
        </w:rPr>
        <w:t>o</w:t>
      </w:r>
      <w:r w:rsidRPr="00F253EE">
        <w:rPr>
          <w:rFonts w:ascii="Arial" w:hAnsi="Arial" w:cs="Arial"/>
          <w:b/>
          <w:bCs/>
          <w:sz w:val="21"/>
          <w:szCs w:val="21"/>
          <w:lang w:val="en-GB"/>
        </w:rPr>
        <w:t>.</w:t>
      </w:r>
      <w:r w:rsidRPr="00F253EE">
        <w:rPr>
          <w:rFonts w:ascii="Arial" w:hAnsi="Arial" w:cs="Arial"/>
          <w:b/>
          <w:bCs/>
          <w:spacing w:val="31"/>
          <w:sz w:val="21"/>
          <w:szCs w:val="21"/>
          <w:lang w:val="en-GB"/>
        </w:rPr>
        <w:t xml:space="preserve"> </w:t>
      </w:r>
      <w:r w:rsidRPr="00F253EE">
        <w:rPr>
          <w:rFonts w:ascii="Arial" w:hAnsi="Arial" w:cs="Arial"/>
          <w:b/>
          <w:bCs/>
          <w:spacing w:val="1"/>
          <w:sz w:val="21"/>
          <w:szCs w:val="21"/>
          <w:lang w:val="en-GB"/>
        </w:rPr>
        <w:t>49</w:t>
      </w:r>
      <w:r w:rsidRPr="00F253EE">
        <w:rPr>
          <w:rFonts w:ascii="Arial" w:hAnsi="Arial" w:cs="Arial"/>
          <w:b/>
          <w:bCs/>
          <w:sz w:val="21"/>
          <w:szCs w:val="21"/>
          <w:lang w:val="en-GB"/>
        </w:rPr>
        <w:t>)</w:t>
      </w:r>
    </w:p>
    <w:p w:rsidR="00F253EE" w:rsidRPr="00F253EE" w:rsidRDefault="00F253EE" w:rsidP="00F253EE">
      <w:pPr>
        <w:kinsoku w:val="0"/>
        <w:overflowPunct w:val="0"/>
        <w:autoSpaceDE w:val="0"/>
        <w:autoSpaceDN w:val="0"/>
        <w:adjustRightInd w:val="0"/>
        <w:spacing w:before="61" w:after="0" w:line="240" w:lineRule="auto"/>
        <w:ind w:left="40"/>
        <w:rPr>
          <w:rFonts w:ascii="Arial" w:hAnsi="Arial" w:cs="Arial"/>
          <w:sz w:val="21"/>
          <w:szCs w:val="21"/>
          <w:lang w:val="en-GB"/>
        </w:rPr>
      </w:pPr>
      <w:r w:rsidRPr="00F253EE">
        <w:rPr>
          <w:rFonts w:ascii="Arial" w:hAnsi="Arial" w:cs="Arial"/>
          <w:b/>
          <w:bCs/>
          <w:spacing w:val="1"/>
          <w:sz w:val="21"/>
          <w:szCs w:val="21"/>
          <w:lang w:val="en-GB"/>
        </w:rPr>
        <w:t>Chang</w:t>
      </w:r>
      <w:r w:rsidRPr="00F253EE">
        <w:rPr>
          <w:rFonts w:ascii="Arial" w:hAnsi="Arial" w:cs="Arial"/>
          <w:b/>
          <w:bCs/>
          <w:sz w:val="21"/>
          <w:szCs w:val="21"/>
          <w:lang w:val="en-GB"/>
        </w:rPr>
        <w:t>e</w:t>
      </w:r>
      <w:r w:rsidRPr="00F253EE">
        <w:rPr>
          <w:rFonts w:ascii="Arial" w:hAnsi="Arial" w:cs="Arial"/>
          <w:b/>
          <w:bCs/>
          <w:spacing w:val="22"/>
          <w:sz w:val="21"/>
          <w:szCs w:val="21"/>
          <w:lang w:val="en-GB"/>
        </w:rPr>
        <w:t xml:space="preserve"> </w:t>
      </w:r>
      <w:r w:rsidRPr="00F253EE">
        <w:rPr>
          <w:rFonts w:ascii="Arial" w:hAnsi="Arial" w:cs="Arial"/>
          <w:spacing w:val="1"/>
          <w:sz w:val="21"/>
          <w:szCs w:val="21"/>
          <w:lang w:val="en-GB"/>
        </w:rPr>
        <w:t>Pa</w:t>
      </w:r>
      <w:r w:rsidRPr="00F253EE">
        <w:rPr>
          <w:rFonts w:ascii="Arial" w:hAnsi="Arial" w:cs="Arial"/>
          <w:sz w:val="21"/>
          <w:szCs w:val="21"/>
          <w:lang w:val="en-GB"/>
        </w:rPr>
        <w:t>rt</w:t>
      </w:r>
      <w:r w:rsidRPr="00F253EE">
        <w:rPr>
          <w:rFonts w:ascii="Arial" w:hAnsi="Arial" w:cs="Arial"/>
          <w:spacing w:val="21"/>
          <w:sz w:val="21"/>
          <w:szCs w:val="21"/>
          <w:lang w:val="en-GB"/>
        </w:rPr>
        <w:t xml:space="preserve"> </w:t>
      </w:r>
      <w:r w:rsidRPr="00F253EE">
        <w:rPr>
          <w:rFonts w:ascii="Arial" w:hAnsi="Arial" w:cs="Arial"/>
          <w:sz w:val="21"/>
          <w:szCs w:val="21"/>
          <w:lang w:val="en-GB"/>
        </w:rPr>
        <w:t>I</w:t>
      </w:r>
      <w:r w:rsidRPr="00F253EE">
        <w:rPr>
          <w:rFonts w:ascii="Arial" w:hAnsi="Arial" w:cs="Arial"/>
          <w:spacing w:val="21"/>
          <w:sz w:val="21"/>
          <w:szCs w:val="21"/>
          <w:lang w:val="en-GB"/>
        </w:rPr>
        <w:t xml:space="preserve"> </w:t>
      </w:r>
      <w:r w:rsidRPr="00F253EE">
        <w:rPr>
          <w:rFonts w:ascii="Arial" w:hAnsi="Arial" w:cs="Arial"/>
          <w:spacing w:val="1"/>
          <w:sz w:val="21"/>
          <w:szCs w:val="21"/>
          <w:lang w:val="en-GB"/>
        </w:rPr>
        <w:t>pa</w:t>
      </w:r>
      <w:r w:rsidRPr="00F253EE">
        <w:rPr>
          <w:rFonts w:ascii="Arial" w:hAnsi="Arial" w:cs="Arial"/>
          <w:sz w:val="21"/>
          <w:szCs w:val="21"/>
          <w:lang w:val="en-GB"/>
        </w:rPr>
        <w:t>r</w:t>
      </w:r>
      <w:r w:rsidRPr="00F253EE">
        <w:rPr>
          <w:rFonts w:ascii="Arial" w:hAnsi="Arial" w:cs="Arial"/>
          <w:spacing w:val="1"/>
          <w:sz w:val="21"/>
          <w:szCs w:val="21"/>
          <w:lang w:val="en-GB"/>
        </w:rPr>
        <w:t>ag</w:t>
      </w:r>
      <w:r w:rsidRPr="00F253EE">
        <w:rPr>
          <w:rFonts w:ascii="Arial" w:hAnsi="Arial" w:cs="Arial"/>
          <w:sz w:val="21"/>
          <w:szCs w:val="21"/>
          <w:lang w:val="en-GB"/>
        </w:rPr>
        <w:t>r</w:t>
      </w:r>
      <w:r w:rsidRPr="00F253EE">
        <w:rPr>
          <w:rFonts w:ascii="Arial" w:hAnsi="Arial" w:cs="Arial"/>
          <w:spacing w:val="1"/>
          <w:sz w:val="21"/>
          <w:szCs w:val="21"/>
          <w:lang w:val="en-GB"/>
        </w:rPr>
        <w:t>ap</w:t>
      </w:r>
      <w:r w:rsidRPr="00F253EE">
        <w:rPr>
          <w:rFonts w:ascii="Arial" w:hAnsi="Arial" w:cs="Arial"/>
          <w:sz w:val="21"/>
          <w:szCs w:val="21"/>
          <w:lang w:val="en-GB"/>
        </w:rPr>
        <w:t>h</w:t>
      </w:r>
      <w:r w:rsidRPr="00F253EE">
        <w:rPr>
          <w:rFonts w:ascii="Arial" w:hAnsi="Arial" w:cs="Arial"/>
          <w:spacing w:val="24"/>
          <w:sz w:val="21"/>
          <w:szCs w:val="21"/>
          <w:lang w:val="en-GB"/>
        </w:rPr>
        <w:t xml:space="preserve"> </w:t>
      </w:r>
      <w:r w:rsidRPr="00F253EE">
        <w:rPr>
          <w:rFonts w:ascii="Arial" w:hAnsi="Arial" w:cs="Arial"/>
          <w:spacing w:val="1"/>
          <w:sz w:val="21"/>
          <w:szCs w:val="21"/>
          <w:lang w:val="en-GB"/>
        </w:rPr>
        <w:t>1</w:t>
      </w:r>
      <w:r w:rsidRPr="00F253EE">
        <w:rPr>
          <w:rFonts w:ascii="Arial" w:hAnsi="Arial" w:cs="Arial"/>
          <w:sz w:val="21"/>
          <w:szCs w:val="21"/>
          <w:lang w:val="en-GB"/>
        </w:rPr>
        <w:t>.</w:t>
      </w:r>
      <w:r w:rsidRPr="00F253EE">
        <w:rPr>
          <w:rFonts w:ascii="Arial" w:hAnsi="Arial" w:cs="Arial"/>
          <w:spacing w:val="1"/>
          <w:sz w:val="21"/>
          <w:szCs w:val="21"/>
          <w:lang w:val="en-GB"/>
        </w:rPr>
        <w:t>4</w:t>
      </w:r>
      <w:r w:rsidRPr="00F253EE">
        <w:rPr>
          <w:rFonts w:ascii="Arial" w:hAnsi="Arial" w:cs="Arial"/>
          <w:sz w:val="21"/>
          <w:szCs w:val="21"/>
          <w:lang w:val="en-GB"/>
        </w:rPr>
        <w:t>.2</w:t>
      </w:r>
    </w:p>
    <w:p w:rsidR="00F253EE" w:rsidRPr="00F253EE" w:rsidRDefault="00F253EE" w:rsidP="00F253EE">
      <w:pPr>
        <w:kinsoku w:val="0"/>
        <w:overflowPunct w:val="0"/>
        <w:autoSpaceDE w:val="0"/>
        <w:autoSpaceDN w:val="0"/>
        <w:adjustRightInd w:val="0"/>
        <w:spacing w:before="8" w:after="0" w:line="240" w:lineRule="exact"/>
        <w:rPr>
          <w:rFonts w:ascii="Times New Roman" w:hAnsi="Times New Roman" w:cs="Times New Roman"/>
          <w:sz w:val="24"/>
          <w:szCs w:val="24"/>
          <w:lang w:val="en-GB"/>
        </w:rPr>
      </w:pPr>
    </w:p>
    <w:p w:rsidR="00F253EE" w:rsidRPr="00F253EE" w:rsidRDefault="00F253EE" w:rsidP="00F253EE">
      <w:pPr>
        <w:kinsoku w:val="0"/>
        <w:overflowPunct w:val="0"/>
        <w:autoSpaceDE w:val="0"/>
        <w:autoSpaceDN w:val="0"/>
        <w:adjustRightInd w:val="0"/>
        <w:spacing w:after="0" w:line="252" w:lineRule="auto"/>
        <w:ind w:left="40" w:right="667"/>
        <w:rPr>
          <w:rFonts w:ascii="Arial" w:hAnsi="Arial" w:cs="Arial"/>
          <w:color w:val="000000"/>
          <w:sz w:val="21"/>
          <w:szCs w:val="21"/>
          <w:lang w:val="en-GB"/>
        </w:rPr>
      </w:pPr>
      <w:r w:rsidRPr="00F253EE">
        <w:rPr>
          <w:rFonts w:ascii="Arial" w:hAnsi="Arial" w:cs="Arial"/>
          <w:sz w:val="21"/>
          <w:szCs w:val="21"/>
          <w:lang w:val="en-GB"/>
        </w:rPr>
        <w:t>In</w:t>
      </w:r>
      <w:r w:rsidRPr="00F253EE">
        <w:rPr>
          <w:rFonts w:ascii="Arial" w:hAnsi="Arial" w:cs="Arial"/>
          <w:spacing w:val="23"/>
          <w:sz w:val="21"/>
          <w:szCs w:val="21"/>
          <w:lang w:val="en-GB"/>
        </w:rPr>
        <w:t xml:space="preserve"> </w:t>
      </w:r>
      <w:r w:rsidRPr="00F253EE">
        <w:rPr>
          <w:rFonts w:ascii="Arial" w:hAnsi="Arial" w:cs="Arial"/>
          <w:spacing w:val="1"/>
          <w:sz w:val="21"/>
          <w:szCs w:val="21"/>
          <w:lang w:val="en-GB"/>
        </w:rPr>
        <w:t>add</w:t>
      </w:r>
      <w:r w:rsidRPr="00F253EE">
        <w:rPr>
          <w:rFonts w:ascii="Arial" w:hAnsi="Arial" w:cs="Arial"/>
          <w:sz w:val="21"/>
          <w:szCs w:val="21"/>
          <w:lang w:val="en-GB"/>
        </w:rPr>
        <w:t>iti</w:t>
      </w:r>
      <w:r w:rsidRPr="00F253EE">
        <w:rPr>
          <w:rFonts w:ascii="Arial" w:hAnsi="Arial" w:cs="Arial"/>
          <w:spacing w:val="1"/>
          <w:sz w:val="21"/>
          <w:szCs w:val="21"/>
          <w:lang w:val="en-GB"/>
        </w:rPr>
        <w:t>o</w:t>
      </w:r>
      <w:r w:rsidRPr="00F253EE">
        <w:rPr>
          <w:rFonts w:ascii="Arial" w:hAnsi="Arial" w:cs="Arial"/>
          <w:sz w:val="21"/>
          <w:szCs w:val="21"/>
          <w:lang w:val="en-GB"/>
        </w:rPr>
        <w:t>n</w:t>
      </w:r>
      <w:r w:rsidRPr="00F253EE">
        <w:rPr>
          <w:rFonts w:ascii="Arial" w:hAnsi="Arial" w:cs="Arial"/>
          <w:spacing w:val="23"/>
          <w:sz w:val="21"/>
          <w:szCs w:val="21"/>
          <w:lang w:val="en-GB"/>
        </w:rPr>
        <w:t xml:space="preserve"> </w:t>
      </w:r>
      <w:r w:rsidRPr="00F253EE">
        <w:rPr>
          <w:rFonts w:ascii="Arial" w:hAnsi="Arial" w:cs="Arial"/>
          <w:sz w:val="21"/>
          <w:szCs w:val="21"/>
          <w:lang w:val="en-GB"/>
        </w:rPr>
        <w:t>to</w:t>
      </w:r>
      <w:r w:rsidRPr="00F253EE">
        <w:rPr>
          <w:rFonts w:ascii="Arial" w:hAnsi="Arial" w:cs="Arial"/>
          <w:spacing w:val="23"/>
          <w:sz w:val="21"/>
          <w:szCs w:val="21"/>
          <w:lang w:val="en-GB"/>
        </w:rPr>
        <w:t xml:space="preserve"> </w:t>
      </w:r>
      <w:r w:rsidRPr="00F253EE">
        <w:rPr>
          <w:rFonts w:ascii="Arial" w:hAnsi="Arial" w:cs="Arial"/>
          <w:sz w:val="21"/>
          <w:szCs w:val="21"/>
          <w:lang w:val="en-GB"/>
        </w:rPr>
        <w:t>t</w:t>
      </w:r>
      <w:r w:rsidRPr="00F253EE">
        <w:rPr>
          <w:rFonts w:ascii="Arial" w:hAnsi="Arial" w:cs="Arial"/>
          <w:spacing w:val="1"/>
          <w:sz w:val="21"/>
          <w:szCs w:val="21"/>
          <w:lang w:val="en-GB"/>
        </w:rPr>
        <w:t>h</w:t>
      </w:r>
      <w:r w:rsidRPr="00F253EE">
        <w:rPr>
          <w:rFonts w:ascii="Arial" w:hAnsi="Arial" w:cs="Arial"/>
          <w:sz w:val="21"/>
          <w:szCs w:val="21"/>
          <w:lang w:val="en-GB"/>
        </w:rPr>
        <w:t>e</w:t>
      </w:r>
      <w:r w:rsidRPr="00F253EE">
        <w:rPr>
          <w:rFonts w:ascii="Arial" w:hAnsi="Arial" w:cs="Arial"/>
          <w:spacing w:val="23"/>
          <w:sz w:val="21"/>
          <w:szCs w:val="21"/>
          <w:lang w:val="en-GB"/>
        </w:rPr>
        <w:t xml:space="preserve"> </w:t>
      </w:r>
      <w:r w:rsidRPr="00F253EE">
        <w:rPr>
          <w:rFonts w:ascii="Arial" w:hAnsi="Arial" w:cs="Arial"/>
          <w:sz w:val="21"/>
          <w:szCs w:val="21"/>
          <w:lang w:val="en-GB"/>
        </w:rPr>
        <w:t>r</w:t>
      </w:r>
      <w:r w:rsidRPr="00F253EE">
        <w:rPr>
          <w:rFonts w:ascii="Arial" w:hAnsi="Arial" w:cs="Arial"/>
          <w:spacing w:val="1"/>
          <w:sz w:val="21"/>
          <w:szCs w:val="21"/>
          <w:lang w:val="en-GB"/>
        </w:rPr>
        <w:t>e</w:t>
      </w:r>
      <w:r w:rsidRPr="00F253EE">
        <w:rPr>
          <w:rFonts w:ascii="Arial" w:hAnsi="Arial" w:cs="Arial"/>
          <w:sz w:val="21"/>
          <w:szCs w:val="21"/>
          <w:lang w:val="en-GB"/>
        </w:rPr>
        <w:t>s</w:t>
      </w:r>
      <w:r w:rsidRPr="00F253EE">
        <w:rPr>
          <w:rFonts w:ascii="Arial" w:hAnsi="Arial" w:cs="Arial"/>
          <w:spacing w:val="1"/>
          <w:sz w:val="21"/>
          <w:szCs w:val="21"/>
          <w:lang w:val="en-GB"/>
        </w:rPr>
        <w:t>pon</w:t>
      </w:r>
      <w:r w:rsidRPr="00F253EE">
        <w:rPr>
          <w:rFonts w:ascii="Arial" w:hAnsi="Arial" w:cs="Arial"/>
          <w:sz w:val="21"/>
          <w:szCs w:val="21"/>
          <w:lang w:val="en-GB"/>
        </w:rPr>
        <w:t>si</w:t>
      </w:r>
      <w:r w:rsidRPr="00F253EE">
        <w:rPr>
          <w:rFonts w:ascii="Arial" w:hAnsi="Arial" w:cs="Arial"/>
          <w:spacing w:val="1"/>
          <w:sz w:val="21"/>
          <w:szCs w:val="21"/>
          <w:lang w:val="en-GB"/>
        </w:rPr>
        <w:t>b</w:t>
      </w:r>
      <w:r w:rsidRPr="00F253EE">
        <w:rPr>
          <w:rFonts w:ascii="Arial" w:hAnsi="Arial" w:cs="Arial"/>
          <w:sz w:val="21"/>
          <w:szCs w:val="21"/>
          <w:lang w:val="en-GB"/>
        </w:rPr>
        <w:t>iliti</w:t>
      </w:r>
      <w:r w:rsidRPr="00F253EE">
        <w:rPr>
          <w:rFonts w:ascii="Arial" w:hAnsi="Arial" w:cs="Arial"/>
          <w:spacing w:val="1"/>
          <w:sz w:val="21"/>
          <w:szCs w:val="21"/>
          <w:lang w:val="en-GB"/>
        </w:rPr>
        <w:t>e</w:t>
      </w:r>
      <w:r w:rsidRPr="00F253EE">
        <w:rPr>
          <w:rFonts w:ascii="Arial" w:hAnsi="Arial" w:cs="Arial"/>
          <w:sz w:val="21"/>
          <w:szCs w:val="21"/>
          <w:lang w:val="en-GB"/>
        </w:rPr>
        <w:t>s</w:t>
      </w:r>
      <w:r w:rsidRPr="00F253EE">
        <w:rPr>
          <w:rFonts w:ascii="Arial" w:hAnsi="Arial" w:cs="Arial"/>
          <w:spacing w:val="22"/>
          <w:sz w:val="21"/>
          <w:szCs w:val="21"/>
          <w:lang w:val="en-GB"/>
        </w:rPr>
        <w:t xml:space="preserve"> </w:t>
      </w:r>
      <w:r w:rsidRPr="00F253EE">
        <w:rPr>
          <w:rFonts w:ascii="Arial" w:hAnsi="Arial" w:cs="Arial"/>
          <w:sz w:val="21"/>
          <w:szCs w:val="21"/>
          <w:lang w:val="en-GB"/>
        </w:rPr>
        <w:t>st</w:t>
      </w:r>
      <w:r w:rsidRPr="00F253EE">
        <w:rPr>
          <w:rFonts w:ascii="Arial" w:hAnsi="Arial" w:cs="Arial"/>
          <w:spacing w:val="1"/>
          <w:sz w:val="21"/>
          <w:szCs w:val="21"/>
          <w:lang w:val="en-GB"/>
        </w:rPr>
        <w:t>a</w:t>
      </w:r>
      <w:r w:rsidRPr="00F253EE">
        <w:rPr>
          <w:rFonts w:ascii="Arial" w:hAnsi="Arial" w:cs="Arial"/>
          <w:sz w:val="21"/>
          <w:szCs w:val="21"/>
          <w:lang w:val="en-GB"/>
        </w:rPr>
        <w:t>t</w:t>
      </w:r>
      <w:r w:rsidRPr="00F253EE">
        <w:rPr>
          <w:rFonts w:ascii="Arial" w:hAnsi="Arial" w:cs="Arial"/>
          <w:spacing w:val="1"/>
          <w:sz w:val="21"/>
          <w:szCs w:val="21"/>
          <w:lang w:val="en-GB"/>
        </w:rPr>
        <w:t>e</w:t>
      </w:r>
      <w:r w:rsidRPr="00F253EE">
        <w:rPr>
          <w:rFonts w:ascii="Arial" w:hAnsi="Arial" w:cs="Arial"/>
          <w:sz w:val="21"/>
          <w:szCs w:val="21"/>
          <w:lang w:val="en-GB"/>
        </w:rPr>
        <w:t>d</w:t>
      </w:r>
      <w:r w:rsidRPr="00F253EE">
        <w:rPr>
          <w:rFonts w:ascii="Arial" w:hAnsi="Arial" w:cs="Arial"/>
          <w:spacing w:val="23"/>
          <w:sz w:val="21"/>
          <w:szCs w:val="21"/>
          <w:lang w:val="en-GB"/>
        </w:rPr>
        <w:t xml:space="preserve"> </w:t>
      </w:r>
      <w:r w:rsidRPr="00F253EE">
        <w:rPr>
          <w:rFonts w:ascii="Arial" w:hAnsi="Arial" w:cs="Arial"/>
          <w:spacing w:val="1"/>
          <w:sz w:val="21"/>
          <w:szCs w:val="21"/>
          <w:lang w:val="en-GB"/>
        </w:rPr>
        <w:t>exp</w:t>
      </w:r>
      <w:r w:rsidRPr="00F253EE">
        <w:rPr>
          <w:rFonts w:ascii="Arial" w:hAnsi="Arial" w:cs="Arial"/>
          <w:sz w:val="21"/>
          <w:szCs w:val="21"/>
          <w:lang w:val="en-GB"/>
        </w:rPr>
        <w:t>licitly</w:t>
      </w:r>
      <w:r w:rsidRPr="00F253EE">
        <w:rPr>
          <w:rFonts w:ascii="Arial" w:hAnsi="Arial" w:cs="Arial"/>
          <w:spacing w:val="22"/>
          <w:sz w:val="21"/>
          <w:szCs w:val="21"/>
          <w:lang w:val="en-GB"/>
        </w:rPr>
        <w:t xml:space="preserve"> </w:t>
      </w:r>
      <w:r w:rsidRPr="00F253EE">
        <w:rPr>
          <w:rFonts w:ascii="Arial" w:hAnsi="Arial" w:cs="Arial"/>
          <w:sz w:val="21"/>
          <w:szCs w:val="21"/>
          <w:lang w:val="en-GB"/>
        </w:rPr>
        <w:t>in</w:t>
      </w:r>
      <w:r w:rsidRPr="00F253EE">
        <w:rPr>
          <w:rFonts w:ascii="Arial" w:hAnsi="Arial" w:cs="Arial"/>
          <w:spacing w:val="23"/>
          <w:sz w:val="21"/>
          <w:szCs w:val="21"/>
          <w:lang w:val="en-GB"/>
        </w:rPr>
        <w:t xml:space="preserve"> </w:t>
      </w:r>
      <w:r w:rsidRPr="00F253EE">
        <w:rPr>
          <w:rFonts w:ascii="Arial" w:hAnsi="Arial" w:cs="Arial"/>
          <w:sz w:val="21"/>
          <w:szCs w:val="21"/>
          <w:lang w:val="en-GB"/>
        </w:rPr>
        <w:t>t</w:t>
      </w:r>
      <w:r w:rsidRPr="00F253EE">
        <w:rPr>
          <w:rFonts w:ascii="Arial" w:hAnsi="Arial" w:cs="Arial"/>
          <w:spacing w:val="1"/>
          <w:sz w:val="21"/>
          <w:szCs w:val="21"/>
          <w:lang w:val="en-GB"/>
        </w:rPr>
        <w:t>h</w:t>
      </w:r>
      <w:r w:rsidRPr="00F253EE">
        <w:rPr>
          <w:rFonts w:ascii="Arial" w:hAnsi="Arial" w:cs="Arial"/>
          <w:sz w:val="21"/>
          <w:szCs w:val="21"/>
          <w:lang w:val="en-GB"/>
        </w:rPr>
        <w:t>e</w:t>
      </w:r>
      <w:r w:rsidRPr="00F253EE">
        <w:rPr>
          <w:rFonts w:ascii="Arial" w:hAnsi="Arial" w:cs="Arial"/>
          <w:spacing w:val="23"/>
          <w:sz w:val="21"/>
          <w:szCs w:val="21"/>
          <w:lang w:val="en-GB"/>
        </w:rPr>
        <w:t xml:space="preserve"> </w:t>
      </w:r>
      <w:r w:rsidRPr="00F253EE">
        <w:rPr>
          <w:rFonts w:ascii="Arial" w:hAnsi="Arial" w:cs="Arial"/>
          <w:spacing w:val="1"/>
          <w:sz w:val="21"/>
          <w:szCs w:val="21"/>
          <w:lang w:val="en-GB"/>
        </w:rPr>
        <w:t>Te</w:t>
      </w:r>
      <w:r w:rsidRPr="00F253EE">
        <w:rPr>
          <w:rFonts w:ascii="Arial" w:hAnsi="Arial" w:cs="Arial"/>
          <w:sz w:val="21"/>
          <w:szCs w:val="21"/>
          <w:lang w:val="en-GB"/>
        </w:rPr>
        <w:t>c</w:t>
      </w:r>
      <w:r w:rsidRPr="00F253EE">
        <w:rPr>
          <w:rFonts w:ascii="Arial" w:hAnsi="Arial" w:cs="Arial"/>
          <w:spacing w:val="1"/>
          <w:sz w:val="21"/>
          <w:szCs w:val="21"/>
          <w:lang w:val="en-GB"/>
        </w:rPr>
        <w:t>hn</w:t>
      </w:r>
      <w:r w:rsidRPr="00F253EE">
        <w:rPr>
          <w:rFonts w:ascii="Arial" w:hAnsi="Arial" w:cs="Arial"/>
          <w:sz w:val="21"/>
          <w:szCs w:val="21"/>
          <w:lang w:val="en-GB"/>
        </w:rPr>
        <w:t>ic</w:t>
      </w:r>
      <w:r w:rsidRPr="00F253EE">
        <w:rPr>
          <w:rFonts w:ascii="Arial" w:hAnsi="Arial" w:cs="Arial"/>
          <w:spacing w:val="1"/>
          <w:sz w:val="21"/>
          <w:szCs w:val="21"/>
          <w:lang w:val="en-GB"/>
        </w:rPr>
        <w:t>a</w:t>
      </w:r>
      <w:r w:rsidRPr="00F253EE">
        <w:rPr>
          <w:rFonts w:ascii="Arial" w:hAnsi="Arial" w:cs="Arial"/>
          <w:sz w:val="21"/>
          <w:szCs w:val="21"/>
          <w:lang w:val="en-GB"/>
        </w:rPr>
        <w:t>l</w:t>
      </w:r>
      <w:r w:rsidRPr="00F253EE">
        <w:rPr>
          <w:rFonts w:ascii="Arial" w:hAnsi="Arial" w:cs="Arial"/>
          <w:spacing w:val="20"/>
          <w:sz w:val="21"/>
          <w:szCs w:val="21"/>
          <w:lang w:val="en-GB"/>
        </w:rPr>
        <w:t xml:space="preserve"> </w:t>
      </w:r>
      <w:r w:rsidRPr="00F253EE">
        <w:rPr>
          <w:rFonts w:ascii="Arial" w:hAnsi="Arial" w:cs="Arial"/>
          <w:spacing w:val="2"/>
          <w:sz w:val="21"/>
          <w:szCs w:val="21"/>
          <w:lang w:val="en-GB"/>
        </w:rPr>
        <w:t>R</w:t>
      </w:r>
      <w:r w:rsidRPr="00F253EE">
        <w:rPr>
          <w:rFonts w:ascii="Arial" w:hAnsi="Arial" w:cs="Arial"/>
          <w:spacing w:val="1"/>
          <w:sz w:val="21"/>
          <w:szCs w:val="21"/>
          <w:lang w:val="en-GB"/>
        </w:rPr>
        <w:t>egu</w:t>
      </w:r>
      <w:r w:rsidRPr="00F253EE">
        <w:rPr>
          <w:rFonts w:ascii="Arial" w:hAnsi="Arial" w:cs="Arial"/>
          <w:sz w:val="21"/>
          <w:szCs w:val="21"/>
          <w:lang w:val="en-GB"/>
        </w:rPr>
        <w:t>l</w:t>
      </w:r>
      <w:r w:rsidRPr="00F253EE">
        <w:rPr>
          <w:rFonts w:ascii="Arial" w:hAnsi="Arial" w:cs="Arial"/>
          <w:spacing w:val="1"/>
          <w:sz w:val="21"/>
          <w:szCs w:val="21"/>
          <w:lang w:val="en-GB"/>
        </w:rPr>
        <w:t>a</w:t>
      </w:r>
      <w:r w:rsidRPr="00F253EE">
        <w:rPr>
          <w:rFonts w:ascii="Arial" w:hAnsi="Arial" w:cs="Arial"/>
          <w:sz w:val="21"/>
          <w:szCs w:val="21"/>
          <w:lang w:val="en-GB"/>
        </w:rPr>
        <w:t>ti</w:t>
      </w:r>
      <w:r w:rsidRPr="00F253EE">
        <w:rPr>
          <w:rFonts w:ascii="Arial" w:hAnsi="Arial" w:cs="Arial"/>
          <w:spacing w:val="1"/>
          <w:sz w:val="21"/>
          <w:szCs w:val="21"/>
          <w:lang w:val="en-GB"/>
        </w:rPr>
        <w:t>on</w:t>
      </w:r>
      <w:r w:rsidRPr="00F253EE">
        <w:rPr>
          <w:rFonts w:ascii="Arial" w:hAnsi="Arial" w:cs="Arial"/>
          <w:sz w:val="21"/>
          <w:szCs w:val="21"/>
          <w:lang w:val="en-GB"/>
        </w:rPr>
        <w:t>s</w:t>
      </w:r>
      <w:r w:rsidRPr="00F253EE">
        <w:rPr>
          <w:rFonts w:ascii="Arial" w:hAnsi="Arial" w:cs="Arial"/>
          <w:spacing w:val="22"/>
          <w:sz w:val="21"/>
          <w:szCs w:val="21"/>
          <w:lang w:val="en-GB"/>
        </w:rPr>
        <w:t xml:space="preserve"> </w:t>
      </w:r>
      <w:r w:rsidRPr="00F253EE">
        <w:rPr>
          <w:rFonts w:ascii="Arial" w:hAnsi="Arial" w:cs="Arial"/>
          <w:sz w:val="21"/>
          <w:szCs w:val="21"/>
          <w:lang w:val="en-GB"/>
        </w:rPr>
        <w:t>(</w:t>
      </w:r>
      <w:r w:rsidRPr="00F253EE">
        <w:rPr>
          <w:rFonts w:ascii="Arial" w:hAnsi="Arial" w:cs="Arial"/>
          <w:spacing w:val="2"/>
          <w:sz w:val="21"/>
          <w:szCs w:val="21"/>
          <w:lang w:val="en-GB"/>
        </w:rPr>
        <w:t>WM</w:t>
      </w:r>
      <w:r w:rsidRPr="00F253EE">
        <w:rPr>
          <w:rFonts w:ascii="Arial" w:hAnsi="Arial" w:cs="Arial"/>
          <w:sz w:val="21"/>
          <w:szCs w:val="21"/>
          <w:lang w:val="en-GB"/>
        </w:rPr>
        <w:t>O-</w:t>
      </w:r>
      <w:r w:rsidRPr="00F253EE">
        <w:rPr>
          <w:rFonts w:ascii="Arial" w:hAnsi="Arial" w:cs="Arial"/>
          <w:spacing w:val="1"/>
          <w:sz w:val="21"/>
          <w:szCs w:val="21"/>
          <w:lang w:val="en-GB"/>
        </w:rPr>
        <w:t>No</w:t>
      </w:r>
      <w:r w:rsidRPr="00F253EE">
        <w:rPr>
          <w:rFonts w:ascii="Arial" w:hAnsi="Arial" w:cs="Arial"/>
          <w:sz w:val="21"/>
          <w:szCs w:val="21"/>
          <w:lang w:val="en-GB"/>
        </w:rPr>
        <w:t>.</w:t>
      </w:r>
      <w:r w:rsidRPr="00F253EE">
        <w:rPr>
          <w:rFonts w:ascii="Arial" w:hAnsi="Arial" w:cs="Arial"/>
          <w:spacing w:val="20"/>
          <w:sz w:val="21"/>
          <w:szCs w:val="21"/>
          <w:lang w:val="en-GB"/>
        </w:rPr>
        <w:t xml:space="preserve"> </w:t>
      </w:r>
      <w:r w:rsidRPr="00F253EE">
        <w:rPr>
          <w:rFonts w:ascii="Arial" w:hAnsi="Arial" w:cs="Arial"/>
          <w:spacing w:val="1"/>
          <w:sz w:val="21"/>
          <w:szCs w:val="21"/>
          <w:lang w:val="en-GB"/>
        </w:rPr>
        <w:t>49</w:t>
      </w:r>
      <w:r w:rsidRPr="00F253EE">
        <w:rPr>
          <w:rFonts w:ascii="Arial" w:hAnsi="Arial" w:cs="Arial"/>
          <w:sz w:val="21"/>
          <w:szCs w:val="21"/>
          <w:lang w:val="en-GB"/>
        </w:rPr>
        <w:t>),</w:t>
      </w:r>
      <w:r w:rsidRPr="00F253EE">
        <w:rPr>
          <w:rFonts w:ascii="Arial" w:hAnsi="Arial" w:cs="Arial"/>
          <w:w w:val="102"/>
          <w:sz w:val="21"/>
          <w:szCs w:val="21"/>
          <w:lang w:val="en-GB"/>
        </w:rPr>
        <w:t xml:space="preserve"> </w:t>
      </w:r>
      <w:r w:rsidRPr="00F253EE">
        <w:rPr>
          <w:rFonts w:ascii="Arial" w:hAnsi="Arial" w:cs="Arial"/>
          <w:spacing w:val="1"/>
          <w:sz w:val="21"/>
          <w:szCs w:val="21"/>
          <w:lang w:val="en-GB"/>
        </w:rPr>
        <w:t>Vo</w:t>
      </w:r>
      <w:r w:rsidRPr="00F253EE">
        <w:rPr>
          <w:rFonts w:ascii="Arial" w:hAnsi="Arial" w:cs="Arial"/>
          <w:sz w:val="21"/>
          <w:szCs w:val="21"/>
          <w:lang w:val="en-GB"/>
        </w:rPr>
        <w:t>l</w:t>
      </w:r>
      <w:r w:rsidRPr="00F253EE">
        <w:rPr>
          <w:rFonts w:ascii="Arial" w:hAnsi="Arial" w:cs="Arial"/>
          <w:spacing w:val="1"/>
          <w:sz w:val="21"/>
          <w:szCs w:val="21"/>
          <w:lang w:val="en-GB"/>
        </w:rPr>
        <w:t>u</w:t>
      </w:r>
      <w:r w:rsidRPr="00F253EE">
        <w:rPr>
          <w:rFonts w:ascii="Arial" w:hAnsi="Arial" w:cs="Arial"/>
          <w:spacing w:val="2"/>
          <w:sz w:val="21"/>
          <w:szCs w:val="21"/>
          <w:lang w:val="en-GB"/>
        </w:rPr>
        <w:t>m</w:t>
      </w:r>
      <w:r w:rsidRPr="00F253EE">
        <w:rPr>
          <w:rFonts w:ascii="Arial" w:hAnsi="Arial" w:cs="Arial"/>
          <w:sz w:val="21"/>
          <w:szCs w:val="21"/>
          <w:lang w:val="en-GB"/>
        </w:rPr>
        <w:t>e</w:t>
      </w:r>
      <w:r w:rsidRPr="00F253EE">
        <w:rPr>
          <w:rFonts w:ascii="Arial" w:hAnsi="Arial" w:cs="Arial"/>
          <w:spacing w:val="20"/>
          <w:sz w:val="21"/>
          <w:szCs w:val="21"/>
          <w:lang w:val="en-GB"/>
        </w:rPr>
        <w:t xml:space="preserve"> </w:t>
      </w:r>
      <w:r w:rsidRPr="00F253EE">
        <w:rPr>
          <w:rFonts w:ascii="Arial" w:hAnsi="Arial" w:cs="Arial"/>
          <w:sz w:val="21"/>
          <w:szCs w:val="21"/>
          <w:lang w:val="en-GB"/>
        </w:rPr>
        <w:t>I,</w:t>
      </w:r>
      <w:r w:rsidRPr="00F253EE">
        <w:rPr>
          <w:rFonts w:ascii="Arial" w:hAnsi="Arial" w:cs="Arial"/>
          <w:spacing w:val="18"/>
          <w:sz w:val="21"/>
          <w:szCs w:val="21"/>
          <w:lang w:val="en-GB"/>
        </w:rPr>
        <w:t xml:space="preserve"> </w:t>
      </w:r>
      <w:r w:rsidRPr="00F253EE">
        <w:rPr>
          <w:rFonts w:ascii="Arial" w:hAnsi="Arial" w:cs="Arial"/>
          <w:spacing w:val="1"/>
          <w:sz w:val="21"/>
          <w:szCs w:val="21"/>
          <w:lang w:val="en-GB"/>
        </w:rPr>
        <w:t>Pa</w:t>
      </w:r>
      <w:r w:rsidRPr="00F253EE">
        <w:rPr>
          <w:rFonts w:ascii="Arial" w:hAnsi="Arial" w:cs="Arial"/>
          <w:sz w:val="21"/>
          <w:szCs w:val="21"/>
          <w:lang w:val="en-GB"/>
        </w:rPr>
        <w:t>rt</w:t>
      </w:r>
      <w:r w:rsidRPr="00F253EE">
        <w:rPr>
          <w:rFonts w:ascii="Arial" w:hAnsi="Arial" w:cs="Arial"/>
          <w:spacing w:val="19"/>
          <w:sz w:val="21"/>
          <w:szCs w:val="21"/>
          <w:lang w:val="en-GB"/>
        </w:rPr>
        <w:t xml:space="preserve"> </w:t>
      </w:r>
      <w:r w:rsidRPr="00F253EE">
        <w:rPr>
          <w:rFonts w:ascii="Arial" w:hAnsi="Arial" w:cs="Arial"/>
          <w:sz w:val="21"/>
          <w:szCs w:val="21"/>
          <w:lang w:val="en-GB"/>
        </w:rPr>
        <w:t>I,</w:t>
      </w:r>
      <w:r w:rsidRPr="00F253EE">
        <w:rPr>
          <w:rFonts w:ascii="Arial" w:hAnsi="Arial" w:cs="Arial"/>
          <w:spacing w:val="18"/>
          <w:sz w:val="21"/>
          <w:szCs w:val="21"/>
          <w:lang w:val="en-GB"/>
        </w:rPr>
        <w:t xml:space="preserve"> </w:t>
      </w:r>
      <w:r w:rsidRPr="00F253EE">
        <w:rPr>
          <w:rFonts w:ascii="Arial" w:hAnsi="Arial" w:cs="Arial"/>
          <w:strike/>
          <w:color w:val="FF0000"/>
          <w:spacing w:val="1"/>
          <w:sz w:val="21"/>
          <w:szCs w:val="21"/>
          <w:lang w:val="en-GB"/>
        </w:rPr>
        <w:t>3</w:t>
      </w:r>
      <w:r w:rsidRPr="00F253EE">
        <w:rPr>
          <w:rFonts w:ascii="Arial" w:hAnsi="Arial" w:cs="Arial"/>
          <w:strike/>
          <w:color w:val="FF0000"/>
          <w:sz w:val="21"/>
          <w:szCs w:val="21"/>
          <w:lang w:val="en-GB"/>
        </w:rPr>
        <w:t>.</w:t>
      </w:r>
      <w:r w:rsidRPr="00F253EE">
        <w:rPr>
          <w:rFonts w:ascii="Arial" w:hAnsi="Arial" w:cs="Arial"/>
          <w:strike/>
          <w:color w:val="FF0000"/>
          <w:spacing w:val="1"/>
          <w:sz w:val="21"/>
          <w:szCs w:val="21"/>
          <w:lang w:val="en-GB"/>
        </w:rPr>
        <w:t>3</w:t>
      </w:r>
      <w:r w:rsidRPr="00F253EE">
        <w:rPr>
          <w:rFonts w:ascii="Arial" w:hAnsi="Arial" w:cs="Arial"/>
          <w:strike/>
          <w:color w:val="FF0000"/>
          <w:sz w:val="21"/>
          <w:szCs w:val="21"/>
          <w:lang w:val="en-GB"/>
        </w:rPr>
        <w:t>.</w:t>
      </w:r>
      <w:r w:rsidRPr="00F253EE">
        <w:rPr>
          <w:rFonts w:ascii="Arial" w:hAnsi="Arial" w:cs="Arial"/>
          <w:strike/>
          <w:color w:val="FF0000"/>
          <w:spacing w:val="1"/>
          <w:sz w:val="21"/>
          <w:szCs w:val="21"/>
          <w:lang w:val="en-GB"/>
        </w:rPr>
        <w:t>4</w:t>
      </w:r>
      <w:r w:rsidRPr="00F253EE">
        <w:rPr>
          <w:rFonts w:ascii="Arial" w:hAnsi="Arial" w:cs="Arial"/>
          <w:color w:val="008000"/>
          <w:spacing w:val="1"/>
          <w:sz w:val="21"/>
          <w:szCs w:val="21"/>
          <w:lang w:val="en-GB"/>
        </w:rPr>
        <w:t>3</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4</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1</w:t>
      </w:r>
      <w:r w:rsidRPr="00F253EE">
        <w:rPr>
          <w:rFonts w:ascii="Arial" w:hAnsi="Arial" w:cs="Arial"/>
          <w:color w:val="000000"/>
          <w:sz w:val="21"/>
          <w:szCs w:val="21"/>
          <w:lang w:val="en-GB"/>
        </w:rPr>
        <w:t>,</w:t>
      </w:r>
      <w:r w:rsidRPr="00F253EE">
        <w:rPr>
          <w:rFonts w:ascii="Arial" w:hAnsi="Arial" w:cs="Arial"/>
          <w:color w:val="000000"/>
          <w:spacing w:val="17"/>
          <w:sz w:val="21"/>
          <w:szCs w:val="21"/>
          <w:lang w:val="en-GB"/>
        </w:rPr>
        <w:t xml:space="preserve"> </w:t>
      </w:r>
      <w:r w:rsidRPr="00F253EE">
        <w:rPr>
          <w:rFonts w:ascii="Arial" w:hAnsi="Arial" w:cs="Arial"/>
          <w:color w:val="000000"/>
          <w:sz w:val="21"/>
          <w:szCs w:val="21"/>
          <w:lang w:val="en-GB"/>
        </w:rPr>
        <w:t>t</w:t>
      </w:r>
      <w:r w:rsidRPr="00F253EE">
        <w:rPr>
          <w:rFonts w:ascii="Arial" w:hAnsi="Arial" w:cs="Arial"/>
          <w:color w:val="000000"/>
          <w:spacing w:val="1"/>
          <w:sz w:val="21"/>
          <w:szCs w:val="21"/>
          <w:lang w:val="en-GB"/>
        </w:rPr>
        <w:t>h</w:t>
      </w:r>
      <w:r w:rsidRPr="00F253EE">
        <w:rPr>
          <w:rFonts w:ascii="Arial" w:hAnsi="Arial" w:cs="Arial"/>
          <w:color w:val="000000"/>
          <w:sz w:val="21"/>
          <w:szCs w:val="21"/>
          <w:lang w:val="en-GB"/>
        </w:rPr>
        <w:t>e</w:t>
      </w:r>
      <w:r w:rsidRPr="00F253EE">
        <w:rPr>
          <w:rFonts w:ascii="Arial" w:hAnsi="Arial" w:cs="Arial"/>
          <w:color w:val="000000"/>
          <w:spacing w:val="20"/>
          <w:sz w:val="21"/>
          <w:szCs w:val="21"/>
          <w:lang w:val="en-GB"/>
        </w:rPr>
        <w:t xml:space="preserve"> </w:t>
      </w:r>
      <w:r w:rsidRPr="00F253EE">
        <w:rPr>
          <w:rFonts w:ascii="Arial" w:hAnsi="Arial" w:cs="Arial"/>
          <w:color w:val="000000"/>
          <w:sz w:val="21"/>
          <w:szCs w:val="21"/>
          <w:lang w:val="en-GB"/>
        </w:rPr>
        <w:t>f</w:t>
      </w:r>
      <w:r w:rsidRPr="00F253EE">
        <w:rPr>
          <w:rFonts w:ascii="Arial" w:hAnsi="Arial" w:cs="Arial"/>
          <w:color w:val="000000"/>
          <w:spacing w:val="1"/>
          <w:sz w:val="21"/>
          <w:szCs w:val="21"/>
          <w:lang w:val="en-GB"/>
        </w:rPr>
        <w:t>o</w:t>
      </w:r>
      <w:r w:rsidRPr="00F253EE">
        <w:rPr>
          <w:rFonts w:ascii="Arial" w:hAnsi="Arial" w:cs="Arial"/>
          <w:color w:val="000000"/>
          <w:sz w:val="21"/>
          <w:szCs w:val="21"/>
          <w:lang w:val="en-GB"/>
        </w:rPr>
        <w:t>ll</w:t>
      </w:r>
      <w:r w:rsidRPr="00F253EE">
        <w:rPr>
          <w:rFonts w:ascii="Arial" w:hAnsi="Arial" w:cs="Arial"/>
          <w:color w:val="000000"/>
          <w:spacing w:val="1"/>
          <w:sz w:val="21"/>
          <w:szCs w:val="21"/>
          <w:lang w:val="en-GB"/>
        </w:rPr>
        <w:t>o</w:t>
      </w:r>
      <w:r w:rsidRPr="00F253EE">
        <w:rPr>
          <w:rFonts w:ascii="Arial" w:hAnsi="Arial" w:cs="Arial"/>
          <w:color w:val="000000"/>
          <w:spacing w:val="2"/>
          <w:sz w:val="21"/>
          <w:szCs w:val="21"/>
          <w:lang w:val="en-GB"/>
        </w:rPr>
        <w:t>w</w:t>
      </w:r>
      <w:r w:rsidRPr="00F253EE">
        <w:rPr>
          <w:rFonts w:ascii="Arial" w:hAnsi="Arial" w:cs="Arial"/>
          <w:color w:val="000000"/>
          <w:sz w:val="21"/>
          <w:szCs w:val="21"/>
          <w:lang w:val="en-GB"/>
        </w:rPr>
        <w:t>i</w:t>
      </w:r>
      <w:r w:rsidRPr="00F253EE">
        <w:rPr>
          <w:rFonts w:ascii="Arial" w:hAnsi="Arial" w:cs="Arial"/>
          <w:color w:val="000000"/>
          <w:spacing w:val="1"/>
          <w:sz w:val="21"/>
          <w:szCs w:val="21"/>
          <w:lang w:val="en-GB"/>
        </w:rPr>
        <w:t>n</w:t>
      </w:r>
      <w:r w:rsidRPr="00F253EE">
        <w:rPr>
          <w:rFonts w:ascii="Arial" w:hAnsi="Arial" w:cs="Arial"/>
          <w:color w:val="000000"/>
          <w:sz w:val="21"/>
          <w:szCs w:val="21"/>
          <w:lang w:val="en-GB"/>
        </w:rPr>
        <w:t>g</w:t>
      </w:r>
      <w:r w:rsidRPr="00F253EE">
        <w:rPr>
          <w:rFonts w:ascii="Arial" w:hAnsi="Arial" w:cs="Arial"/>
          <w:color w:val="000000"/>
          <w:spacing w:val="20"/>
          <w:sz w:val="21"/>
          <w:szCs w:val="21"/>
          <w:lang w:val="en-GB"/>
        </w:rPr>
        <w:t xml:space="preserve"> </w:t>
      </w:r>
      <w:r w:rsidRPr="00F253EE">
        <w:rPr>
          <w:rFonts w:ascii="Arial" w:hAnsi="Arial" w:cs="Arial"/>
          <w:color w:val="000000"/>
          <w:spacing w:val="1"/>
          <w:sz w:val="21"/>
          <w:szCs w:val="21"/>
          <w:lang w:val="en-GB"/>
        </w:rPr>
        <w:t>p</w:t>
      </w:r>
      <w:r w:rsidRPr="00F253EE">
        <w:rPr>
          <w:rFonts w:ascii="Arial" w:hAnsi="Arial" w:cs="Arial"/>
          <w:color w:val="000000"/>
          <w:sz w:val="21"/>
          <w:szCs w:val="21"/>
          <w:lang w:val="en-GB"/>
        </w:rPr>
        <w:t>ri</w:t>
      </w:r>
      <w:r w:rsidRPr="00F253EE">
        <w:rPr>
          <w:rFonts w:ascii="Arial" w:hAnsi="Arial" w:cs="Arial"/>
          <w:color w:val="000000"/>
          <w:spacing w:val="1"/>
          <w:sz w:val="21"/>
          <w:szCs w:val="21"/>
          <w:lang w:val="en-GB"/>
        </w:rPr>
        <w:t>n</w:t>
      </w:r>
      <w:r w:rsidRPr="00F253EE">
        <w:rPr>
          <w:rFonts w:ascii="Arial" w:hAnsi="Arial" w:cs="Arial"/>
          <w:color w:val="000000"/>
          <w:sz w:val="21"/>
          <w:szCs w:val="21"/>
          <w:lang w:val="en-GB"/>
        </w:rPr>
        <w:t>ci</w:t>
      </w:r>
      <w:r w:rsidRPr="00F253EE">
        <w:rPr>
          <w:rFonts w:ascii="Arial" w:hAnsi="Arial" w:cs="Arial"/>
          <w:color w:val="000000"/>
          <w:spacing w:val="1"/>
          <w:sz w:val="21"/>
          <w:szCs w:val="21"/>
          <w:lang w:val="en-GB"/>
        </w:rPr>
        <w:t>p</w:t>
      </w:r>
      <w:r w:rsidRPr="00F253EE">
        <w:rPr>
          <w:rFonts w:ascii="Arial" w:hAnsi="Arial" w:cs="Arial"/>
          <w:color w:val="000000"/>
          <w:sz w:val="21"/>
          <w:szCs w:val="21"/>
          <w:lang w:val="en-GB"/>
        </w:rPr>
        <w:t>l</w:t>
      </w:r>
      <w:r w:rsidRPr="00F253EE">
        <w:rPr>
          <w:rFonts w:ascii="Arial" w:hAnsi="Arial" w:cs="Arial"/>
          <w:color w:val="000000"/>
          <w:spacing w:val="1"/>
          <w:sz w:val="21"/>
          <w:szCs w:val="21"/>
          <w:lang w:val="en-GB"/>
        </w:rPr>
        <w:t>e</w:t>
      </w:r>
      <w:r w:rsidRPr="00F253EE">
        <w:rPr>
          <w:rFonts w:ascii="Arial" w:hAnsi="Arial" w:cs="Arial"/>
          <w:color w:val="000000"/>
          <w:sz w:val="21"/>
          <w:szCs w:val="21"/>
          <w:lang w:val="en-GB"/>
        </w:rPr>
        <w:t>s</w:t>
      </w:r>
      <w:r w:rsidRPr="00F253EE">
        <w:rPr>
          <w:rFonts w:ascii="Arial" w:hAnsi="Arial" w:cs="Arial"/>
          <w:color w:val="000000"/>
          <w:spacing w:val="19"/>
          <w:sz w:val="21"/>
          <w:szCs w:val="21"/>
          <w:lang w:val="en-GB"/>
        </w:rPr>
        <w:t xml:space="preserve"> </w:t>
      </w:r>
      <w:r w:rsidRPr="00F253EE">
        <w:rPr>
          <w:rFonts w:ascii="Arial" w:hAnsi="Arial" w:cs="Arial"/>
          <w:color w:val="000000"/>
          <w:sz w:val="21"/>
          <w:szCs w:val="21"/>
          <w:lang w:val="en-GB"/>
        </w:rPr>
        <w:t>…</w:t>
      </w:r>
    </w:p>
    <w:p w:rsidR="00F253EE" w:rsidRPr="00F253EE" w:rsidRDefault="00F253EE" w:rsidP="00F253EE">
      <w:pPr>
        <w:kinsoku w:val="0"/>
        <w:overflowPunct w:val="0"/>
        <w:autoSpaceDE w:val="0"/>
        <w:autoSpaceDN w:val="0"/>
        <w:adjustRightInd w:val="0"/>
        <w:spacing w:before="59" w:after="0" w:line="240" w:lineRule="auto"/>
        <w:ind w:left="152"/>
        <w:rPr>
          <w:rFonts w:ascii="Arial" w:hAnsi="Arial" w:cs="Arial"/>
          <w:sz w:val="21"/>
          <w:szCs w:val="21"/>
          <w:lang w:val="en-GB"/>
        </w:rPr>
      </w:pPr>
      <w:r w:rsidRPr="00F253EE">
        <w:rPr>
          <w:rFonts w:ascii="Arial" w:hAnsi="Arial" w:cs="Arial"/>
          <w:b/>
          <w:bCs/>
          <w:i/>
          <w:iCs/>
          <w:spacing w:val="1"/>
          <w:sz w:val="21"/>
          <w:szCs w:val="21"/>
          <w:lang w:val="en-GB"/>
        </w:rPr>
        <w:t>Da</w:t>
      </w:r>
      <w:r w:rsidRPr="00F253EE">
        <w:rPr>
          <w:rFonts w:ascii="Arial" w:hAnsi="Arial" w:cs="Arial"/>
          <w:b/>
          <w:bCs/>
          <w:i/>
          <w:iCs/>
          <w:sz w:val="21"/>
          <w:szCs w:val="21"/>
          <w:lang w:val="en-GB"/>
        </w:rPr>
        <w:t>ta</w:t>
      </w:r>
      <w:r w:rsidRPr="00F253EE">
        <w:rPr>
          <w:rFonts w:ascii="Arial" w:hAnsi="Arial" w:cs="Arial"/>
          <w:b/>
          <w:bCs/>
          <w:i/>
          <w:iCs/>
          <w:spacing w:val="49"/>
          <w:sz w:val="21"/>
          <w:szCs w:val="21"/>
          <w:lang w:val="en-GB"/>
        </w:rPr>
        <w:t xml:space="preserve"> </w:t>
      </w:r>
      <w:r w:rsidRPr="00F253EE">
        <w:rPr>
          <w:rFonts w:ascii="Arial" w:hAnsi="Arial" w:cs="Arial"/>
          <w:b/>
          <w:bCs/>
          <w:i/>
          <w:iCs/>
          <w:spacing w:val="1"/>
          <w:sz w:val="21"/>
          <w:szCs w:val="21"/>
          <w:lang w:val="en-GB"/>
        </w:rPr>
        <w:t>des</w:t>
      </w:r>
      <w:r w:rsidRPr="00F253EE">
        <w:rPr>
          <w:rFonts w:ascii="Arial" w:hAnsi="Arial" w:cs="Arial"/>
          <w:b/>
          <w:bCs/>
          <w:i/>
          <w:iCs/>
          <w:sz w:val="21"/>
          <w:szCs w:val="21"/>
          <w:lang w:val="en-GB"/>
        </w:rPr>
        <w:t>i</w:t>
      </w:r>
      <w:r w:rsidRPr="00F253EE">
        <w:rPr>
          <w:rFonts w:ascii="Arial" w:hAnsi="Arial" w:cs="Arial"/>
          <w:b/>
          <w:bCs/>
          <w:i/>
          <w:iCs/>
          <w:spacing w:val="1"/>
          <w:sz w:val="21"/>
          <w:szCs w:val="21"/>
          <w:lang w:val="en-GB"/>
        </w:rPr>
        <w:t>gna</w:t>
      </w:r>
      <w:r w:rsidRPr="00F253EE">
        <w:rPr>
          <w:rFonts w:ascii="Arial" w:hAnsi="Arial" w:cs="Arial"/>
          <w:b/>
          <w:bCs/>
          <w:i/>
          <w:iCs/>
          <w:sz w:val="21"/>
          <w:szCs w:val="21"/>
          <w:lang w:val="en-GB"/>
        </w:rPr>
        <w:t>t</w:t>
      </w:r>
      <w:r w:rsidRPr="00F253EE">
        <w:rPr>
          <w:rFonts w:ascii="Arial" w:hAnsi="Arial" w:cs="Arial"/>
          <w:b/>
          <w:bCs/>
          <w:i/>
          <w:iCs/>
          <w:spacing w:val="1"/>
          <w:sz w:val="21"/>
          <w:szCs w:val="21"/>
          <w:lang w:val="en-GB"/>
        </w:rPr>
        <w:t>o</w:t>
      </w:r>
      <w:r w:rsidRPr="00F253EE">
        <w:rPr>
          <w:rFonts w:ascii="Arial" w:hAnsi="Arial" w:cs="Arial"/>
          <w:b/>
          <w:bCs/>
          <w:i/>
          <w:iCs/>
          <w:sz w:val="21"/>
          <w:szCs w:val="21"/>
          <w:lang w:val="en-GB"/>
        </w:rPr>
        <w:t>rs</w:t>
      </w:r>
    </w:p>
    <w:p w:rsidR="00F253EE" w:rsidRPr="00F253EE" w:rsidRDefault="00F253EE" w:rsidP="00F253EE">
      <w:pPr>
        <w:kinsoku w:val="0"/>
        <w:overflowPunct w:val="0"/>
        <w:autoSpaceDE w:val="0"/>
        <w:autoSpaceDN w:val="0"/>
        <w:adjustRightInd w:val="0"/>
        <w:spacing w:before="13" w:after="0" w:line="240" w:lineRule="exact"/>
        <w:rPr>
          <w:rFonts w:ascii="Times New Roman" w:hAnsi="Times New Roman" w:cs="Times New Roman"/>
          <w:sz w:val="24"/>
          <w:szCs w:val="24"/>
          <w:lang w:val="en-GB"/>
        </w:rPr>
      </w:pPr>
    </w:p>
    <w:p w:rsidR="00F253EE" w:rsidRPr="00F253EE" w:rsidRDefault="00F253EE" w:rsidP="00F253EE">
      <w:pPr>
        <w:kinsoku w:val="0"/>
        <w:overflowPunct w:val="0"/>
        <w:autoSpaceDE w:val="0"/>
        <w:autoSpaceDN w:val="0"/>
        <w:adjustRightInd w:val="0"/>
        <w:spacing w:after="0" w:line="240" w:lineRule="auto"/>
        <w:ind w:left="152"/>
        <w:rPr>
          <w:rFonts w:ascii="Arial" w:hAnsi="Arial" w:cs="Arial"/>
          <w:color w:val="000000"/>
          <w:sz w:val="21"/>
          <w:szCs w:val="21"/>
          <w:lang w:val="en-GB"/>
        </w:rPr>
      </w:pPr>
      <w:r w:rsidRPr="00F253EE">
        <w:rPr>
          <w:rFonts w:ascii="Arial" w:hAnsi="Arial" w:cs="Arial"/>
          <w:b/>
          <w:bCs/>
          <w:color w:val="008000"/>
          <w:spacing w:val="1"/>
          <w:sz w:val="21"/>
          <w:szCs w:val="21"/>
          <w:lang w:val="en-GB"/>
        </w:rPr>
        <w:t>Chang</w:t>
      </w:r>
      <w:r w:rsidRPr="00F253EE">
        <w:rPr>
          <w:rFonts w:ascii="Arial" w:hAnsi="Arial" w:cs="Arial"/>
          <w:b/>
          <w:bCs/>
          <w:color w:val="008000"/>
          <w:sz w:val="21"/>
          <w:szCs w:val="21"/>
          <w:lang w:val="en-GB"/>
        </w:rPr>
        <w:t>e</w:t>
      </w:r>
      <w:r w:rsidRPr="00F253EE">
        <w:rPr>
          <w:rFonts w:ascii="Arial" w:hAnsi="Arial" w:cs="Arial"/>
          <w:b/>
          <w:bCs/>
          <w:color w:val="008000"/>
          <w:spacing w:val="15"/>
          <w:sz w:val="21"/>
          <w:szCs w:val="21"/>
          <w:lang w:val="en-GB"/>
        </w:rPr>
        <w:t xml:space="preserve"> </w:t>
      </w:r>
      <w:r w:rsidRPr="00F253EE">
        <w:rPr>
          <w:rFonts w:ascii="Arial" w:hAnsi="Arial" w:cs="Arial"/>
          <w:color w:val="008000"/>
          <w:sz w:val="21"/>
          <w:szCs w:val="21"/>
          <w:lang w:val="en-GB"/>
        </w:rPr>
        <w:t>c</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l</w:t>
      </w:r>
      <w:r w:rsidRPr="00F253EE">
        <w:rPr>
          <w:rFonts w:ascii="Arial" w:hAnsi="Arial" w:cs="Arial"/>
          <w:color w:val="008000"/>
          <w:spacing w:val="1"/>
          <w:sz w:val="21"/>
          <w:szCs w:val="21"/>
          <w:lang w:val="en-GB"/>
        </w:rPr>
        <w:t>u</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n</w:t>
      </w:r>
      <w:r w:rsidRPr="00F253EE">
        <w:rPr>
          <w:rFonts w:ascii="Arial" w:hAnsi="Arial" w:cs="Arial"/>
          <w:color w:val="008000"/>
          <w:sz w:val="21"/>
          <w:szCs w:val="21"/>
          <w:lang w:val="en-GB"/>
        </w:rPr>
        <w:t>s</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T2</w:t>
      </w:r>
      <w:r w:rsidRPr="00F253EE">
        <w:rPr>
          <w:rFonts w:ascii="Arial" w:hAnsi="Arial" w:cs="Arial"/>
          <w:color w:val="008000"/>
          <w:sz w:val="21"/>
          <w:szCs w:val="21"/>
          <w:lang w:val="en-GB"/>
        </w:rPr>
        <w:t>,</w:t>
      </w:r>
      <w:r w:rsidRPr="00F253EE">
        <w:rPr>
          <w:rFonts w:ascii="Arial" w:hAnsi="Arial" w:cs="Arial"/>
          <w:color w:val="008000"/>
          <w:spacing w:val="14"/>
          <w:sz w:val="21"/>
          <w:szCs w:val="21"/>
          <w:lang w:val="en-GB"/>
        </w:rPr>
        <w:t xml:space="preserve"> </w:t>
      </w:r>
      <w:r w:rsidRPr="00F253EE">
        <w:rPr>
          <w:rFonts w:ascii="Arial" w:hAnsi="Arial" w:cs="Arial"/>
          <w:color w:val="008000"/>
          <w:spacing w:val="1"/>
          <w:sz w:val="21"/>
          <w:szCs w:val="21"/>
          <w:lang w:val="en-GB"/>
        </w:rPr>
        <w:t>A1</w:t>
      </w:r>
      <w:r w:rsidRPr="00F253EE">
        <w:rPr>
          <w:rFonts w:ascii="Arial" w:hAnsi="Arial" w:cs="Arial"/>
          <w:color w:val="008000"/>
          <w:sz w:val="21"/>
          <w:szCs w:val="21"/>
          <w:lang w:val="en-GB"/>
        </w:rPr>
        <w:t>,</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d</w:t>
      </w:r>
      <w:r w:rsidRPr="00F253EE">
        <w:rPr>
          <w:rFonts w:ascii="Arial" w:hAnsi="Arial" w:cs="Arial"/>
          <w:color w:val="008000"/>
          <w:spacing w:val="16"/>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2</w:t>
      </w:r>
      <w:r w:rsidRPr="00F253EE">
        <w:rPr>
          <w:rFonts w:ascii="Arial" w:hAnsi="Arial" w:cs="Arial"/>
          <w:color w:val="008000"/>
          <w:spacing w:val="17"/>
          <w:sz w:val="21"/>
          <w:szCs w:val="21"/>
          <w:lang w:val="en-GB"/>
        </w:rPr>
        <w:t xml:space="preserve"> </w:t>
      </w:r>
      <w:r w:rsidRPr="00F253EE">
        <w:rPr>
          <w:rFonts w:ascii="Arial" w:hAnsi="Arial" w:cs="Arial"/>
          <w:color w:val="008000"/>
          <w:sz w:val="21"/>
          <w:szCs w:val="21"/>
          <w:lang w:val="en-GB"/>
        </w:rPr>
        <w:t>a</w:t>
      </w:r>
      <w:r w:rsidRPr="00F253EE">
        <w:rPr>
          <w:rFonts w:ascii="Arial" w:hAnsi="Arial" w:cs="Arial"/>
          <w:color w:val="008000"/>
          <w:spacing w:val="16"/>
          <w:sz w:val="21"/>
          <w:szCs w:val="21"/>
          <w:lang w:val="en-GB"/>
        </w:rPr>
        <w:t xml:space="preserve"> </w:t>
      </w:r>
      <w:r w:rsidRPr="00F253EE">
        <w:rPr>
          <w:rFonts w:ascii="Arial" w:hAnsi="Arial" w:cs="Arial"/>
          <w:color w:val="008000"/>
          <w:sz w:val="21"/>
          <w:szCs w:val="21"/>
          <w:lang w:val="en-GB"/>
        </w:rPr>
        <w:t>li</w:t>
      </w:r>
      <w:r w:rsidRPr="00F253EE">
        <w:rPr>
          <w:rFonts w:ascii="Arial" w:hAnsi="Arial" w:cs="Arial"/>
          <w:color w:val="008000"/>
          <w:spacing w:val="1"/>
          <w:sz w:val="21"/>
          <w:szCs w:val="21"/>
          <w:lang w:val="en-GB"/>
        </w:rPr>
        <w:t>n</w:t>
      </w:r>
      <w:r w:rsidRPr="00F253EE">
        <w:rPr>
          <w:rFonts w:ascii="Arial" w:hAnsi="Arial" w:cs="Arial"/>
          <w:color w:val="008000"/>
          <w:sz w:val="21"/>
          <w:szCs w:val="21"/>
          <w:lang w:val="en-GB"/>
        </w:rPr>
        <w:t>e</w:t>
      </w:r>
      <w:r w:rsidRPr="00F253EE">
        <w:rPr>
          <w:rFonts w:ascii="Arial" w:hAnsi="Arial" w:cs="Arial"/>
          <w:color w:val="008000"/>
          <w:spacing w:val="17"/>
          <w:sz w:val="21"/>
          <w:szCs w:val="21"/>
          <w:lang w:val="en-GB"/>
        </w:rPr>
        <w:t xml:space="preserve"> </w:t>
      </w:r>
      <w:r w:rsidRPr="00F253EE">
        <w:rPr>
          <w:rFonts w:ascii="Arial" w:hAnsi="Arial" w:cs="Arial"/>
          <w:color w:val="008000"/>
          <w:sz w:val="21"/>
          <w:szCs w:val="21"/>
          <w:lang w:val="en-GB"/>
        </w:rPr>
        <w:t>in</w:t>
      </w:r>
      <w:r w:rsidRPr="00F253EE">
        <w:rPr>
          <w:rFonts w:ascii="Arial" w:hAnsi="Arial" w:cs="Arial"/>
          <w:color w:val="008000"/>
          <w:spacing w:val="16"/>
          <w:sz w:val="21"/>
          <w:szCs w:val="21"/>
          <w:lang w:val="en-GB"/>
        </w:rPr>
        <w:t xml:space="preserve"> </w:t>
      </w:r>
      <w:r w:rsidRPr="00F253EE">
        <w:rPr>
          <w:rFonts w:ascii="Arial" w:hAnsi="Arial" w:cs="Arial"/>
          <w:color w:val="008000"/>
          <w:spacing w:val="1"/>
          <w:sz w:val="21"/>
          <w:szCs w:val="21"/>
          <w:lang w:val="en-GB"/>
        </w:rPr>
        <w:t>Tab</w:t>
      </w:r>
      <w:r w:rsidRPr="00F253EE">
        <w:rPr>
          <w:rFonts w:ascii="Arial" w:hAnsi="Arial" w:cs="Arial"/>
          <w:color w:val="008000"/>
          <w:sz w:val="21"/>
          <w:szCs w:val="21"/>
          <w:lang w:val="en-GB"/>
        </w:rPr>
        <w:t>le</w:t>
      </w:r>
      <w:r w:rsidRPr="00F253EE">
        <w:rPr>
          <w:rFonts w:ascii="Arial" w:hAnsi="Arial" w:cs="Arial"/>
          <w:color w:val="008000"/>
          <w:spacing w:val="17"/>
          <w:sz w:val="21"/>
          <w:szCs w:val="21"/>
          <w:lang w:val="en-GB"/>
        </w:rPr>
        <w:t xml:space="preserve"> </w:t>
      </w:r>
      <w:r w:rsidRPr="00F253EE">
        <w:rPr>
          <w:rFonts w:ascii="Arial" w:hAnsi="Arial" w:cs="Arial"/>
          <w:color w:val="008000"/>
          <w:sz w:val="21"/>
          <w:szCs w:val="21"/>
          <w:lang w:val="en-GB"/>
        </w:rPr>
        <w:t>A</w:t>
      </w:r>
      <w:r w:rsidRPr="00F253EE">
        <w:rPr>
          <w:rFonts w:ascii="Arial" w:hAnsi="Arial" w:cs="Arial"/>
          <w:color w:val="008000"/>
          <w:spacing w:val="16"/>
          <w:sz w:val="21"/>
          <w:szCs w:val="21"/>
          <w:lang w:val="en-GB"/>
        </w:rPr>
        <w:t xml:space="preserve"> </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f</w:t>
      </w:r>
      <w:r w:rsidRPr="00F253EE">
        <w:rPr>
          <w:rFonts w:ascii="Arial" w:hAnsi="Arial" w:cs="Arial"/>
          <w:color w:val="008000"/>
          <w:spacing w:val="14"/>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tt</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c</w:t>
      </w:r>
      <w:r w:rsidRPr="00F253EE">
        <w:rPr>
          <w:rFonts w:ascii="Arial" w:hAnsi="Arial" w:cs="Arial"/>
          <w:color w:val="008000"/>
          <w:spacing w:val="1"/>
          <w:sz w:val="21"/>
          <w:szCs w:val="21"/>
          <w:lang w:val="en-GB"/>
        </w:rPr>
        <w:t>h</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en</w:t>
      </w:r>
      <w:r w:rsidRPr="00F253EE">
        <w:rPr>
          <w:rFonts w:ascii="Arial" w:hAnsi="Arial" w:cs="Arial"/>
          <w:color w:val="008000"/>
          <w:sz w:val="21"/>
          <w:szCs w:val="21"/>
          <w:lang w:val="en-GB"/>
        </w:rPr>
        <w:t>t</w:t>
      </w:r>
      <w:r w:rsidRPr="00F253EE">
        <w:rPr>
          <w:rFonts w:ascii="Arial" w:hAnsi="Arial" w:cs="Arial"/>
          <w:color w:val="008000"/>
          <w:spacing w:val="14"/>
          <w:sz w:val="21"/>
          <w:szCs w:val="21"/>
          <w:lang w:val="en-GB"/>
        </w:rPr>
        <w:t xml:space="preserve"> </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I</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5:</w:t>
      </w:r>
    </w:p>
    <w:p w:rsidR="00F253EE" w:rsidRPr="00F253EE" w:rsidRDefault="00F253EE" w:rsidP="00F253EE">
      <w:pPr>
        <w:kinsoku w:val="0"/>
        <w:overflowPunct w:val="0"/>
        <w:autoSpaceDE w:val="0"/>
        <w:autoSpaceDN w:val="0"/>
        <w:adjustRightInd w:val="0"/>
        <w:spacing w:before="8" w:after="0" w:line="190" w:lineRule="exact"/>
        <w:rPr>
          <w:rFonts w:ascii="Times New Roman" w:hAnsi="Times New Roman" w:cs="Times New Roman"/>
          <w:sz w:val="19"/>
          <w:szCs w:val="19"/>
          <w:lang w:val="en-GB"/>
        </w:rPr>
      </w:pPr>
    </w:p>
    <w:tbl>
      <w:tblPr>
        <w:tblW w:w="0" w:type="auto"/>
        <w:tblInd w:w="164" w:type="dxa"/>
        <w:tblLayout w:type="fixed"/>
        <w:tblCellMar>
          <w:left w:w="0" w:type="dxa"/>
          <w:right w:w="0" w:type="dxa"/>
        </w:tblCellMar>
        <w:tblLook w:val="0000" w:firstRow="0" w:lastRow="0" w:firstColumn="0" w:lastColumn="0" w:noHBand="0" w:noVBand="0"/>
      </w:tblPr>
      <w:tblGrid>
        <w:gridCol w:w="720"/>
        <w:gridCol w:w="3365"/>
        <w:gridCol w:w="912"/>
        <w:gridCol w:w="927"/>
        <w:gridCol w:w="854"/>
        <w:gridCol w:w="878"/>
        <w:gridCol w:w="1944"/>
      </w:tblGrid>
      <w:tr w:rsidR="00F253EE" w:rsidRPr="00F253EE">
        <w:tblPrEx>
          <w:tblCellMar>
            <w:top w:w="0" w:type="dxa"/>
            <w:left w:w="0" w:type="dxa"/>
            <w:bottom w:w="0" w:type="dxa"/>
            <w:right w:w="0" w:type="dxa"/>
          </w:tblCellMar>
        </w:tblPrEx>
        <w:trPr>
          <w:trHeight w:hRule="exact" w:val="379"/>
        </w:trPr>
        <w:tc>
          <w:tcPr>
            <w:tcW w:w="720"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9"/>
              <w:rPr>
                <w:rFonts w:ascii="Times New Roman" w:hAnsi="Times New Roman" w:cs="Times New Roman"/>
                <w:sz w:val="24"/>
                <w:szCs w:val="24"/>
                <w:lang w:val="en-GB"/>
              </w:rPr>
            </w:pPr>
            <w:r w:rsidRPr="00F253EE">
              <w:rPr>
                <w:rFonts w:ascii="Arial" w:hAnsi="Arial" w:cs="Arial"/>
                <w:i/>
                <w:iCs/>
                <w:color w:val="008000"/>
                <w:spacing w:val="1"/>
                <w:sz w:val="21"/>
                <w:szCs w:val="21"/>
                <w:lang w:val="en-GB"/>
              </w:rPr>
              <w:t>T1</w:t>
            </w:r>
          </w:p>
        </w:tc>
        <w:tc>
          <w:tcPr>
            <w:tcW w:w="3365"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9"/>
              <w:rPr>
                <w:rFonts w:ascii="Times New Roman" w:hAnsi="Times New Roman" w:cs="Times New Roman"/>
                <w:sz w:val="24"/>
                <w:szCs w:val="24"/>
                <w:lang w:val="en-GB"/>
              </w:rPr>
            </w:pPr>
            <w:r w:rsidRPr="00F253EE">
              <w:rPr>
                <w:rFonts w:ascii="Arial" w:hAnsi="Arial" w:cs="Arial"/>
                <w:i/>
                <w:iCs/>
                <w:color w:val="008000"/>
                <w:spacing w:val="1"/>
                <w:sz w:val="21"/>
                <w:szCs w:val="21"/>
                <w:lang w:val="en-GB"/>
              </w:rPr>
              <w:t>Da</w:t>
            </w:r>
            <w:r w:rsidRPr="00F253EE">
              <w:rPr>
                <w:rFonts w:ascii="Arial" w:hAnsi="Arial" w:cs="Arial"/>
                <w:i/>
                <w:iCs/>
                <w:color w:val="008000"/>
                <w:sz w:val="21"/>
                <w:szCs w:val="21"/>
                <w:lang w:val="en-GB"/>
              </w:rPr>
              <w:t>ta</w:t>
            </w:r>
            <w:r w:rsidRPr="00F253EE">
              <w:rPr>
                <w:rFonts w:ascii="Arial" w:hAnsi="Arial" w:cs="Arial"/>
                <w:i/>
                <w:iCs/>
                <w:color w:val="008000"/>
                <w:spacing w:val="28"/>
                <w:sz w:val="21"/>
                <w:szCs w:val="21"/>
                <w:lang w:val="en-GB"/>
              </w:rPr>
              <w:t xml:space="preserve"> </w:t>
            </w:r>
            <w:r w:rsidRPr="00F253EE">
              <w:rPr>
                <w:rFonts w:ascii="Arial" w:hAnsi="Arial" w:cs="Arial"/>
                <w:i/>
                <w:iCs/>
                <w:color w:val="008000"/>
                <w:spacing w:val="1"/>
                <w:sz w:val="21"/>
                <w:szCs w:val="21"/>
                <w:lang w:val="en-GB"/>
              </w:rPr>
              <w:t>Typ</w:t>
            </w:r>
            <w:r w:rsidRPr="00F253EE">
              <w:rPr>
                <w:rFonts w:ascii="Arial" w:hAnsi="Arial" w:cs="Arial"/>
                <w:i/>
                <w:iCs/>
                <w:color w:val="008000"/>
                <w:sz w:val="21"/>
                <w:szCs w:val="21"/>
                <w:lang w:val="en-GB"/>
              </w:rPr>
              <w:t>e</w:t>
            </w:r>
          </w:p>
        </w:tc>
        <w:tc>
          <w:tcPr>
            <w:tcW w:w="912"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4"/>
              <w:rPr>
                <w:rFonts w:ascii="Times New Roman" w:hAnsi="Times New Roman" w:cs="Times New Roman"/>
                <w:sz w:val="24"/>
                <w:szCs w:val="24"/>
                <w:lang w:val="en-GB"/>
              </w:rPr>
            </w:pPr>
            <w:r w:rsidRPr="00F253EE">
              <w:rPr>
                <w:rFonts w:ascii="Arial" w:hAnsi="Arial" w:cs="Arial"/>
                <w:i/>
                <w:iCs/>
                <w:color w:val="008000"/>
                <w:spacing w:val="1"/>
                <w:sz w:val="21"/>
                <w:szCs w:val="21"/>
                <w:lang w:val="en-GB"/>
              </w:rPr>
              <w:t>T2</w:t>
            </w:r>
          </w:p>
        </w:tc>
        <w:tc>
          <w:tcPr>
            <w:tcW w:w="927"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9"/>
              <w:rPr>
                <w:rFonts w:ascii="Times New Roman" w:hAnsi="Times New Roman" w:cs="Times New Roman"/>
                <w:sz w:val="24"/>
                <w:szCs w:val="24"/>
                <w:lang w:val="en-GB"/>
              </w:rPr>
            </w:pPr>
            <w:r w:rsidRPr="00F253EE">
              <w:rPr>
                <w:rFonts w:ascii="Arial" w:hAnsi="Arial" w:cs="Arial"/>
                <w:i/>
                <w:iCs/>
                <w:color w:val="008000"/>
                <w:spacing w:val="1"/>
                <w:sz w:val="21"/>
                <w:szCs w:val="21"/>
                <w:lang w:val="en-GB"/>
              </w:rPr>
              <w:t>A</w:t>
            </w:r>
            <w:r w:rsidRPr="00F253EE">
              <w:rPr>
                <w:rFonts w:ascii="Arial" w:hAnsi="Arial" w:cs="Arial"/>
                <w:i/>
                <w:iCs/>
                <w:color w:val="008000"/>
                <w:sz w:val="21"/>
                <w:szCs w:val="21"/>
                <w:lang w:val="en-GB"/>
              </w:rPr>
              <w:t>1</w:t>
            </w:r>
          </w:p>
        </w:tc>
        <w:tc>
          <w:tcPr>
            <w:tcW w:w="854"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9"/>
              <w:rPr>
                <w:rFonts w:ascii="Times New Roman" w:hAnsi="Times New Roman" w:cs="Times New Roman"/>
                <w:sz w:val="24"/>
                <w:szCs w:val="24"/>
                <w:lang w:val="en-GB"/>
              </w:rPr>
            </w:pPr>
            <w:r w:rsidRPr="00F253EE">
              <w:rPr>
                <w:rFonts w:ascii="Arial" w:hAnsi="Arial" w:cs="Arial"/>
                <w:i/>
                <w:iCs/>
                <w:color w:val="008000"/>
                <w:spacing w:val="1"/>
                <w:sz w:val="21"/>
                <w:szCs w:val="21"/>
                <w:lang w:val="en-GB"/>
              </w:rPr>
              <w:t>A2</w:t>
            </w:r>
          </w:p>
        </w:tc>
        <w:tc>
          <w:tcPr>
            <w:tcW w:w="878"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4"/>
              <w:rPr>
                <w:rFonts w:ascii="Times New Roman" w:hAnsi="Times New Roman" w:cs="Times New Roman"/>
                <w:sz w:val="24"/>
                <w:szCs w:val="24"/>
                <w:lang w:val="en-GB"/>
              </w:rPr>
            </w:pPr>
            <w:r w:rsidRPr="00F253EE">
              <w:rPr>
                <w:rFonts w:ascii="Arial" w:hAnsi="Arial" w:cs="Arial"/>
                <w:i/>
                <w:iCs/>
                <w:color w:val="008000"/>
                <w:sz w:val="21"/>
                <w:szCs w:val="21"/>
                <w:lang w:val="en-GB"/>
              </w:rPr>
              <w:t>ii</w:t>
            </w:r>
          </w:p>
        </w:tc>
        <w:tc>
          <w:tcPr>
            <w:tcW w:w="1944"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1" w:after="0" w:line="240" w:lineRule="auto"/>
              <w:ind w:left="109"/>
              <w:rPr>
                <w:rFonts w:ascii="Times New Roman" w:hAnsi="Times New Roman" w:cs="Times New Roman"/>
                <w:sz w:val="24"/>
                <w:szCs w:val="24"/>
                <w:lang w:val="en-GB"/>
              </w:rPr>
            </w:pPr>
            <w:r w:rsidRPr="00F253EE">
              <w:rPr>
                <w:rFonts w:ascii="Arial" w:hAnsi="Arial" w:cs="Arial"/>
                <w:i/>
                <w:iCs/>
                <w:color w:val="008000"/>
                <w:spacing w:val="1"/>
                <w:sz w:val="21"/>
                <w:szCs w:val="21"/>
                <w:lang w:val="en-GB"/>
              </w:rPr>
              <w:t>P</w:t>
            </w:r>
            <w:r w:rsidRPr="00F253EE">
              <w:rPr>
                <w:rFonts w:ascii="Arial" w:hAnsi="Arial" w:cs="Arial"/>
                <w:i/>
                <w:iCs/>
                <w:color w:val="008000"/>
                <w:sz w:val="21"/>
                <w:szCs w:val="21"/>
                <w:lang w:val="en-GB"/>
              </w:rPr>
              <w:t>ri</w:t>
            </w:r>
            <w:r w:rsidRPr="00F253EE">
              <w:rPr>
                <w:rFonts w:ascii="Arial" w:hAnsi="Arial" w:cs="Arial"/>
                <w:i/>
                <w:iCs/>
                <w:color w:val="008000"/>
                <w:spacing w:val="1"/>
                <w:sz w:val="21"/>
                <w:szCs w:val="21"/>
                <w:lang w:val="en-GB"/>
              </w:rPr>
              <w:t>o</w:t>
            </w:r>
            <w:r w:rsidRPr="00F253EE">
              <w:rPr>
                <w:rFonts w:ascii="Arial" w:hAnsi="Arial" w:cs="Arial"/>
                <w:i/>
                <w:iCs/>
                <w:color w:val="008000"/>
                <w:sz w:val="21"/>
                <w:szCs w:val="21"/>
                <w:lang w:val="en-GB"/>
              </w:rPr>
              <w:t>rity</w:t>
            </w:r>
          </w:p>
        </w:tc>
      </w:tr>
      <w:tr w:rsidR="00F253EE" w:rsidRPr="00F253EE">
        <w:tblPrEx>
          <w:tblCellMar>
            <w:top w:w="0" w:type="dxa"/>
            <w:left w:w="0" w:type="dxa"/>
            <w:bottom w:w="0" w:type="dxa"/>
            <w:right w:w="0" w:type="dxa"/>
          </w:tblCellMar>
        </w:tblPrEx>
        <w:trPr>
          <w:trHeight w:hRule="exact" w:val="389"/>
        </w:trPr>
        <w:tc>
          <w:tcPr>
            <w:tcW w:w="720"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9"/>
              <w:rPr>
                <w:rFonts w:ascii="Times New Roman" w:hAnsi="Times New Roman" w:cs="Times New Roman"/>
                <w:sz w:val="24"/>
                <w:szCs w:val="24"/>
                <w:lang w:val="en-GB"/>
              </w:rPr>
            </w:pPr>
            <w:r w:rsidRPr="00F253EE">
              <w:rPr>
                <w:rFonts w:ascii="Arial" w:hAnsi="Arial" w:cs="Arial"/>
                <w:color w:val="008000"/>
                <w:sz w:val="21"/>
                <w:szCs w:val="21"/>
                <w:lang w:val="en-GB"/>
              </w:rPr>
              <w:t>L</w:t>
            </w:r>
          </w:p>
        </w:tc>
        <w:tc>
          <w:tcPr>
            <w:tcW w:w="3365"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9"/>
              <w:rPr>
                <w:rFonts w:ascii="Times New Roman" w:hAnsi="Times New Roman" w:cs="Times New Roman"/>
                <w:sz w:val="24"/>
                <w:szCs w:val="24"/>
                <w:lang w:val="en-GB"/>
              </w:rPr>
            </w:pPr>
            <w:r w:rsidRPr="00F253EE">
              <w:rPr>
                <w:rFonts w:ascii="Arial" w:hAnsi="Arial" w:cs="Arial"/>
                <w:color w:val="008000"/>
                <w:spacing w:val="1"/>
                <w:sz w:val="21"/>
                <w:szCs w:val="21"/>
                <w:lang w:val="en-GB"/>
              </w:rPr>
              <w:t>Av</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ti</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n</w:t>
            </w:r>
            <w:r w:rsidRPr="00F253EE">
              <w:rPr>
                <w:rFonts w:ascii="Arial" w:hAnsi="Arial" w:cs="Arial"/>
                <w:color w:val="008000"/>
                <w:spacing w:val="25"/>
                <w:sz w:val="21"/>
                <w:szCs w:val="21"/>
                <w:lang w:val="en-GB"/>
              </w:rPr>
              <w:t xml:space="preserve"> </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n</w:t>
            </w:r>
            <w:r w:rsidRPr="00F253EE">
              <w:rPr>
                <w:rFonts w:ascii="Arial" w:hAnsi="Arial" w:cs="Arial"/>
                <w:color w:val="008000"/>
                <w:sz w:val="21"/>
                <w:szCs w:val="21"/>
                <w:lang w:val="en-GB"/>
              </w:rPr>
              <w:t>f</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r</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ti</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n</w:t>
            </w:r>
            <w:r w:rsidRPr="00F253EE">
              <w:rPr>
                <w:rFonts w:ascii="Arial" w:hAnsi="Arial" w:cs="Arial"/>
                <w:color w:val="008000"/>
                <w:spacing w:val="26"/>
                <w:sz w:val="21"/>
                <w:szCs w:val="21"/>
                <w:lang w:val="en-GB"/>
              </w:rPr>
              <w:t xml:space="preserve"> </w:t>
            </w:r>
            <w:r w:rsidRPr="00F253EE">
              <w:rPr>
                <w:rFonts w:ascii="Arial" w:hAnsi="Arial" w:cs="Arial"/>
                <w:color w:val="008000"/>
                <w:sz w:val="21"/>
                <w:szCs w:val="21"/>
                <w:lang w:val="en-GB"/>
              </w:rPr>
              <w:t>in</w:t>
            </w:r>
            <w:r w:rsidRPr="00F253EE">
              <w:rPr>
                <w:rFonts w:ascii="Arial" w:hAnsi="Arial" w:cs="Arial"/>
                <w:color w:val="008000"/>
                <w:spacing w:val="26"/>
                <w:sz w:val="21"/>
                <w:szCs w:val="21"/>
                <w:lang w:val="en-GB"/>
              </w:rPr>
              <w:t xml:space="preserve"> </w:t>
            </w:r>
            <w:r w:rsidRPr="00F253EE">
              <w:rPr>
                <w:rFonts w:ascii="Arial" w:hAnsi="Arial" w:cs="Arial"/>
                <w:color w:val="008000"/>
                <w:spacing w:val="1"/>
                <w:sz w:val="21"/>
                <w:szCs w:val="21"/>
                <w:lang w:val="en-GB"/>
              </w:rPr>
              <w:t>X</w:t>
            </w:r>
            <w:r w:rsidRPr="00F253EE">
              <w:rPr>
                <w:rFonts w:ascii="Arial" w:hAnsi="Arial" w:cs="Arial"/>
                <w:color w:val="008000"/>
                <w:spacing w:val="2"/>
                <w:sz w:val="21"/>
                <w:szCs w:val="21"/>
                <w:lang w:val="en-GB"/>
              </w:rPr>
              <w:t>M</w:t>
            </w:r>
            <w:r w:rsidRPr="00F253EE">
              <w:rPr>
                <w:rFonts w:ascii="Arial" w:hAnsi="Arial" w:cs="Arial"/>
                <w:color w:val="008000"/>
                <w:sz w:val="21"/>
                <w:szCs w:val="21"/>
                <w:lang w:val="en-GB"/>
              </w:rPr>
              <w:t>L</w:t>
            </w:r>
          </w:p>
        </w:tc>
        <w:tc>
          <w:tcPr>
            <w:tcW w:w="912"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4"/>
              <w:rPr>
                <w:rFonts w:ascii="Times New Roman" w:hAnsi="Times New Roman" w:cs="Times New Roman"/>
                <w:sz w:val="24"/>
                <w:szCs w:val="24"/>
                <w:lang w:val="en-GB"/>
              </w:rPr>
            </w:pPr>
            <w:r w:rsidRPr="00F253EE">
              <w:rPr>
                <w:rFonts w:ascii="Arial" w:hAnsi="Arial" w:cs="Arial"/>
                <w:color w:val="008000"/>
                <w:spacing w:val="1"/>
                <w:sz w:val="21"/>
                <w:szCs w:val="21"/>
                <w:lang w:val="en-GB"/>
              </w:rPr>
              <w:t>B7</w:t>
            </w:r>
          </w:p>
        </w:tc>
        <w:tc>
          <w:tcPr>
            <w:tcW w:w="927"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9"/>
              <w:rPr>
                <w:rFonts w:ascii="Times New Roman" w:hAnsi="Times New Roman" w:cs="Times New Roman"/>
                <w:sz w:val="24"/>
                <w:szCs w:val="24"/>
                <w:lang w:val="en-GB"/>
              </w:rPr>
            </w:pPr>
            <w:r w:rsidRPr="00F253EE">
              <w:rPr>
                <w:rFonts w:ascii="Arial" w:hAnsi="Arial" w:cs="Arial"/>
                <w:color w:val="008000"/>
                <w:spacing w:val="1"/>
                <w:sz w:val="21"/>
                <w:szCs w:val="21"/>
                <w:lang w:val="en-GB"/>
              </w:rPr>
              <w:t>C1</w:t>
            </w:r>
          </w:p>
        </w:tc>
        <w:tc>
          <w:tcPr>
            <w:tcW w:w="854"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9"/>
              <w:rPr>
                <w:rFonts w:ascii="Times New Roman" w:hAnsi="Times New Roman" w:cs="Times New Roman"/>
                <w:sz w:val="24"/>
                <w:szCs w:val="24"/>
                <w:lang w:val="en-GB"/>
              </w:rPr>
            </w:pPr>
            <w:r w:rsidRPr="00F253EE">
              <w:rPr>
                <w:rFonts w:ascii="Arial" w:hAnsi="Arial" w:cs="Arial"/>
                <w:color w:val="008000"/>
                <w:spacing w:val="1"/>
                <w:sz w:val="21"/>
                <w:szCs w:val="21"/>
                <w:lang w:val="en-GB"/>
              </w:rPr>
              <w:t>C1</w:t>
            </w:r>
          </w:p>
        </w:tc>
        <w:tc>
          <w:tcPr>
            <w:tcW w:w="878"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4"/>
              <w:rPr>
                <w:rFonts w:ascii="Times New Roman" w:hAnsi="Times New Roman" w:cs="Times New Roman"/>
                <w:sz w:val="24"/>
                <w:szCs w:val="24"/>
                <w:lang w:val="en-GB"/>
              </w:rPr>
            </w:pP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1</w:t>
            </w:r>
            <w:r w:rsidRPr="00F253EE">
              <w:rPr>
                <w:rFonts w:ascii="Arial" w:hAnsi="Arial" w:cs="Arial"/>
                <w:color w:val="008000"/>
                <w:sz w:val="21"/>
                <w:szCs w:val="21"/>
                <w:lang w:val="en-GB"/>
              </w:rPr>
              <w:t>)</w:t>
            </w:r>
          </w:p>
        </w:tc>
        <w:tc>
          <w:tcPr>
            <w:tcW w:w="1944" w:type="dxa"/>
            <w:tcBorders>
              <w:top w:val="single" w:sz="2" w:space="0" w:color="000001"/>
              <w:left w:val="single" w:sz="2" w:space="0" w:color="000001"/>
              <w:bottom w:val="single" w:sz="2" w:space="0" w:color="000001"/>
              <w:right w:val="single" w:sz="2" w:space="0" w:color="000001"/>
            </w:tcBorders>
          </w:tcPr>
          <w:p w:rsidR="00F253EE" w:rsidRPr="00F253EE" w:rsidRDefault="00F253EE" w:rsidP="00F253EE">
            <w:pPr>
              <w:kinsoku w:val="0"/>
              <w:overflowPunct w:val="0"/>
              <w:autoSpaceDE w:val="0"/>
              <w:autoSpaceDN w:val="0"/>
              <w:adjustRightInd w:val="0"/>
              <w:spacing w:before="66" w:after="0" w:line="240" w:lineRule="auto"/>
              <w:ind w:left="109"/>
              <w:rPr>
                <w:rFonts w:ascii="Times New Roman" w:hAnsi="Times New Roman" w:cs="Times New Roman"/>
                <w:sz w:val="24"/>
                <w:szCs w:val="24"/>
                <w:lang w:val="en-GB"/>
              </w:rPr>
            </w:pPr>
            <w:r w:rsidRPr="00F253EE">
              <w:rPr>
                <w:rFonts w:ascii="Arial" w:hAnsi="Arial" w:cs="Arial"/>
                <w:color w:val="008000"/>
                <w:spacing w:val="1"/>
                <w:sz w:val="21"/>
                <w:szCs w:val="21"/>
                <w:lang w:val="en-GB"/>
              </w:rPr>
              <w:t>1</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2</w:t>
            </w:r>
            <w:r w:rsidRPr="00F253EE">
              <w:rPr>
                <w:rFonts w:ascii="Arial" w:hAnsi="Arial" w:cs="Arial"/>
                <w:color w:val="008000"/>
                <w:sz w:val="21"/>
                <w:szCs w:val="21"/>
                <w:lang w:val="en-GB"/>
              </w:rPr>
              <w:t>/3</w:t>
            </w:r>
          </w:p>
        </w:tc>
      </w:tr>
    </w:tbl>
    <w:p w:rsidR="00F253EE" w:rsidRPr="00F253EE" w:rsidRDefault="00F253EE" w:rsidP="00F253EE">
      <w:pPr>
        <w:kinsoku w:val="0"/>
        <w:overflowPunct w:val="0"/>
        <w:autoSpaceDE w:val="0"/>
        <w:autoSpaceDN w:val="0"/>
        <w:adjustRightInd w:val="0"/>
        <w:spacing w:before="6"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before="38" w:after="0" w:line="240" w:lineRule="auto"/>
        <w:ind w:left="152"/>
        <w:rPr>
          <w:rFonts w:ascii="Arial" w:hAnsi="Arial" w:cs="Arial"/>
          <w:color w:val="000000"/>
          <w:sz w:val="21"/>
          <w:szCs w:val="21"/>
          <w:lang w:val="en-GB"/>
        </w:rPr>
      </w:pPr>
      <w:r w:rsidRPr="00F253EE">
        <w:rPr>
          <w:rFonts w:ascii="Arial" w:hAnsi="Arial" w:cs="Arial"/>
          <w:b/>
          <w:bCs/>
          <w:color w:val="008000"/>
          <w:spacing w:val="2"/>
          <w:sz w:val="21"/>
          <w:szCs w:val="21"/>
          <w:lang w:val="en-GB"/>
        </w:rPr>
        <w:t>M</w:t>
      </w:r>
      <w:r w:rsidRPr="00F253EE">
        <w:rPr>
          <w:rFonts w:ascii="Arial" w:hAnsi="Arial" w:cs="Arial"/>
          <w:b/>
          <w:bCs/>
          <w:color w:val="008000"/>
          <w:spacing w:val="1"/>
          <w:sz w:val="21"/>
          <w:szCs w:val="21"/>
          <w:lang w:val="en-GB"/>
        </w:rPr>
        <w:t>od</w:t>
      </w:r>
      <w:r w:rsidRPr="00F253EE">
        <w:rPr>
          <w:rFonts w:ascii="Arial" w:hAnsi="Arial" w:cs="Arial"/>
          <w:b/>
          <w:bCs/>
          <w:color w:val="008000"/>
          <w:sz w:val="21"/>
          <w:szCs w:val="21"/>
          <w:lang w:val="en-GB"/>
        </w:rPr>
        <w:t>ify</w:t>
      </w:r>
      <w:r w:rsidRPr="00F253EE">
        <w:rPr>
          <w:rFonts w:ascii="Arial" w:hAnsi="Arial" w:cs="Arial"/>
          <w:b/>
          <w:bCs/>
          <w:color w:val="008000"/>
          <w:spacing w:val="18"/>
          <w:sz w:val="21"/>
          <w:szCs w:val="21"/>
          <w:lang w:val="en-GB"/>
        </w:rPr>
        <w:t xml:space="preserve"> </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h</w:t>
      </w:r>
      <w:r w:rsidRPr="00F253EE">
        <w:rPr>
          <w:rFonts w:ascii="Arial" w:hAnsi="Arial" w:cs="Arial"/>
          <w:color w:val="008000"/>
          <w:sz w:val="21"/>
          <w:szCs w:val="21"/>
          <w:lang w:val="en-GB"/>
        </w:rPr>
        <w:t>e</w:t>
      </w:r>
      <w:r w:rsidRPr="00F253EE">
        <w:rPr>
          <w:rFonts w:ascii="Arial" w:hAnsi="Arial" w:cs="Arial"/>
          <w:color w:val="008000"/>
          <w:spacing w:val="18"/>
          <w:sz w:val="21"/>
          <w:szCs w:val="21"/>
          <w:lang w:val="en-GB"/>
        </w:rPr>
        <w:t xml:space="preserve"> </w:t>
      </w:r>
      <w:r w:rsidRPr="00F253EE">
        <w:rPr>
          <w:rFonts w:ascii="Arial" w:hAnsi="Arial" w:cs="Arial"/>
          <w:color w:val="008000"/>
          <w:spacing w:val="1"/>
          <w:sz w:val="21"/>
          <w:szCs w:val="21"/>
          <w:lang w:val="en-GB"/>
        </w:rPr>
        <w:t>no</w:t>
      </w:r>
      <w:r w:rsidRPr="00F253EE">
        <w:rPr>
          <w:rFonts w:ascii="Arial" w:hAnsi="Arial" w:cs="Arial"/>
          <w:color w:val="008000"/>
          <w:sz w:val="21"/>
          <w:szCs w:val="21"/>
          <w:lang w:val="en-GB"/>
        </w:rPr>
        <w:t>te</w:t>
      </w:r>
      <w:r w:rsidRPr="00F253EE">
        <w:rPr>
          <w:rFonts w:ascii="Arial" w:hAnsi="Arial" w:cs="Arial"/>
          <w:color w:val="008000"/>
          <w:spacing w:val="18"/>
          <w:sz w:val="21"/>
          <w:szCs w:val="21"/>
          <w:lang w:val="en-GB"/>
        </w:rPr>
        <w:t xml:space="preserve"> </w:t>
      </w:r>
      <w:r w:rsidRPr="00F253EE">
        <w:rPr>
          <w:rFonts w:ascii="Arial" w:hAnsi="Arial" w:cs="Arial"/>
          <w:color w:val="008000"/>
          <w:sz w:val="21"/>
          <w:szCs w:val="21"/>
          <w:lang w:val="en-GB"/>
        </w:rPr>
        <w:t>to</w:t>
      </w:r>
      <w:r w:rsidRPr="00F253EE">
        <w:rPr>
          <w:rFonts w:ascii="Arial" w:hAnsi="Arial" w:cs="Arial"/>
          <w:color w:val="008000"/>
          <w:spacing w:val="18"/>
          <w:sz w:val="21"/>
          <w:szCs w:val="21"/>
          <w:lang w:val="en-GB"/>
        </w:rPr>
        <w:t xml:space="preserve"> </w:t>
      </w:r>
      <w:r w:rsidRPr="00F253EE">
        <w:rPr>
          <w:rFonts w:ascii="Arial" w:hAnsi="Arial" w:cs="Arial"/>
          <w:color w:val="008000"/>
          <w:spacing w:val="1"/>
          <w:sz w:val="21"/>
          <w:szCs w:val="21"/>
          <w:lang w:val="en-GB"/>
        </w:rPr>
        <w:t>Tab</w:t>
      </w:r>
      <w:r w:rsidRPr="00F253EE">
        <w:rPr>
          <w:rFonts w:ascii="Arial" w:hAnsi="Arial" w:cs="Arial"/>
          <w:color w:val="008000"/>
          <w:sz w:val="21"/>
          <w:szCs w:val="21"/>
          <w:lang w:val="en-GB"/>
        </w:rPr>
        <w:t>le</w:t>
      </w:r>
      <w:r w:rsidRPr="00F253EE">
        <w:rPr>
          <w:rFonts w:ascii="Arial" w:hAnsi="Arial" w:cs="Arial"/>
          <w:color w:val="008000"/>
          <w:spacing w:val="18"/>
          <w:sz w:val="21"/>
          <w:szCs w:val="21"/>
          <w:lang w:val="en-GB"/>
        </w:rPr>
        <w:t xml:space="preserve"> </w:t>
      </w:r>
      <w:r w:rsidRPr="00F253EE">
        <w:rPr>
          <w:rFonts w:ascii="Arial" w:hAnsi="Arial" w:cs="Arial"/>
          <w:color w:val="008000"/>
          <w:spacing w:val="1"/>
          <w:sz w:val="21"/>
          <w:szCs w:val="21"/>
          <w:lang w:val="en-GB"/>
        </w:rPr>
        <w:t>B</w:t>
      </w:r>
      <w:r w:rsidRPr="00F253EE">
        <w:rPr>
          <w:rFonts w:ascii="Arial" w:hAnsi="Arial" w:cs="Arial"/>
          <w:color w:val="008000"/>
          <w:sz w:val="21"/>
          <w:szCs w:val="21"/>
          <w:lang w:val="en-GB"/>
        </w:rPr>
        <w:t>7</w:t>
      </w:r>
      <w:r w:rsidRPr="00F253EE">
        <w:rPr>
          <w:rFonts w:ascii="Arial" w:hAnsi="Arial" w:cs="Arial"/>
          <w:color w:val="008000"/>
          <w:spacing w:val="18"/>
          <w:sz w:val="21"/>
          <w:szCs w:val="21"/>
          <w:lang w:val="en-GB"/>
        </w:rPr>
        <w:t xml:space="preserve"> </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f</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tt</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c</w:t>
      </w:r>
      <w:r w:rsidRPr="00F253EE">
        <w:rPr>
          <w:rFonts w:ascii="Arial" w:hAnsi="Arial" w:cs="Arial"/>
          <w:color w:val="008000"/>
          <w:spacing w:val="1"/>
          <w:sz w:val="21"/>
          <w:szCs w:val="21"/>
          <w:lang w:val="en-GB"/>
        </w:rPr>
        <w:t>h</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en</w:t>
      </w:r>
      <w:r w:rsidRPr="00F253EE">
        <w:rPr>
          <w:rFonts w:ascii="Arial" w:hAnsi="Arial" w:cs="Arial"/>
          <w:color w:val="008000"/>
          <w:sz w:val="21"/>
          <w:szCs w:val="21"/>
          <w:lang w:val="en-GB"/>
        </w:rPr>
        <w:t>t</w:t>
      </w:r>
      <w:r w:rsidRPr="00F253EE">
        <w:rPr>
          <w:rFonts w:ascii="Arial" w:hAnsi="Arial" w:cs="Arial"/>
          <w:color w:val="008000"/>
          <w:spacing w:val="16"/>
          <w:sz w:val="21"/>
          <w:szCs w:val="21"/>
          <w:lang w:val="en-GB"/>
        </w:rPr>
        <w:t xml:space="preserve"> </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I</w:t>
      </w:r>
      <w:r w:rsidRPr="00F253EE">
        <w:rPr>
          <w:rFonts w:ascii="Arial" w:hAnsi="Arial" w:cs="Arial"/>
          <w:color w:val="008000"/>
          <w:sz w:val="21"/>
          <w:szCs w:val="21"/>
          <w:lang w:val="en-GB"/>
        </w:rPr>
        <w:t>-5</w:t>
      </w:r>
      <w:r w:rsidRPr="00F253EE">
        <w:rPr>
          <w:rFonts w:ascii="Arial" w:hAnsi="Arial" w:cs="Arial"/>
          <w:color w:val="008000"/>
          <w:spacing w:val="17"/>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s</w:t>
      </w:r>
      <w:r w:rsidRPr="00F253EE">
        <w:rPr>
          <w:rFonts w:ascii="Arial" w:hAnsi="Arial" w:cs="Arial"/>
          <w:color w:val="008000"/>
          <w:spacing w:val="16"/>
          <w:sz w:val="21"/>
          <w:szCs w:val="21"/>
          <w:lang w:val="en-GB"/>
        </w:rPr>
        <w:t xml:space="preserve"> </w:t>
      </w:r>
      <w:r w:rsidRPr="00F253EE">
        <w:rPr>
          <w:rFonts w:ascii="Arial" w:hAnsi="Arial" w:cs="Arial"/>
          <w:color w:val="008000"/>
          <w:sz w:val="21"/>
          <w:szCs w:val="21"/>
          <w:lang w:val="en-GB"/>
        </w:rPr>
        <w:t>f</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ll</w:t>
      </w:r>
      <w:r w:rsidRPr="00F253EE">
        <w:rPr>
          <w:rFonts w:ascii="Arial" w:hAnsi="Arial" w:cs="Arial"/>
          <w:color w:val="008000"/>
          <w:spacing w:val="1"/>
          <w:sz w:val="21"/>
          <w:szCs w:val="21"/>
          <w:lang w:val="en-GB"/>
        </w:rPr>
        <w:t>ows</w:t>
      </w:r>
      <w:r w:rsidRPr="00F253EE">
        <w:rPr>
          <w:rFonts w:ascii="Arial" w:hAnsi="Arial" w:cs="Arial"/>
          <w:color w:val="008000"/>
          <w:sz w:val="21"/>
          <w:szCs w:val="21"/>
          <w:lang w:val="en-GB"/>
        </w:rPr>
        <w:t>:</w:t>
      </w:r>
    </w:p>
    <w:p w:rsidR="00F253EE" w:rsidRPr="00F253EE" w:rsidRDefault="00F253EE" w:rsidP="00F253EE">
      <w:pPr>
        <w:kinsoku w:val="0"/>
        <w:overflowPunct w:val="0"/>
        <w:autoSpaceDE w:val="0"/>
        <w:autoSpaceDN w:val="0"/>
        <w:adjustRightInd w:val="0"/>
        <w:spacing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before="38" w:after="0" w:line="250" w:lineRule="auto"/>
        <w:ind w:left="152" w:right="130"/>
        <w:rPr>
          <w:rFonts w:ascii="Arial" w:hAnsi="Arial" w:cs="Arial"/>
          <w:color w:val="000000"/>
          <w:sz w:val="21"/>
          <w:szCs w:val="21"/>
          <w:lang w:val="en-GB"/>
        </w:rPr>
      </w:pPr>
      <w:r w:rsidRPr="00F253EE">
        <w:rPr>
          <w:rFonts w:ascii="Arial" w:hAnsi="Arial" w:cs="Arial"/>
          <w:color w:val="008000"/>
          <w:spacing w:val="1"/>
          <w:sz w:val="21"/>
          <w:szCs w:val="21"/>
          <w:lang w:val="en-GB"/>
        </w:rPr>
        <w:t>No</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e</w:t>
      </w:r>
      <w:r w:rsidRPr="00F253EE">
        <w:rPr>
          <w:rFonts w:ascii="Arial" w:hAnsi="Arial" w:cs="Arial"/>
          <w:color w:val="008000"/>
          <w:sz w:val="21"/>
          <w:szCs w:val="21"/>
          <w:lang w:val="en-GB"/>
        </w:rPr>
        <w:t>:</w:t>
      </w:r>
      <w:r w:rsidRPr="00F253EE">
        <w:rPr>
          <w:rFonts w:ascii="Arial" w:hAnsi="Arial" w:cs="Arial"/>
          <w:color w:val="008000"/>
          <w:spacing w:val="18"/>
          <w:sz w:val="21"/>
          <w:szCs w:val="21"/>
          <w:lang w:val="en-GB"/>
        </w:rPr>
        <w:t xml:space="preserve"> </w:t>
      </w:r>
      <w:r w:rsidRPr="00F253EE">
        <w:rPr>
          <w:rFonts w:ascii="Arial" w:hAnsi="Arial" w:cs="Arial"/>
          <w:color w:val="008000"/>
          <w:spacing w:val="1"/>
          <w:sz w:val="21"/>
          <w:szCs w:val="21"/>
          <w:lang w:val="en-GB"/>
        </w:rPr>
        <w:t>Da</w:t>
      </w:r>
      <w:r w:rsidRPr="00F253EE">
        <w:rPr>
          <w:rFonts w:ascii="Arial" w:hAnsi="Arial" w:cs="Arial"/>
          <w:color w:val="008000"/>
          <w:sz w:val="21"/>
          <w:szCs w:val="21"/>
          <w:lang w:val="en-GB"/>
        </w:rPr>
        <w:t>ta</w:t>
      </w:r>
      <w:r w:rsidRPr="00F253EE">
        <w:rPr>
          <w:rFonts w:ascii="Arial" w:hAnsi="Arial" w:cs="Arial"/>
          <w:color w:val="008000"/>
          <w:spacing w:val="20"/>
          <w:sz w:val="21"/>
          <w:szCs w:val="21"/>
          <w:lang w:val="en-GB"/>
        </w:rPr>
        <w:t xml:space="preserve"> </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ha</w:t>
      </w:r>
      <w:r w:rsidRPr="00F253EE">
        <w:rPr>
          <w:rFonts w:ascii="Arial" w:hAnsi="Arial" w:cs="Arial"/>
          <w:color w:val="008000"/>
          <w:sz w:val="21"/>
          <w:szCs w:val="21"/>
          <w:lang w:val="en-GB"/>
        </w:rPr>
        <w:t>t</w:t>
      </w:r>
      <w:r w:rsidRPr="00F253EE">
        <w:rPr>
          <w:rFonts w:ascii="Arial" w:hAnsi="Arial" w:cs="Arial"/>
          <w:color w:val="008000"/>
          <w:spacing w:val="19"/>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re</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exp</w:t>
      </w:r>
      <w:r w:rsidRPr="00F253EE">
        <w:rPr>
          <w:rFonts w:ascii="Arial" w:hAnsi="Arial" w:cs="Arial"/>
          <w:color w:val="008000"/>
          <w:sz w:val="21"/>
          <w:szCs w:val="21"/>
          <w:lang w:val="en-GB"/>
        </w:rPr>
        <w:t>r</w:t>
      </w:r>
      <w:r w:rsidRPr="00F253EE">
        <w:rPr>
          <w:rFonts w:ascii="Arial" w:hAnsi="Arial" w:cs="Arial"/>
          <w:color w:val="008000"/>
          <w:spacing w:val="1"/>
          <w:sz w:val="21"/>
          <w:szCs w:val="21"/>
          <w:lang w:val="en-GB"/>
        </w:rPr>
        <w:t>esse</w:t>
      </w:r>
      <w:r w:rsidRPr="00F253EE">
        <w:rPr>
          <w:rFonts w:ascii="Arial" w:hAnsi="Arial" w:cs="Arial"/>
          <w:color w:val="008000"/>
          <w:sz w:val="21"/>
          <w:szCs w:val="21"/>
          <w:lang w:val="en-GB"/>
        </w:rPr>
        <w:t>d</w:t>
      </w:r>
      <w:r w:rsidRPr="00F253EE">
        <w:rPr>
          <w:rFonts w:ascii="Arial" w:hAnsi="Arial" w:cs="Arial"/>
          <w:color w:val="008000"/>
          <w:spacing w:val="20"/>
          <w:sz w:val="21"/>
          <w:szCs w:val="21"/>
          <w:lang w:val="en-GB"/>
        </w:rPr>
        <w:t xml:space="preserve"> </w:t>
      </w:r>
      <w:r w:rsidRPr="00F253EE">
        <w:rPr>
          <w:rFonts w:ascii="Arial" w:hAnsi="Arial" w:cs="Arial"/>
          <w:color w:val="008000"/>
          <w:sz w:val="21"/>
          <w:szCs w:val="21"/>
          <w:lang w:val="en-GB"/>
        </w:rPr>
        <w:t>in</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ex</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ens</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b</w:t>
      </w:r>
      <w:r w:rsidRPr="00F253EE">
        <w:rPr>
          <w:rFonts w:ascii="Arial" w:hAnsi="Arial" w:cs="Arial"/>
          <w:color w:val="008000"/>
          <w:sz w:val="21"/>
          <w:szCs w:val="21"/>
          <w:lang w:val="en-GB"/>
        </w:rPr>
        <w:t>le</w:t>
      </w:r>
      <w:r w:rsidRPr="00F253EE">
        <w:rPr>
          <w:rFonts w:ascii="Arial" w:hAnsi="Arial" w:cs="Arial"/>
          <w:color w:val="008000"/>
          <w:spacing w:val="19"/>
          <w:sz w:val="21"/>
          <w:szCs w:val="21"/>
          <w:lang w:val="en-GB"/>
        </w:rPr>
        <w:t xml:space="preserve"> </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r</w:t>
      </w:r>
      <w:r w:rsidRPr="00F253EE">
        <w:rPr>
          <w:rFonts w:ascii="Arial" w:hAnsi="Arial" w:cs="Arial"/>
          <w:color w:val="008000"/>
          <w:spacing w:val="1"/>
          <w:sz w:val="21"/>
          <w:szCs w:val="21"/>
          <w:lang w:val="en-GB"/>
        </w:rPr>
        <w:t>ku</w:t>
      </w:r>
      <w:r w:rsidRPr="00F253EE">
        <w:rPr>
          <w:rFonts w:ascii="Arial" w:hAnsi="Arial" w:cs="Arial"/>
          <w:color w:val="008000"/>
          <w:sz w:val="21"/>
          <w:szCs w:val="21"/>
          <w:lang w:val="en-GB"/>
        </w:rPr>
        <w:t>p</w:t>
      </w:r>
      <w:r w:rsidRPr="00F253EE">
        <w:rPr>
          <w:rFonts w:ascii="Arial" w:hAnsi="Arial" w:cs="Arial"/>
          <w:color w:val="008000"/>
          <w:spacing w:val="20"/>
          <w:sz w:val="21"/>
          <w:szCs w:val="21"/>
          <w:lang w:val="en-GB"/>
        </w:rPr>
        <w:t xml:space="preserve"> </w:t>
      </w:r>
      <w:r w:rsidRPr="00F253EE">
        <w:rPr>
          <w:rFonts w:ascii="Arial" w:hAnsi="Arial" w:cs="Arial"/>
          <w:color w:val="008000"/>
          <w:sz w:val="21"/>
          <w:szCs w:val="21"/>
          <w:lang w:val="en-GB"/>
        </w:rPr>
        <w:t>l</w:t>
      </w:r>
      <w:r w:rsidRPr="00F253EE">
        <w:rPr>
          <w:rFonts w:ascii="Arial" w:hAnsi="Arial" w:cs="Arial"/>
          <w:color w:val="008000"/>
          <w:spacing w:val="1"/>
          <w:sz w:val="21"/>
          <w:szCs w:val="21"/>
          <w:lang w:val="en-GB"/>
        </w:rPr>
        <w:t>anguag</w:t>
      </w:r>
      <w:r w:rsidRPr="00F253EE">
        <w:rPr>
          <w:rFonts w:ascii="Arial" w:hAnsi="Arial" w:cs="Arial"/>
          <w:color w:val="008000"/>
          <w:sz w:val="21"/>
          <w:szCs w:val="21"/>
          <w:lang w:val="en-GB"/>
        </w:rPr>
        <w:t>e</w:t>
      </w:r>
      <w:r w:rsidRPr="00F253EE">
        <w:rPr>
          <w:rFonts w:ascii="Arial" w:hAnsi="Arial" w:cs="Arial"/>
          <w:color w:val="008000"/>
          <w:spacing w:val="20"/>
          <w:sz w:val="21"/>
          <w:szCs w:val="21"/>
          <w:lang w:val="en-GB"/>
        </w:rPr>
        <w:t xml:space="preserve"> </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X</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L</w:t>
      </w:r>
      <w:r w:rsidRPr="00F253EE">
        <w:rPr>
          <w:rFonts w:ascii="Arial" w:hAnsi="Arial" w:cs="Arial"/>
          <w:color w:val="008000"/>
          <w:sz w:val="21"/>
          <w:szCs w:val="21"/>
          <w:lang w:val="en-GB"/>
        </w:rPr>
        <w:t>)</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d</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us</w:t>
      </w:r>
      <w:r w:rsidRPr="00F253EE">
        <w:rPr>
          <w:rFonts w:ascii="Arial" w:hAnsi="Arial" w:cs="Arial"/>
          <w:color w:val="008000"/>
          <w:sz w:val="21"/>
          <w:szCs w:val="21"/>
          <w:lang w:val="en-GB"/>
        </w:rPr>
        <w:t>e</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da</w:t>
      </w:r>
      <w:r w:rsidRPr="00F253EE">
        <w:rPr>
          <w:rFonts w:ascii="Arial" w:hAnsi="Arial" w:cs="Arial"/>
          <w:color w:val="008000"/>
          <w:sz w:val="21"/>
          <w:szCs w:val="21"/>
          <w:lang w:val="en-GB"/>
        </w:rPr>
        <w:t>ta</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des</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gna</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rs</w:t>
      </w:r>
      <w:r w:rsidRPr="00F253EE">
        <w:rPr>
          <w:rFonts w:ascii="Arial" w:hAnsi="Arial" w:cs="Arial"/>
          <w:color w:val="008000"/>
          <w:spacing w:val="20"/>
          <w:sz w:val="21"/>
          <w:szCs w:val="21"/>
          <w:lang w:val="en-GB"/>
        </w:rPr>
        <w:t xml:space="preserve"> </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f</w:t>
      </w:r>
      <w:r w:rsidRPr="00F253EE">
        <w:rPr>
          <w:rFonts w:ascii="Arial" w:hAnsi="Arial" w:cs="Arial"/>
          <w:color w:val="008000"/>
          <w:w w:val="102"/>
          <w:sz w:val="21"/>
          <w:szCs w:val="21"/>
          <w:lang w:val="en-GB"/>
        </w:rPr>
        <w:t xml:space="preserve"> </w:t>
      </w:r>
      <w:r w:rsidRPr="00F253EE">
        <w:rPr>
          <w:rFonts w:ascii="Arial" w:hAnsi="Arial" w:cs="Arial"/>
          <w:strike/>
          <w:color w:val="008000"/>
          <w:spacing w:val="1"/>
          <w:sz w:val="21"/>
          <w:szCs w:val="21"/>
          <w:lang w:val="en-GB"/>
        </w:rPr>
        <w:t>w</w:t>
      </w:r>
      <w:r w:rsidRPr="00F253EE">
        <w:rPr>
          <w:rFonts w:ascii="Arial" w:hAnsi="Arial" w:cs="Arial"/>
          <w:strike/>
          <w:color w:val="008000"/>
          <w:sz w:val="21"/>
          <w:szCs w:val="21"/>
          <w:lang w:val="en-GB"/>
        </w:rPr>
        <w:t>ith</w:t>
      </w:r>
      <w:r w:rsidRPr="00F253EE">
        <w:rPr>
          <w:rFonts w:ascii="Arial" w:hAnsi="Arial" w:cs="Arial"/>
          <w:strike/>
          <w:color w:val="008000"/>
          <w:spacing w:val="14"/>
          <w:sz w:val="21"/>
          <w:szCs w:val="21"/>
          <w:lang w:val="en-GB"/>
        </w:rPr>
        <w:t xml:space="preserve"> </w:t>
      </w:r>
      <w:r w:rsidRPr="00F253EE">
        <w:rPr>
          <w:rFonts w:ascii="Arial" w:hAnsi="Arial" w:cs="Arial"/>
          <w:color w:val="008000"/>
          <w:spacing w:val="1"/>
          <w:sz w:val="21"/>
          <w:szCs w:val="21"/>
          <w:lang w:val="en-GB"/>
        </w:rPr>
        <w:t>T1=</w:t>
      </w:r>
      <w:r w:rsidRPr="00F253EE">
        <w:rPr>
          <w:rFonts w:ascii="Arial" w:hAnsi="Arial" w:cs="Arial"/>
          <w:color w:val="008000"/>
          <w:sz w:val="21"/>
          <w:szCs w:val="21"/>
          <w:lang w:val="en-GB"/>
        </w:rPr>
        <w:t>L</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d</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T2=A</w:t>
      </w:r>
      <w:r w:rsidRPr="00F253EE">
        <w:rPr>
          <w:rFonts w:ascii="Arial" w:hAnsi="Arial" w:cs="Arial"/>
          <w:color w:val="008000"/>
          <w:sz w:val="21"/>
          <w:szCs w:val="21"/>
          <w:lang w:val="en-GB"/>
        </w:rPr>
        <w:t>,</w:t>
      </w:r>
      <w:r w:rsidRPr="00F253EE">
        <w:rPr>
          <w:rFonts w:ascii="Arial" w:hAnsi="Arial" w:cs="Arial"/>
          <w:color w:val="008000"/>
          <w:spacing w:val="13"/>
          <w:sz w:val="21"/>
          <w:szCs w:val="21"/>
          <w:lang w:val="en-GB"/>
        </w:rPr>
        <w:t xml:space="preserve"> </w:t>
      </w:r>
      <w:r w:rsidRPr="00F253EE">
        <w:rPr>
          <w:rFonts w:ascii="Arial" w:hAnsi="Arial" w:cs="Arial"/>
          <w:color w:val="008000"/>
          <w:spacing w:val="1"/>
          <w:sz w:val="21"/>
          <w:szCs w:val="21"/>
          <w:lang w:val="en-GB"/>
        </w:rPr>
        <w:t>C</w:t>
      </w:r>
      <w:r w:rsidRPr="00F253EE">
        <w:rPr>
          <w:rFonts w:ascii="Arial" w:hAnsi="Arial" w:cs="Arial"/>
          <w:color w:val="008000"/>
          <w:sz w:val="21"/>
          <w:szCs w:val="21"/>
          <w:lang w:val="en-GB"/>
        </w:rPr>
        <w:t>,</w:t>
      </w:r>
      <w:r w:rsidRPr="00F253EE">
        <w:rPr>
          <w:rFonts w:ascii="Arial" w:hAnsi="Arial" w:cs="Arial"/>
          <w:color w:val="008000"/>
          <w:spacing w:val="14"/>
          <w:sz w:val="21"/>
          <w:szCs w:val="21"/>
          <w:lang w:val="en-GB"/>
        </w:rPr>
        <w:t xml:space="preserve"> </w:t>
      </w:r>
      <w:r w:rsidRPr="00F253EE">
        <w:rPr>
          <w:rFonts w:ascii="Arial" w:hAnsi="Arial" w:cs="Arial"/>
          <w:color w:val="008000"/>
          <w:spacing w:val="1"/>
          <w:sz w:val="21"/>
          <w:szCs w:val="21"/>
          <w:lang w:val="en-GB"/>
        </w:rPr>
        <w:t>P</w:t>
      </w:r>
      <w:r w:rsidRPr="00F253EE">
        <w:rPr>
          <w:rFonts w:ascii="Arial" w:hAnsi="Arial" w:cs="Arial"/>
          <w:color w:val="008000"/>
          <w:sz w:val="21"/>
          <w:szCs w:val="21"/>
          <w:lang w:val="en-GB"/>
        </w:rPr>
        <w:t>,</w:t>
      </w:r>
      <w:r w:rsidRPr="00F253EE">
        <w:rPr>
          <w:rFonts w:ascii="Arial" w:hAnsi="Arial" w:cs="Arial"/>
          <w:color w:val="008000"/>
          <w:spacing w:val="13"/>
          <w:sz w:val="21"/>
          <w:szCs w:val="21"/>
          <w:lang w:val="en-GB"/>
        </w:rPr>
        <w:t xml:space="preserve"> </w:t>
      </w:r>
      <w:r w:rsidRPr="00F253EE">
        <w:rPr>
          <w:rFonts w:ascii="Arial" w:hAnsi="Arial" w:cs="Arial"/>
          <w:color w:val="008000"/>
          <w:spacing w:val="1"/>
          <w:sz w:val="21"/>
          <w:szCs w:val="21"/>
          <w:lang w:val="en-GB"/>
        </w:rPr>
        <w:t>S</w:t>
      </w:r>
      <w:r w:rsidRPr="00F253EE">
        <w:rPr>
          <w:rFonts w:ascii="Arial" w:hAnsi="Arial" w:cs="Arial"/>
          <w:color w:val="008000"/>
          <w:sz w:val="21"/>
          <w:szCs w:val="21"/>
          <w:lang w:val="en-GB"/>
        </w:rPr>
        <w:t>,</w:t>
      </w:r>
      <w:r w:rsidRPr="00F253EE">
        <w:rPr>
          <w:rFonts w:ascii="Arial" w:hAnsi="Arial" w:cs="Arial"/>
          <w:color w:val="008000"/>
          <w:spacing w:val="14"/>
          <w:sz w:val="21"/>
          <w:szCs w:val="21"/>
          <w:lang w:val="en-GB"/>
        </w:rPr>
        <w:t xml:space="preserve"> </w:t>
      </w:r>
      <w:r w:rsidRPr="00F253EE">
        <w:rPr>
          <w:rFonts w:ascii="Arial" w:hAnsi="Arial" w:cs="Arial"/>
          <w:color w:val="008000"/>
          <w:spacing w:val="1"/>
          <w:sz w:val="21"/>
          <w:szCs w:val="21"/>
          <w:lang w:val="en-GB"/>
        </w:rPr>
        <w:t>T</w:t>
      </w:r>
      <w:r w:rsidRPr="00F253EE">
        <w:rPr>
          <w:rFonts w:ascii="Arial" w:hAnsi="Arial" w:cs="Arial"/>
          <w:color w:val="008000"/>
          <w:sz w:val="21"/>
          <w:szCs w:val="21"/>
          <w:lang w:val="en-GB"/>
        </w:rPr>
        <w:t>,</w:t>
      </w:r>
      <w:r w:rsidRPr="00F253EE">
        <w:rPr>
          <w:rFonts w:ascii="Arial" w:hAnsi="Arial" w:cs="Arial"/>
          <w:color w:val="008000"/>
          <w:spacing w:val="15"/>
          <w:sz w:val="21"/>
          <w:szCs w:val="21"/>
          <w:lang w:val="en-GB"/>
        </w:rPr>
        <w:t xml:space="preserve"> </w:t>
      </w:r>
      <w:r w:rsidRPr="00F253EE">
        <w:rPr>
          <w:rFonts w:ascii="Arial" w:hAnsi="Arial" w:cs="Arial"/>
          <w:color w:val="008000"/>
          <w:spacing w:val="1"/>
          <w:sz w:val="21"/>
          <w:szCs w:val="21"/>
          <w:lang w:val="en-GB"/>
        </w:rPr>
        <w:t>V</w:t>
      </w:r>
      <w:r w:rsidRPr="00F253EE">
        <w:rPr>
          <w:rFonts w:ascii="Arial" w:hAnsi="Arial" w:cs="Arial"/>
          <w:color w:val="008000"/>
          <w:sz w:val="21"/>
          <w:szCs w:val="21"/>
          <w:lang w:val="en-GB"/>
        </w:rPr>
        <w:t>,</w:t>
      </w:r>
      <w:r w:rsidRPr="00F253EE">
        <w:rPr>
          <w:rFonts w:ascii="Arial" w:hAnsi="Arial" w:cs="Arial"/>
          <w:color w:val="008000"/>
          <w:spacing w:val="13"/>
          <w:sz w:val="21"/>
          <w:szCs w:val="21"/>
          <w:lang w:val="en-GB"/>
        </w:rPr>
        <w:t xml:space="preserve"> </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d</w:t>
      </w:r>
      <w:r w:rsidRPr="00F253EE">
        <w:rPr>
          <w:rFonts w:ascii="Arial" w:hAnsi="Arial" w:cs="Arial"/>
          <w:color w:val="008000"/>
          <w:spacing w:val="15"/>
          <w:sz w:val="21"/>
          <w:szCs w:val="21"/>
          <w:lang w:val="en-GB"/>
        </w:rPr>
        <w:t xml:space="preserve"> </w:t>
      </w:r>
      <w:r w:rsidRPr="00F253EE">
        <w:rPr>
          <w:rFonts w:ascii="Arial" w:hAnsi="Arial" w:cs="Arial"/>
          <w:color w:val="008000"/>
          <w:sz w:val="21"/>
          <w:szCs w:val="21"/>
          <w:lang w:val="en-GB"/>
        </w:rPr>
        <w:t>Y</w:t>
      </w:r>
      <w:r w:rsidRPr="00F253EE">
        <w:rPr>
          <w:rFonts w:ascii="Arial" w:hAnsi="Arial" w:cs="Arial"/>
          <w:color w:val="008000"/>
          <w:spacing w:val="16"/>
          <w:sz w:val="21"/>
          <w:szCs w:val="21"/>
          <w:lang w:val="en-GB"/>
        </w:rPr>
        <w:t xml:space="preserve"> </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re</w:t>
      </w:r>
      <w:r w:rsidRPr="00F253EE">
        <w:rPr>
          <w:rFonts w:ascii="Arial" w:hAnsi="Arial" w:cs="Arial"/>
          <w:color w:val="008000"/>
          <w:spacing w:val="14"/>
          <w:sz w:val="21"/>
          <w:szCs w:val="21"/>
          <w:lang w:val="en-GB"/>
        </w:rPr>
        <w:t xml:space="preserve"> </w:t>
      </w:r>
      <w:r w:rsidRPr="00F253EE">
        <w:rPr>
          <w:rFonts w:ascii="Arial" w:hAnsi="Arial" w:cs="Arial"/>
          <w:strike/>
          <w:color w:val="008000"/>
          <w:spacing w:val="1"/>
          <w:sz w:val="21"/>
          <w:szCs w:val="21"/>
          <w:lang w:val="en-GB"/>
        </w:rPr>
        <w:t>AvX</w:t>
      </w:r>
      <w:r w:rsidRPr="00F253EE">
        <w:rPr>
          <w:rFonts w:ascii="Arial" w:hAnsi="Arial" w:cs="Arial"/>
          <w:strike/>
          <w:color w:val="008000"/>
          <w:spacing w:val="2"/>
          <w:sz w:val="21"/>
          <w:szCs w:val="21"/>
          <w:lang w:val="en-GB"/>
        </w:rPr>
        <w:t>M</w:t>
      </w:r>
      <w:r w:rsidRPr="00F253EE">
        <w:rPr>
          <w:rFonts w:ascii="Arial" w:hAnsi="Arial" w:cs="Arial"/>
          <w:strike/>
          <w:color w:val="008000"/>
          <w:sz w:val="21"/>
          <w:szCs w:val="21"/>
          <w:lang w:val="en-GB"/>
        </w:rPr>
        <w:t>L</w:t>
      </w:r>
      <w:r w:rsidRPr="00F253EE">
        <w:rPr>
          <w:rFonts w:ascii="Arial" w:hAnsi="Arial" w:cs="Arial"/>
          <w:strike/>
          <w:color w:val="008000"/>
          <w:spacing w:val="15"/>
          <w:sz w:val="21"/>
          <w:szCs w:val="21"/>
          <w:lang w:val="en-GB"/>
        </w:rPr>
        <w:t xml:space="preserve"> </w:t>
      </w:r>
      <w:r w:rsidRPr="00F253EE">
        <w:rPr>
          <w:rFonts w:ascii="Arial" w:hAnsi="Arial" w:cs="Arial"/>
          <w:strike/>
          <w:color w:val="008000"/>
          <w:sz w:val="21"/>
          <w:szCs w:val="21"/>
          <w:lang w:val="en-GB"/>
        </w:rPr>
        <w:t>–</w:t>
      </w:r>
      <w:r w:rsidRPr="00F253EE">
        <w:rPr>
          <w:rFonts w:ascii="Arial" w:hAnsi="Arial" w:cs="Arial"/>
          <w:strike/>
          <w:color w:val="008000"/>
          <w:spacing w:val="15"/>
          <w:sz w:val="21"/>
          <w:szCs w:val="21"/>
          <w:lang w:val="en-GB"/>
        </w:rPr>
        <w:t xml:space="preserve"> </w:t>
      </w:r>
      <w:r w:rsidRPr="00F253EE">
        <w:rPr>
          <w:rFonts w:ascii="Arial" w:hAnsi="Arial" w:cs="Arial"/>
          <w:strike/>
          <w:color w:val="008000"/>
          <w:spacing w:val="1"/>
          <w:sz w:val="21"/>
          <w:szCs w:val="21"/>
          <w:lang w:val="en-GB"/>
        </w:rPr>
        <w:t>av</w:t>
      </w:r>
      <w:r w:rsidRPr="00F253EE">
        <w:rPr>
          <w:rFonts w:ascii="Arial" w:hAnsi="Arial" w:cs="Arial"/>
          <w:strike/>
          <w:color w:val="008000"/>
          <w:sz w:val="21"/>
          <w:szCs w:val="21"/>
          <w:lang w:val="en-GB"/>
        </w:rPr>
        <w:t>i</w:t>
      </w:r>
      <w:r w:rsidRPr="00F253EE">
        <w:rPr>
          <w:rFonts w:ascii="Arial" w:hAnsi="Arial" w:cs="Arial"/>
          <w:strike/>
          <w:color w:val="008000"/>
          <w:spacing w:val="1"/>
          <w:sz w:val="21"/>
          <w:szCs w:val="21"/>
          <w:lang w:val="en-GB"/>
        </w:rPr>
        <w:t>a</w:t>
      </w:r>
      <w:r w:rsidRPr="00F253EE">
        <w:rPr>
          <w:rFonts w:ascii="Arial" w:hAnsi="Arial" w:cs="Arial"/>
          <w:strike/>
          <w:color w:val="008000"/>
          <w:sz w:val="21"/>
          <w:szCs w:val="21"/>
          <w:lang w:val="en-GB"/>
        </w:rPr>
        <w:t>ti</w:t>
      </w:r>
      <w:r w:rsidRPr="00F253EE">
        <w:rPr>
          <w:rFonts w:ascii="Arial" w:hAnsi="Arial" w:cs="Arial"/>
          <w:strike/>
          <w:color w:val="008000"/>
          <w:spacing w:val="1"/>
          <w:sz w:val="21"/>
          <w:szCs w:val="21"/>
          <w:lang w:val="en-GB"/>
        </w:rPr>
        <w:t>on</w:t>
      </w:r>
      <w:r w:rsidRPr="00F253EE">
        <w:rPr>
          <w:rFonts w:ascii="Arial" w:hAnsi="Arial" w:cs="Arial"/>
          <w:strike/>
          <w:color w:val="008000"/>
          <w:spacing w:val="12"/>
          <w:sz w:val="21"/>
          <w:szCs w:val="21"/>
          <w:lang w:val="en-GB"/>
        </w:rPr>
        <w:t xml:space="preserve"> </w:t>
      </w:r>
      <w:r w:rsidRPr="00F253EE">
        <w:rPr>
          <w:rFonts w:ascii="Arial" w:hAnsi="Arial" w:cs="Arial"/>
          <w:strike/>
          <w:color w:val="008000"/>
          <w:spacing w:val="1"/>
          <w:sz w:val="21"/>
          <w:szCs w:val="21"/>
          <w:lang w:val="en-GB"/>
        </w:rPr>
        <w:t>X</w:t>
      </w:r>
      <w:r w:rsidRPr="00F253EE">
        <w:rPr>
          <w:rFonts w:ascii="Arial" w:hAnsi="Arial" w:cs="Arial"/>
          <w:strike/>
          <w:color w:val="008000"/>
          <w:spacing w:val="2"/>
          <w:sz w:val="21"/>
          <w:szCs w:val="21"/>
          <w:lang w:val="en-GB"/>
        </w:rPr>
        <w:t>M</w:t>
      </w:r>
      <w:r w:rsidRPr="00F253EE">
        <w:rPr>
          <w:rFonts w:ascii="Arial" w:hAnsi="Arial" w:cs="Arial"/>
          <w:strike/>
          <w:color w:val="008000"/>
          <w:spacing w:val="1"/>
          <w:sz w:val="21"/>
          <w:szCs w:val="21"/>
          <w:lang w:val="en-GB"/>
        </w:rPr>
        <w:t>L.</w:t>
      </w:r>
      <w:r w:rsidRPr="00F253EE">
        <w:rPr>
          <w:rFonts w:ascii="Arial" w:hAnsi="Arial" w:cs="Arial"/>
          <w:strike/>
          <w:color w:val="008000"/>
          <w:spacing w:val="10"/>
          <w:sz w:val="21"/>
          <w:szCs w:val="21"/>
          <w:lang w:val="en-GB"/>
        </w:rPr>
        <w:t xml:space="preserve"> </w:t>
      </w:r>
      <w:r w:rsidRPr="00F253EE">
        <w:rPr>
          <w:rFonts w:ascii="Arial" w:hAnsi="Arial" w:cs="Arial"/>
          <w:strike/>
          <w:color w:val="008000"/>
          <w:spacing w:val="1"/>
          <w:sz w:val="21"/>
          <w:szCs w:val="21"/>
          <w:lang w:val="en-GB"/>
        </w:rPr>
        <w:t>Av</w:t>
      </w:r>
      <w:r w:rsidRPr="00F253EE">
        <w:rPr>
          <w:rFonts w:ascii="Arial" w:hAnsi="Arial" w:cs="Arial"/>
          <w:strike/>
          <w:color w:val="008000"/>
          <w:sz w:val="21"/>
          <w:szCs w:val="21"/>
          <w:lang w:val="en-GB"/>
        </w:rPr>
        <w:t>i</w:t>
      </w:r>
      <w:r w:rsidRPr="00F253EE">
        <w:rPr>
          <w:rFonts w:ascii="Arial" w:hAnsi="Arial" w:cs="Arial"/>
          <w:strike/>
          <w:color w:val="008000"/>
          <w:spacing w:val="1"/>
          <w:sz w:val="21"/>
          <w:szCs w:val="21"/>
          <w:lang w:val="en-GB"/>
        </w:rPr>
        <w:t>a</w:t>
      </w:r>
      <w:r w:rsidRPr="00F253EE">
        <w:rPr>
          <w:rFonts w:ascii="Arial" w:hAnsi="Arial" w:cs="Arial"/>
          <w:strike/>
          <w:color w:val="008000"/>
          <w:sz w:val="21"/>
          <w:szCs w:val="21"/>
          <w:lang w:val="en-GB"/>
        </w:rPr>
        <w:t>ti</w:t>
      </w:r>
      <w:r w:rsidRPr="00F253EE">
        <w:rPr>
          <w:rFonts w:ascii="Arial" w:hAnsi="Arial" w:cs="Arial"/>
          <w:strike/>
          <w:color w:val="008000"/>
          <w:spacing w:val="1"/>
          <w:sz w:val="21"/>
          <w:szCs w:val="21"/>
          <w:lang w:val="en-GB"/>
        </w:rPr>
        <w:t>on</w:t>
      </w:r>
      <w:r w:rsidRPr="00F253EE">
        <w:rPr>
          <w:rFonts w:ascii="Arial" w:hAnsi="Arial" w:cs="Arial"/>
          <w:strike/>
          <w:color w:val="008000"/>
          <w:spacing w:val="11"/>
          <w:sz w:val="21"/>
          <w:szCs w:val="21"/>
          <w:lang w:val="en-GB"/>
        </w:rPr>
        <w:t xml:space="preserve"> </w:t>
      </w:r>
      <w:r w:rsidRPr="00F253EE">
        <w:rPr>
          <w:rFonts w:ascii="Arial" w:hAnsi="Arial" w:cs="Arial"/>
          <w:strike/>
          <w:color w:val="008000"/>
          <w:spacing w:val="1"/>
          <w:sz w:val="21"/>
          <w:szCs w:val="21"/>
          <w:lang w:val="en-GB"/>
        </w:rPr>
        <w:t>X</w:t>
      </w:r>
      <w:r w:rsidRPr="00F253EE">
        <w:rPr>
          <w:rFonts w:ascii="Arial" w:hAnsi="Arial" w:cs="Arial"/>
          <w:strike/>
          <w:color w:val="008000"/>
          <w:spacing w:val="2"/>
          <w:sz w:val="21"/>
          <w:szCs w:val="21"/>
          <w:lang w:val="en-GB"/>
        </w:rPr>
        <w:t>M</w:t>
      </w:r>
      <w:r w:rsidRPr="00F253EE">
        <w:rPr>
          <w:rFonts w:ascii="Arial" w:hAnsi="Arial" w:cs="Arial"/>
          <w:strike/>
          <w:color w:val="008000"/>
          <w:sz w:val="21"/>
          <w:szCs w:val="21"/>
          <w:lang w:val="en-GB"/>
        </w:rPr>
        <w:t>L</w:t>
      </w:r>
      <w:r w:rsidRPr="00F253EE">
        <w:rPr>
          <w:rFonts w:ascii="Arial" w:hAnsi="Arial" w:cs="Arial"/>
          <w:strike/>
          <w:color w:val="008000"/>
          <w:spacing w:val="15"/>
          <w:sz w:val="21"/>
          <w:szCs w:val="21"/>
          <w:lang w:val="en-GB"/>
        </w:rPr>
        <w:t xml:space="preserve"> </w:t>
      </w:r>
      <w:r w:rsidRPr="00F253EE">
        <w:rPr>
          <w:rFonts w:ascii="Arial" w:hAnsi="Arial" w:cs="Arial"/>
          <w:strike/>
          <w:color w:val="008000"/>
          <w:spacing w:val="1"/>
          <w:sz w:val="21"/>
          <w:szCs w:val="21"/>
          <w:lang w:val="en-GB"/>
        </w:rPr>
        <w:t>es</w:t>
      </w:r>
      <w:r w:rsidRPr="00F253EE">
        <w:rPr>
          <w:rFonts w:ascii="Arial" w:hAnsi="Arial" w:cs="Arial"/>
          <w:strike/>
          <w:color w:val="008000"/>
          <w:spacing w:val="12"/>
          <w:sz w:val="21"/>
          <w:szCs w:val="21"/>
          <w:lang w:val="en-GB"/>
        </w:rPr>
        <w:t xml:space="preserve"> </w:t>
      </w:r>
      <w:r w:rsidRPr="00F253EE">
        <w:rPr>
          <w:rFonts w:ascii="Arial" w:hAnsi="Arial" w:cs="Arial"/>
          <w:strike/>
          <w:color w:val="008000"/>
          <w:spacing w:val="1"/>
          <w:sz w:val="21"/>
          <w:szCs w:val="21"/>
          <w:lang w:val="en-GB"/>
        </w:rPr>
        <w:t>expec</w:t>
      </w:r>
      <w:r w:rsidRPr="00F253EE">
        <w:rPr>
          <w:rFonts w:ascii="Arial" w:hAnsi="Arial" w:cs="Arial"/>
          <w:strike/>
          <w:color w:val="008000"/>
          <w:sz w:val="21"/>
          <w:szCs w:val="21"/>
          <w:lang w:val="en-GB"/>
        </w:rPr>
        <w:t>t</w:t>
      </w:r>
      <w:r w:rsidRPr="00F253EE">
        <w:rPr>
          <w:rFonts w:ascii="Arial" w:hAnsi="Arial" w:cs="Arial"/>
          <w:strike/>
          <w:color w:val="008000"/>
          <w:spacing w:val="1"/>
          <w:sz w:val="21"/>
          <w:szCs w:val="21"/>
          <w:lang w:val="en-GB"/>
        </w:rPr>
        <w:t>ed</w:t>
      </w:r>
      <w:r w:rsidRPr="00F253EE">
        <w:rPr>
          <w:rFonts w:ascii="Arial" w:hAnsi="Arial" w:cs="Arial"/>
          <w:strike/>
          <w:color w:val="008000"/>
          <w:spacing w:val="11"/>
          <w:sz w:val="21"/>
          <w:szCs w:val="21"/>
          <w:lang w:val="en-GB"/>
        </w:rPr>
        <w:t xml:space="preserve"> </w:t>
      </w:r>
      <w:r w:rsidRPr="00F253EE">
        <w:rPr>
          <w:rFonts w:ascii="Arial" w:hAnsi="Arial" w:cs="Arial"/>
          <w:strike/>
          <w:color w:val="008000"/>
          <w:sz w:val="21"/>
          <w:szCs w:val="21"/>
          <w:lang w:val="en-GB"/>
        </w:rPr>
        <w:t>to</w:t>
      </w:r>
      <w:r w:rsidRPr="00F253EE">
        <w:rPr>
          <w:rFonts w:ascii="Arial" w:hAnsi="Arial" w:cs="Arial"/>
          <w:color w:val="008000"/>
          <w:w w:val="102"/>
          <w:sz w:val="21"/>
          <w:szCs w:val="21"/>
          <w:lang w:val="en-GB"/>
        </w:rPr>
        <w:t xml:space="preserve"> </w:t>
      </w:r>
      <w:r w:rsidRPr="00F253EE">
        <w:rPr>
          <w:rFonts w:ascii="Arial" w:hAnsi="Arial" w:cs="Arial"/>
          <w:strike/>
          <w:color w:val="008000"/>
          <w:spacing w:val="1"/>
          <w:sz w:val="21"/>
          <w:szCs w:val="21"/>
          <w:lang w:val="en-GB"/>
        </w:rPr>
        <w:t>be</w:t>
      </w:r>
      <w:r w:rsidRPr="00F253EE">
        <w:rPr>
          <w:rFonts w:ascii="Arial" w:hAnsi="Arial" w:cs="Arial"/>
          <w:strike/>
          <w:color w:val="008000"/>
          <w:spacing w:val="15"/>
          <w:sz w:val="21"/>
          <w:szCs w:val="21"/>
          <w:lang w:val="en-GB"/>
        </w:rPr>
        <w:t xml:space="preserve"> </w:t>
      </w:r>
      <w:r w:rsidRPr="00F253EE">
        <w:rPr>
          <w:rFonts w:ascii="Arial" w:hAnsi="Arial" w:cs="Arial"/>
          <w:strike/>
          <w:color w:val="008000"/>
          <w:spacing w:val="1"/>
          <w:sz w:val="21"/>
          <w:szCs w:val="21"/>
          <w:lang w:val="en-GB"/>
        </w:rPr>
        <w:t>ass</w:t>
      </w:r>
      <w:r w:rsidRPr="00F253EE">
        <w:rPr>
          <w:rFonts w:ascii="Arial" w:hAnsi="Arial" w:cs="Arial"/>
          <w:strike/>
          <w:color w:val="008000"/>
          <w:sz w:val="21"/>
          <w:szCs w:val="21"/>
          <w:lang w:val="en-GB"/>
        </w:rPr>
        <w:t>i</w:t>
      </w:r>
      <w:r w:rsidRPr="00F253EE">
        <w:rPr>
          <w:rFonts w:ascii="Arial" w:hAnsi="Arial" w:cs="Arial"/>
          <w:strike/>
          <w:color w:val="008000"/>
          <w:spacing w:val="1"/>
          <w:sz w:val="21"/>
          <w:szCs w:val="21"/>
          <w:lang w:val="en-GB"/>
        </w:rPr>
        <w:t>gned</w:t>
      </w:r>
      <w:r w:rsidRPr="00F253EE">
        <w:rPr>
          <w:rFonts w:ascii="Arial" w:hAnsi="Arial" w:cs="Arial"/>
          <w:strike/>
          <w:color w:val="008000"/>
          <w:spacing w:val="16"/>
          <w:sz w:val="21"/>
          <w:szCs w:val="21"/>
          <w:lang w:val="en-GB"/>
        </w:rPr>
        <w:t xml:space="preserve"> </w:t>
      </w:r>
      <w:r w:rsidRPr="00F253EE">
        <w:rPr>
          <w:rFonts w:ascii="Arial" w:hAnsi="Arial" w:cs="Arial"/>
          <w:strike/>
          <w:color w:val="008000"/>
          <w:sz w:val="21"/>
          <w:szCs w:val="21"/>
          <w:lang w:val="en-GB"/>
        </w:rPr>
        <w:t>a</w:t>
      </w:r>
      <w:r w:rsidRPr="00F253EE">
        <w:rPr>
          <w:rFonts w:ascii="Arial" w:hAnsi="Arial" w:cs="Arial"/>
          <w:strike/>
          <w:color w:val="008000"/>
          <w:spacing w:val="19"/>
          <w:sz w:val="21"/>
          <w:szCs w:val="21"/>
          <w:lang w:val="en-GB"/>
        </w:rPr>
        <w:t xml:space="preserve"> </w:t>
      </w:r>
      <w:r w:rsidRPr="00F253EE">
        <w:rPr>
          <w:rFonts w:ascii="Arial" w:hAnsi="Arial" w:cs="Arial"/>
          <w:strike/>
          <w:color w:val="008000"/>
          <w:spacing w:val="1"/>
          <w:sz w:val="21"/>
          <w:szCs w:val="21"/>
          <w:lang w:val="en-GB"/>
        </w:rPr>
        <w:t>F</w:t>
      </w:r>
      <w:r w:rsidRPr="00F253EE">
        <w:rPr>
          <w:rFonts w:ascii="Arial" w:hAnsi="Arial" w:cs="Arial"/>
          <w:strike/>
          <w:color w:val="008000"/>
          <w:sz w:val="21"/>
          <w:szCs w:val="21"/>
          <w:lang w:val="en-GB"/>
        </w:rPr>
        <w:t>M</w:t>
      </w:r>
      <w:r w:rsidRPr="00F253EE">
        <w:rPr>
          <w:rFonts w:ascii="Arial" w:hAnsi="Arial" w:cs="Arial"/>
          <w:strike/>
          <w:color w:val="008000"/>
          <w:spacing w:val="20"/>
          <w:sz w:val="21"/>
          <w:szCs w:val="21"/>
          <w:lang w:val="en-GB"/>
        </w:rPr>
        <w:t xml:space="preserve"> </w:t>
      </w:r>
      <w:r w:rsidRPr="00F253EE">
        <w:rPr>
          <w:rFonts w:ascii="Arial" w:hAnsi="Arial" w:cs="Arial"/>
          <w:strike/>
          <w:color w:val="008000"/>
          <w:spacing w:val="1"/>
          <w:sz w:val="21"/>
          <w:szCs w:val="21"/>
          <w:lang w:val="en-GB"/>
        </w:rPr>
        <w:t>nu</w:t>
      </w:r>
      <w:r w:rsidRPr="00F253EE">
        <w:rPr>
          <w:rFonts w:ascii="Arial" w:hAnsi="Arial" w:cs="Arial"/>
          <w:strike/>
          <w:color w:val="008000"/>
          <w:spacing w:val="2"/>
          <w:sz w:val="21"/>
          <w:szCs w:val="21"/>
          <w:lang w:val="en-GB"/>
        </w:rPr>
        <w:t>m</w:t>
      </w:r>
      <w:r w:rsidRPr="00F253EE">
        <w:rPr>
          <w:rFonts w:ascii="Arial" w:hAnsi="Arial" w:cs="Arial"/>
          <w:strike/>
          <w:color w:val="008000"/>
          <w:spacing w:val="1"/>
          <w:sz w:val="21"/>
          <w:szCs w:val="21"/>
          <w:lang w:val="en-GB"/>
        </w:rPr>
        <w:t>ber</w:t>
      </w:r>
      <w:r w:rsidRPr="00F253EE">
        <w:rPr>
          <w:rFonts w:ascii="Arial" w:hAnsi="Arial" w:cs="Arial"/>
          <w:strike/>
          <w:color w:val="008000"/>
          <w:spacing w:val="16"/>
          <w:sz w:val="21"/>
          <w:szCs w:val="21"/>
          <w:lang w:val="en-GB"/>
        </w:rPr>
        <w:t xml:space="preserve"> </w:t>
      </w:r>
      <w:r w:rsidRPr="00F253EE">
        <w:rPr>
          <w:rFonts w:ascii="Arial" w:hAnsi="Arial" w:cs="Arial"/>
          <w:strike/>
          <w:color w:val="008000"/>
          <w:sz w:val="21"/>
          <w:szCs w:val="21"/>
          <w:lang w:val="en-GB"/>
        </w:rPr>
        <w:t>in</w:t>
      </w:r>
      <w:r w:rsidRPr="00F253EE">
        <w:rPr>
          <w:rFonts w:ascii="Arial" w:hAnsi="Arial" w:cs="Arial"/>
          <w:strike/>
          <w:color w:val="008000"/>
          <w:spacing w:val="19"/>
          <w:sz w:val="21"/>
          <w:szCs w:val="21"/>
          <w:lang w:val="en-GB"/>
        </w:rPr>
        <w:t xml:space="preserve"> </w:t>
      </w:r>
      <w:r w:rsidRPr="00F253EE">
        <w:rPr>
          <w:rFonts w:ascii="Arial" w:hAnsi="Arial" w:cs="Arial"/>
          <w:strike/>
          <w:color w:val="008000"/>
          <w:sz w:val="21"/>
          <w:szCs w:val="21"/>
          <w:lang w:val="en-GB"/>
        </w:rPr>
        <w:t>t</w:t>
      </w:r>
      <w:r w:rsidRPr="00F253EE">
        <w:rPr>
          <w:rFonts w:ascii="Arial" w:hAnsi="Arial" w:cs="Arial"/>
          <w:strike/>
          <w:color w:val="008000"/>
          <w:spacing w:val="1"/>
          <w:sz w:val="21"/>
          <w:szCs w:val="21"/>
          <w:lang w:val="en-GB"/>
        </w:rPr>
        <w:t>he</w:t>
      </w:r>
      <w:r w:rsidRPr="00F253EE">
        <w:rPr>
          <w:rFonts w:ascii="Arial" w:hAnsi="Arial" w:cs="Arial"/>
          <w:strike/>
          <w:color w:val="008000"/>
          <w:spacing w:val="16"/>
          <w:sz w:val="21"/>
          <w:szCs w:val="21"/>
          <w:lang w:val="en-GB"/>
        </w:rPr>
        <w:t xml:space="preserve"> </w:t>
      </w:r>
      <w:r w:rsidRPr="00F253EE">
        <w:rPr>
          <w:rFonts w:ascii="Arial" w:hAnsi="Arial" w:cs="Arial"/>
          <w:strike/>
          <w:color w:val="008000"/>
          <w:sz w:val="21"/>
          <w:szCs w:val="21"/>
          <w:lang w:val="en-GB"/>
        </w:rPr>
        <w:t>f</w:t>
      </w:r>
      <w:r w:rsidRPr="00F253EE">
        <w:rPr>
          <w:rFonts w:ascii="Arial" w:hAnsi="Arial" w:cs="Arial"/>
          <w:strike/>
          <w:color w:val="008000"/>
          <w:spacing w:val="1"/>
          <w:sz w:val="21"/>
          <w:szCs w:val="21"/>
          <w:lang w:val="en-GB"/>
        </w:rPr>
        <w:t>u</w:t>
      </w:r>
      <w:r w:rsidRPr="00F253EE">
        <w:rPr>
          <w:rFonts w:ascii="Arial" w:hAnsi="Arial" w:cs="Arial"/>
          <w:strike/>
          <w:color w:val="008000"/>
          <w:sz w:val="21"/>
          <w:szCs w:val="21"/>
          <w:lang w:val="en-GB"/>
        </w:rPr>
        <w:t>t</w:t>
      </w:r>
      <w:r w:rsidRPr="00F253EE">
        <w:rPr>
          <w:rFonts w:ascii="Arial" w:hAnsi="Arial" w:cs="Arial"/>
          <w:strike/>
          <w:color w:val="008000"/>
          <w:spacing w:val="1"/>
          <w:sz w:val="21"/>
          <w:szCs w:val="21"/>
          <w:lang w:val="en-GB"/>
        </w:rPr>
        <w:t>u</w:t>
      </w:r>
      <w:r w:rsidRPr="00F253EE">
        <w:rPr>
          <w:rFonts w:ascii="Arial" w:hAnsi="Arial" w:cs="Arial"/>
          <w:strike/>
          <w:color w:val="008000"/>
          <w:sz w:val="21"/>
          <w:szCs w:val="21"/>
          <w:lang w:val="en-GB"/>
        </w:rPr>
        <w:t>r</w:t>
      </w:r>
      <w:r w:rsidRPr="00F253EE">
        <w:rPr>
          <w:rFonts w:ascii="Arial" w:hAnsi="Arial" w:cs="Arial"/>
          <w:strike/>
          <w:color w:val="008000"/>
          <w:spacing w:val="1"/>
          <w:sz w:val="21"/>
          <w:szCs w:val="21"/>
          <w:lang w:val="en-GB"/>
        </w:rPr>
        <w:t>e.</w:t>
      </w:r>
      <w:r w:rsidRPr="00F253EE">
        <w:rPr>
          <w:rFonts w:ascii="Arial" w:hAnsi="Arial" w:cs="Arial"/>
          <w:strike/>
          <w:color w:val="008000"/>
          <w:spacing w:val="15"/>
          <w:sz w:val="21"/>
          <w:szCs w:val="21"/>
          <w:lang w:val="en-GB"/>
        </w:rPr>
        <w:t xml:space="preserve"> </w:t>
      </w:r>
      <w:r w:rsidRPr="00F253EE">
        <w:rPr>
          <w:rFonts w:ascii="Arial" w:hAnsi="Arial" w:cs="Arial"/>
          <w:color w:val="008000"/>
          <w:spacing w:val="1"/>
          <w:sz w:val="21"/>
          <w:szCs w:val="21"/>
          <w:lang w:val="en-GB"/>
        </w:rPr>
        <w:t>us</w:t>
      </w:r>
      <w:r w:rsidRPr="00F253EE">
        <w:rPr>
          <w:rFonts w:ascii="Arial" w:hAnsi="Arial" w:cs="Arial"/>
          <w:color w:val="008000"/>
          <w:sz w:val="21"/>
          <w:szCs w:val="21"/>
          <w:lang w:val="en-GB"/>
        </w:rPr>
        <w:t>i</w:t>
      </w:r>
      <w:r w:rsidRPr="00F253EE">
        <w:rPr>
          <w:rFonts w:ascii="Arial" w:hAnsi="Arial" w:cs="Arial"/>
          <w:color w:val="008000"/>
          <w:spacing w:val="1"/>
          <w:sz w:val="21"/>
          <w:szCs w:val="21"/>
          <w:lang w:val="en-GB"/>
        </w:rPr>
        <w:t>n</w:t>
      </w:r>
      <w:r w:rsidRPr="00F253EE">
        <w:rPr>
          <w:rFonts w:ascii="Arial" w:hAnsi="Arial" w:cs="Arial"/>
          <w:color w:val="008000"/>
          <w:sz w:val="21"/>
          <w:szCs w:val="21"/>
          <w:lang w:val="en-GB"/>
        </w:rPr>
        <w:t>g</w:t>
      </w:r>
      <w:r w:rsidRPr="00F253EE">
        <w:rPr>
          <w:rFonts w:ascii="Arial" w:hAnsi="Arial" w:cs="Arial"/>
          <w:color w:val="008000"/>
          <w:spacing w:val="19"/>
          <w:sz w:val="21"/>
          <w:szCs w:val="21"/>
          <w:lang w:val="en-GB"/>
        </w:rPr>
        <w:t xml:space="preserve"> </w:t>
      </w:r>
      <w:r w:rsidRPr="00F253EE">
        <w:rPr>
          <w:rFonts w:ascii="Arial" w:hAnsi="Arial" w:cs="Arial"/>
          <w:color w:val="008000"/>
          <w:sz w:val="21"/>
          <w:szCs w:val="21"/>
          <w:lang w:val="en-GB"/>
        </w:rPr>
        <w:t>I</w:t>
      </w:r>
      <w:r w:rsidRPr="00F253EE">
        <w:rPr>
          <w:rFonts w:ascii="Arial" w:hAnsi="Arial" w:cs="Arial"/>
          <w:color w:val="008000"/>
          <w:spacing w:val="2"/>
          <w:sz w:val="21"/>
          <w:szCs w:val="21"/>
          <w:lang w:val="en-GB"/>
        </w:rPr>
        <w:t>W</w:t>
      </w:r>
      <w:r w:rsidRPr="00F253EE">
        <w:rPr>
          <w:rFonts w:ascii="Arial" w:hAnsi="Arial" w:cs="Arial"/>
          <w:color w:val="008000"/>
          <w:spacing w:val="1"/>
          <w:sz w:val="21"/>
          <w:szCs w:val="21"/>
          <w:lang w:val="en-GB"/>
        </w:rPr>
        <w:t>XX</w:t>
      </w:r>
      <w:r w:rsidRPr="00F253EE">
        <w:rPr>
          <w:rFonts w:ascii="Arial" w:hAnsi="Arial" w:cs="Arial"/>
          <w:color w:val="008000"/>
          <w:sz w:val="21"/>
          <w:szCs w:val="21"/>
          <w:lang w:val="en-GB"/>
        </w:rPr>
        <w:t>M</w:t>
      </w:r>
      <w:r w:rsidRPr="00F253EE">
        <w:rPr>
          <w:rFonts w:ascii="Arial" w:hAnsi="Arial" w:cs="Arial"/>
          <w:color w:val="008000"/>
          <w:spacing w:val="22"/>
          <w:sz w:val="21"/>
          <w:szCs w:val="21"/>
          <w:lang w:val="en-GB"/>
        </w:rPr>
        <w:t xml:space="preserve"> </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F</w:t>
      </w:r>
      <w:r w:rsidRPr="00F253EE">
        <w:rPr>
          <w:rFonts w:ascii="Arial" w:hAnsi="Arial" w:cs="Arial"/>
          <w:color w:val="008000"/>
          <w:spacing w:val="2"/>
          <w:sz w:val="21"/>
          <w:szCs w:val="21"/>
          <w:lang w:val="en-GB"/>
        </w:rPr>
        <w:t>M</w:t>
      </w: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205</w:t>
      </w:r>
      <w:r w:rsidRPr="00F253EE">
        <w:rPr>
          <w:rFonts w:ascii="Arial" w:hAnsi="Arial" w:cs="Arial"/>
          <w:color w:val="008000"/>
          <w:sz w:val="21"/>
          <w:szCs w:val="21"/>
          <w:lang w:val="en-GB"/>
        </w:rPr>
        <w:t>).</w:t>
      </w:r>
    </w:p>
    <w:p w:rsidR="00F253EE" w:rsidRPr="00F253EE" w:rsidRDefault="00F253EE" w:rsidP="00F253EE">
      <w:pPr>
        <w:kinsoku w:val="0"/>
        <w:overflowPunct w:val="0"/>
        <w:autoSpaceDE w:val="0"/>
        <w:autoSpaceDN w:val="0"/>
        <w:adjustRightInd w:val="0"/>
        <w:spacing w:before="1" w:after="0" w:line="120" w:lineRule="exact"/>
        <w:rPr>
          <w:rFonts w:ascii="Times New Roman" w:hAnsi="Times New Roman" w:cs="Times New Roman"/>
          <w:sz w:val="12"/>
          <w:szCs w:val="12"/>
          <w:lang w:val="en-GB"/>
        </w:rPr>
      </w:pPr>
    </w:p>
    <w:p w:rsidR="00F253EE" w:rsidRPr="00F253EE" w:rsidRDefault="00F253EE" w:rsidP="00F253EE">
      <w:pPr>
        <w:kinsoku w:val="0"/>
        <w:overflowPunct w:val="0"/>
        <w:autoSpaceDE w:val="0"/>
        <w:autoSpaceDN w:val="0"/>
        <w:adjustRightInd w:val="0"/>
        <w:spacing w:after="0" w:line="240" w:lineRule="auto"/>
        <w:ind w:left="152"/>
        <w:rPr>
          <w:rFonts w:ascii="Arial" w:hAnsi="Arial" w:cs="Arial"/>
          <w:sz w:val="21"/>
          <w:szCs w:val="21"/>
          <w:lang w:val="en-GB"/>
        </w:rPr>
      </w:pPr>
      <w:r w:rsidRPr="00F253EE">
        <w:rPr>
          <w:rFonts w:ascii="Arial" w:hAnsi="Arial" w:cs="Arial"/>
          <w:b/>
          <w:bCs/>
          <w:spacing w:val="2"/>
          <w:sz w:val="21"/>
          <w:szCs w:val="21"/>
          <w:lang w:val="en-GB"/>
        </w:rPr>
        <w:t>A</w:t>
      </w:r>
      <w:r w:rsidRPr="00F253EE">
        <w:rPr>
          <w:rFonts w:ascii="Arial" w:hAnsi="Arial" w:cs="Arial"/>
          <w:b/>
          <w:bCs/>
          <w:spacing w:val="1"/>
          <w:sz w:val="21"/>
          <w:szCs w:val="21"/>
          <w:lang w:val="en-GB"/>
        </w:rPr>
        <w:t>d</w:t>
      </w:r>
      <w:r w:rsidRPr="00F253EE">
        <w:rPr>
          <w:rFonts w:ascii="Arial" w:hAnsi="Arial" w:cs="Arial"/>
          <w:b/>
          <w:bCs/>
          <w:sz w:val="21"/>
          <w:szCs w:val="21"/>
          <w:lang w:val="en-GB"/>
        </w:rPr>
        <w:t>d</w:t>
      </w:r>
      <w:r w:rsidRPr="00F253EE">
        <w:rPr>
          <w:rFonts w:ascii="Arial" w:hAnsi="Arial" w:cs="Arial"/>
          <w:b/>
          <w:bCs/>
          <w:spacing w:val="14"/>
          <w:sz w:val="21"/>
          <w:szCs w:val="21"/>
          <w:lang w:val="en-GB"/>
        </w:rPr>
        <w:t xml:space="preserve"> </w:t>
      </w:r>
      <w:r w:rsidRPr="00F253EE">
        <w:rPr>
          <w:rFonts w:ascii="Arial" w:hAnsi="Arial" w:cs="Arial"/>
          <w:b/>
          <w:bCs/>
          <w:sz w:val="21"/>
          <w:szCs w:val="21"/>
          <w:lang w:val="en-GB"/>
        </w:rPr>
        <w:t>a</w:t>
      </w:r>
      <w:r w:rsidRPr="00F253EE">
        <w:rPr>
          <w:rFonts w:ascii="Arial" w:hAnsi="Arial" w:cs="Arial"/>
          <w:b/>
          <w:bCs/>
          <w:spacing w:val="13"/>
          <w:sz w:val="21"/>
          <w:szCs w:val="21"/>
          <w:lang w:val="en-GB"/>
        </w:rPr>
        <w:t xml:space="preserve"> </w:t>
      </w:r>
      <w:r w:rsidRPr="00F253EE">
        <w:rPr>
          <w:rFonts w:ascii="Arial" w:hAnsi="Arial" w:cs="Arial"/>
          <w:b/>
          <w:bCs/>
          <w:sz w:val="21"/>
          <w:szCs w:val="21"/>
          <w:lang w:val="en-GB"/>
        </w:rPr>
        <w:t>li</w:t>
      </w:r>
      <w:r w:rsidRPr="00F253EE">
        <w:rPr>
          <w:rFonts w:ascii="Arial" w:hAnsi="Arial" w:cs="Arial"/>
          <w:b/>
          <w:bCs/>
          <w:spacing w:val="1"/>
          <w:sz w:val="21"/>
          <w:szCs w:val="21"/>
          <w:lang w:val="en-GB"/>
        </w:rPr>
        <w:t>n</w:t>
      </w:r>
      <w:r w:rsidRPr="00F253EE">
        <w:rPr>
          <w:rFonts w:ascii="Arial" w:hAnsi="Arial" w:cs="Arial"/>
          <w:b/>
          <w:bCs/>
          <w:sz w:val="21"/>
          <w:szCs w:val="21"/>
          <w:lang w:val="en-GB"/>
        </w:rPr>
        <w:t>e</w:t>
      </w:r>
      <w:r w:rsidRPr="00F253EE">
        <w:rPr>
          <w:rFonts w:ascii="Arial" w:hAnsi="Arial" w:cs="Arial"/>
          <w:b/>
          <w:bCs/>
          <w:spacing w:val="15"/>
          <w:sz w:val="21"/>
          <w:szCs w:val="21"/>
          <w:lang w:val="en-GB"/>
        </w:rPr>
        <w:t xml:space="preserve"> </w:t>
      </w:r>
      <w:r w:rsidRPr="00F253EE">
        <w:rPr>
          <w:rFonts w:ascii="Arial" w:hAnsi="Arial" w:cs="Arial"/>
          <w:sz w:val="21"/>
          <w:szCs w:val="21"/>
          <w:lang w:val="en-GB"/>
        </w:rPr>
        <w:t>in</w:t>
      </w:r>
      <w:r w:rsidRPr="00F253EE">
        <w:rPr>
          <w:rFonts w:ascii="Arial" w:hAnsi="Arial" w:cs="Arial"/>
          <w:spacing w:val="15"/>
          <w:sz w:val="21"/>
          <w:szCs w:val="21"/>
          <w:lang w:val="en-GB"/>
        </w:rPr>
        <w:t xml:space="preserve"> </w:t>
      </w:r>
      <w:r w:rsidRPr="00F253EE">
        <w:rPr>
          <w:rFonts w:ascii="Arial" w:hAnsi="Arial" w:cs="Arial"/>
          <w:spacing w:val="1"/>
          <w:sz w:val="21"/>
          <w:szCs w:val="21"/>
          <w:lang w:val="en-GB"/>
        </w:rPr>
        <w:t>Tab</w:t>
      </w:r>
      <w:r w:rsidRPr="00F253EE">
        <w:rPr>
          <w:rFonts w:ascii="Arial" w:hAnsi="Arial" w:cs="Arial"/>
          <w:sz w:val="21"/>
          <w:szCs w:val="21"/>
          <w:lang w:val="en-GB"/>
        </w:rPr>
        <w:t>le</w:t>
      </w:r>
      <w:r w:rsidRPr="00F253EE">
        <w:rPr>
          <w:rFonts w:ascii="Arial" w:hAnsi="Arial" w:cs="Arial"/>
          <w:spacing w:val="14"/>
          <w:sz w:val="21"/>
          <w:szCs w:val="21"/>
          <w:lang w:val="en-GB"/>
        </w:rPr>
        <w:t xml:space="preserve"> </w:t>
      </w:r>
      <w:r w:rsidRPr="00F253EE">
        <w:rPr>
          <w:rFonts w:ascii="Arial" w:hAnsi="Arial" w:cs="Arial"/>
          <w:spacing w:val="1"/>
          <w:sz w:val="21"/>
          <w:szCs w:val="21"/>
          <w:lang w:val="en-GB"/>
        </w:rPr>
        <w:t>B</w:t>
      </w:r>
      <w:r w:rsidRPr="00F253EE">
        <w:rPr>
          <w:rFonts w:ascii="Arial" w:hAnsi="Arial" w:cs="Arial"/>
          <w:sz w:val="21"/>
          <w:szCs w:val="21"/>
          <w:lang w:val="en-GB"/>
        </w:rPr>
        <w:t>1</w:t>
      </w:r>
      <w:r w:rsidRPr="00F253EE">
        <w:rPr>
          <w:rFonts w:ascii="Arial" w:hAnsi="Arial" w:cs="Arial"/>
          <w:spacing w:val="15"/>
          <w:sz w:val="21"/>
          <w:szCs w:val="21"/>
          <w:lang w:val="en-GB"/>
        </w:rPr>
        <w:t xml:space="preserve"> </w:t>
      </w:r>
      <w:r w:rsidRPr="00F253EE">
        <w:rPr>
          <w:rFonts w:ascii="Arial" w:hAnsi="Arial" w:cs="Arial"/>
          <w:spacing w:val="1"/>
          <w:sz w:val="21"/>
          <w:szCs w:val="21"/>
          <w:lang w:val="en-GB"/>
        </w:rPr>
        <w:t>o</w:t>
      </w:r>
      <w:r w:rsidRPr="00F253EE">
        <w:rPr>
          <w:rFonts w:ascii="Arial" w:hAnsi="Arial" w:cs="Arial"/>
          <w:sz w:val="21"/>
          <w:szCs w:val="21"/>
          <w:lang w:val="en-GB"/>
        </w:rPr>
        <w:t>f</w:t>
      </w:r>
      <w:r w:rsidRPr="00F253EE">
        <w:rPr>
          <w:rFonts w:ascii="Arial" w:hAnsi="Arial" w:cs="Arial"/>
          <w:spacing w:val="12"/>
          <w:sz w:val="21"/>
          <w:szCs w:val="21"/>
          <w:lang w:val="en-GB"/>
        </w:rPr>
        <w:t xml:space="preserve"> </w:t>
      </w:r>
      <w:r w:rsidRPr="00F253EE">
        <w:rPr>
          <w:rFonts w:ascii="Arial" w:hAnsi="Arial" w:cs="Arial"/>
          <w:spacing w:val="1"/>
          <w:sz w:val="21"/>
          <w:szCs w:val="21"/>
          <w:lang w:val="en-GB"/>
        </w:rPr>
        <w:t>A</w:t>
      </w:r>
      <w:r w:rsidRPr="00F253EE">
        <w:rPr>
          <w:rFonts w:ascii="Arial" w:hAnsi="Arial" w:cs="Arial"/>
          <w:sz w:val="21"/>
          <w:szCs w:val="21"/>
          <w:lang w:val="en-GB"/>
        </w:rPr>
        <w:t>tt</w:t>
      </w:r>
      <w:r w:rsidRPr="00F253EE">
        <w:rPr>
          <w:rFonts w:ascii="Arial" w:hAnsi="Arial" w:cs="Arial"/>
          <w:spacing w:val="1"/>
          <w:sz w:val="21"/>
          <w:szCs w:val="21"/>
          <w:lang w:val="en-GB"/>
        </w:rPr>
        <w:t>a</w:t>
      </w:r>
      <w:r w:rsidRPr="00F253EE">
        <w:rPr>
          <w:rFonts w:ascii="Arial" w:hAnsi="Arial" w:cs="Arial"/>
          <w:sz w:val="21"/>
          <w:szCs w:val="21"/>
          <w:lang w:val="en-GB"/>
        </w:rPr>
        <w:t>c</w:t>
      </w:r>
      <w:r w:rsidRPr="00F253EE">
        <w:rPr>
          <w:rFonts w:ascii="Arial" w:hAnsi="Arial" w:cs="Arial"/>
          <w:spacing w:val="1"/>
          <w:sz w:val="21"/>
          <w:szCs w:val="21"/>
          <w:lang w:val="en-GB"/>
        </w:rPr>
        <w:t>h</w:t>
      </w:r>
      <w:r w:rsidRPr="00F253EE">
        <w:rPr>
          <w:rFonts w:ascii="Arial" w:hAnsi="Arial" w:cs="Arial"/>
          <w:spacing w:val="2"/>
          <w:sz w:val="21"/>
          <w:szCs w:val="21"/>
          <w:lang w:val="en-GB"/>
        </w:rPr>
        <w:t>m</w:t>
      </w:r>
      <w:r w:rsidRPr="00F253EE">
        <w:rPr>
          <w:rFonts w:ascii="Arial" w:hAnsi="Arial" w:cs="Arial"/>
          <w:spacing w:val="1"/>
          <w:sz w:val="21"/>
          <w:szCs w:val="21"/>
          <w:lang w:val="en-GB"/>
        </w:rPr>
        <w:t>en</w:t>
      </w:r>
      <w:r w:rsidRPr="00F253EE">
        <w:rPr>
          <w:rFonts w:ascii="Arial" w:hAnsi="Arial" w:cs="Arial"/>
          <w:sz w:val="21"/>
          <w:szCs w:val="21"/>
          <w:lang w:val="en-GB"/>
        </w:rPr>
        <w:t>t</w:t>
      </w:r>
      <w:r w:rsidRPr="00F253EE">
        <w:rPr>
          <w:rFonts w:ascii="Arial" w:hAnsi="Arial" w:cs="Arial"/>
          <w:spacing w:val="12"/>
          <w:sz w:val="21"/>
          <w:szCs w:val="21"/>
          <w:lang w:val="en-GB"/>
        </w:rPr>
        <w:t xml:space="preserve"> </w:t>
      </w:r>
      <w:r w:rsidRPr="00F253EE">
        <w:rPr>
          <w:rFonts w:ascii="Arial" w:hAnsi="Arial" w:cs="Arial"/>
          <w:sz w:val="21"/>
          <w:szCs w:val="21"/>
          <w:lang w:val="en-GB"/>
        </w:rPr>
        <w:t>II-5</w:t>
      </w:r>
      <w:r w:rsidRPr="00F253EE">
        <w:rPr>
          <w:rFonts w:ascii="Arial" w:hAnsi="Arial" w:cs="Arial"/>
          <w:spacing w:val="14"/>
          <w:sz w:val="21"/>
          <w:szCs w:val="21"/>
          <w:lang w:val="en-GB"/>
        </w:rPr>
        <w:t xml:space="preserve"> </w:t>
      </w:r>
      <w:r w:rsidRPr="00F253EE">
        <w:rPr>
          <w:rFonts w:ascii="Arial" w:hAnsi="Arial" w:cs="Arial"/>
          <w:sz w:val="21"/>
          <w:szCs w:val="21"/>
          <w:lang w:val="en-GB"/>
        </w:rPr>
        <w:t>in</w:t>
      </w:r>
      <w:r w:rsidRPr="00F253EE">
        <w:rPr>
          <w:rFonts w:ascii="Arial" w:hAnsi="Arial" w:cs="Arial"/>
          <w:spacing w:val="13"/>
          <w:sz w:val="21"/>
          <w:szCs w:val="21"/>
          <w:lang w:val="en-GB"/>
        </w:rPr>
        <w:t xml:space="preserve"> </w:t>
      </w:r>
      <w:r w:rsidRPr="00F253EE">
        <w:rPr>
          <w:rFonts w:ascii="Arial" w:hAnsi="Arial" w:cs="Arial"/>
          <w:sz w:val="21"/>
          <w:szCs w:val="21"/>
          <w:lang w:val="en-GB"/>
        </w:rPr>
        <w:t>t</w:t>
      </w:r>
      <w:r w:rsidRPr="00F253EE">
        <w:rPr>
          <w:rFonts w:ascii="Arial" w:hAnsi="Arial" w:cs="Arial"/>
          <w:spacing w:val="1"/>
          <w:sz w:val="21"/>
          <w:szCs w:val="21"/>
          <w:lang w:val="en-GB"/>
        </w:rPr>
        <w:t>h</w:t>
      </w:r>
      <w:r w:rsidRPr="00F253EE">
        <w:rPr>
          <w:rFonts w:ascii="Arial" w:hAnsi="Arial" w:cs="Arial"/>
          <w:sz w:val="21"/>
          <w:szCs w:val="21"/>
          <w:lang w:val="en-GB"/>
        </w:rPr>
        <w:t>e</w:t>
      </w:r>
      <w:r w:rsidRPr="00F253EE">
        <w:rPr>
          <w:rFonts w:ascii="Arial" w:hAnsi="Arial" w:cs="Arial"/>
          <w:spacing w:val="13"/>
          <w:sz w:val="21"/>
          <w:szCs w:val="21"/>
          <w:lang w:val="en-GB"/>
        </w:rPr>
        <w:t xml:space="preserve"> </w:t>
      </w:r>
      <w:r w:rsidRPr="00F253EE">
        <w:rPr>
          <w:rFonts w:ascii="Arial" w:hAnsi="Arial" w:cs="Arial"/>
          <w:spacing w:val="1"/>
          <w:sz w:val="21"/>
          <w:szCs w:val="21"/>
          <w:lang w:val="en-GB"/>
        </w:rPr>
        <w:t>sub</w:t>
      </w:r>
      <w:r w:rsidRPr="00F253EE">
        <w:rPr>
          <w:rFonts w:ascii="Arial" w:hAnsi="Arial" w:cs="Arial"/>
          <w:sz w:val="21"/>
          <w:szCs w:val="21"/>
          <w:lang w:val="en-GB"/>
        </w:rPr>
        <w:t>-t</w:t>
      </w:r>
      <w:r w:rsidRPr="00F253EE">
        <w:rPr>
          <w:rFonts w:ascii="Arial" w:hAnsi="Arial" w:cs="Arial"/>
          <w:spacing w:val="1"/>
          <w:sz w:val="21"/>
          <w:szCs w:val="21"/>
          <w:lang w:val="en-GB"/>
        </w:rPr>
        <w:t>ab</w:t>
      </w:r>
      <w:r w:rsidRPr="00F253EE">
        <w:rPr>
          <w:rFonts w:ascii="Arial" w:hAnsi="Arial" w:cs="Arial"/>
          <w:sz w:val="21"/>
          <w:szCs w:val="21"/>
          <w:lang w:val="en-GB"/>
        </w:rPr>
        <w:t>le</w:t>
      </w:r>
      <w:r w:rsidRPr="00F253EE">
        <w:rPr>
          <w:rFonts w:ascii="Arial" w:hAnsi="Arial" w:cs="Arial"/>
          <w:spacing w:val="15"/>
          <w:sz w:val="21"/>
          <w:szCs w:val="21"/>
          <w:lang w:val="en-GB"/>
        </w:rPr>
        <w:t xml:space="preserve"> </w:t>
      </w:r>
      <w:r w:rsidRPr="00F253EE">
        <w:rPr>
          <w:rFonts w:ascii="Arial" w:hAnsi="Arial" w:cs="Arial"/>
          <w:sz w:val="21"/>
          <w:szCs w:val="21"/>
          <w:lang w:val="en-GB"/>
        </w:rPr>
        <w:t>f</w:t>
      </w:r>
      <w:r w:rsidRPr="00F253EE">
        <w:rPr>
          <w:rFonts w:ascii="Arial" w:hAnsi="Arial" w:cs="Arial"/>
          <w:spacing w:val="1"/>
          <w:sz w:val="21"/>
          <w:szCs w:val="21"/>
          <w:lang w:val="en-GB"/>
        </w:rPr>
        <w:t>o</w:t>
      </w:r>
      <w:r w:rsidRPr="00F253EE">
        <w:rPr>
          <w:rFonts w:ascii="Arial" w:hAnsi="Arial" w:cs="Arial"/>
          <w:sz w:val="21"/>
          <w:szCs w:val="21"/>
          <w:lang w:val="en-GB"/>
        </w:rPr>
        <w:t>r</w:t>
      </w:r>
      <w:r w:rsidRPr="00F253EE">
        <w:rPr>
          <w:rFonts w:ascii="Arial" w:hAnsi="Arial" w:cs="Arial"/>
          <w:spacing w:val="13"/>
          <w:sz w:val="21"/>
          <w:szCs w:val="21"/>
          <w:lang w:val="en-GB"/>
        </w:rPr>
        <w:t xml:space="preserve"> </w:t>
      </w:r>
      <w:r w:rsidRPr="00F253EE">
        <w:rPr>
          <w:rFonts w:ascii="Arial" w:hAnsi="Arial" w:cs="Arial"/>
          <w:spacing w:val="1"/>
          <w:sz w:val="21"/>
          <w:szCs w:val="21"/>
          <w:lang w:val="en-GB"/>
        </w:rPr>
        <w:t>T</w:t>
      </w:r>
      <w:r w:rsidRPr="00F253EE">
        <w:rPr>
          <w:rFonts w:ascii="Arial" w:hAnsi="Arial" w:cs="Arial"/>
          <w:sz w:val="21"/>
          <w:szCs w:val="21"/>
          <w:lang w:val="en-GB"/>
        </w:rPr>
        <w:t>1</w:t>
      </w:r>
      <w:r w:rsidRPr="00F253EE">
        <w:rPr>
          <w:rFonts w:ascii="Arial" w:hAnsi="Arial" w:cs="Arial"/>
          <w:spacing w:val="15"/>
          <w:sz w:val="21"/>
          <w:szCs w:val="21"/>
          <w:lang w:val="en-GB"/>
        </w:rPr>
        <w:t xml:space="preserve"> </w:t>
      </w:r>
      <w:r w:rsidRPr="00F253EE">
        <w:rPr>
          <w:rFonts w:ascii="Arial" w:hAnsi="Arial" w:cs="Arial"/>
          <w:sz w:val="21"/>
          <w:szCs w:val="21"/>
          <w:lang w:val="en-GB"/>
        </w:rPr>
        <w:t>=</w:t>
      </w:r>
      <w:r w:rsidRPr="00F253EE">
        <w:rPr>
          <w:rFonts w:ascii="Arial" w:hAnsi="Arial" w:cs="Arial"/>
          <w:spacing w:val="14"/>
          <w:sz w:val="21"/>
          <w:szCs w:val="21"/>
          <w:lang w:val="en-GB"/>
        </w:rPr>
        <w:t xml:space="preserve"> </w:t>
      </w:r>
      <w:r w:rsidRPr="00F253EE">
        <w:rPr>
          <w:rFonts w:ascii="Arial" w:hAnsi="Arial" w:cs="Arial"/>
          <w:sz w:val="21"/>
          <w:szCs w:val="21"/>
          <w:lang w:val="en-GB"/>
        </w:rPr>
        <w:t>S</w:t>
      </w:r>
    </w:p>
    <w:p w:rsidR="00F253EE" w:rsidRPr="00F253EE" w:rsidRDefault="00F253EE" w:rsidP="00F253EE">
      <w:pPr>
        <w:kinsoku w:val="0"/>
        <w:overflowPunct w:val="0"/>
        <w:autoSpaceDE w:val="0"/>
        <w:autoSpaceDN w:val="0"/>
        <w:adjustRightInd w:val="0"/>
        <w:spacing w:before="8" w:after="0" w:line="130" w:lineRule="exact"/>
        <w:rPr>
          <w:rFonts w:ascii="Times New Roman" w:hAnsi="Times New Roman" w:cs="Times New Roman"/>
          <w:sz w:val="13"/>
          <w:szCs w:val="13"/>
          <w:lang w:val="en-GB"/>
        </w:rPr>
      </w:pPr>
    </w:p>
    <w:tbl>
      <w:tblPr>
        <w:tblW w:w="0" w:type="auto"/>
        <w:tblInd w:w="113" w:type="dxa"/>
        <w:tblLayout w:type="fixed"/>
        <w:tblCellMar>
          <w:left w:w="0" w:type="dxa"/>
          <w:right w:w="0" w:type="dxa"/>
        </w:tblCellMar>
        <w:tblLook w:val="0000" w:firstRow="0" w:lastRow="0" w:firstColumn="0" w:lastColumn="0" w:noHBand="0" w:noVBand="0"/>
      </w:tblPr>
      <w:tblGrid>
        <w:gridCol w:w="1652"/>
        <w:gridCol w:w="3475"/>
        <w:gridCol w:w="2137"/>
      </w:tblGrid>
      <w:tr w:rsidR="00F253EE" w:rsidRPr="00F253EE">
        <w:tblPrEx>
          <w:tblCellMar>
            <w:top w:w="0" w:type="dxa"/>
            <w:left w:w="0" w:type="dxa"/>
            <w:bottom w:w="0" w:type="dxa"/>
            <w:right w:w="0" w:type="dxa"/>
          </w:tblCellMar>
        </w:tblPrEx>
        <w:trPr>
          <w:trHeight w:hRule="exact" w:val="342"/>
        </w:trPr>
        <w:tc>
          <w:tcPr>
            <w:tcW w:w="1652"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40"/>
              <w:rPr>
                <w:rFonts w:ascii="Times New Roman" w:hAnsi="Times New Roman" w:cs="Times New Roman"/>
                <w:sz w:val="24"/>
                <w:szCs w:val="24"/>
                <w:lang w:val="en-GB"/>
              </w:rPr>
            </w:pPr>
            <w:r w:rsidRPr="00F253EE">
              <w:rPr>
                <w:rFonts w:ascii="Arial" w:hAnsi="Arial" w:cs="Arial"/>
                <w:i/>
                <w:iCs/>
                <w:spacing w:val="1"/>
                <w:sz w:val="21"/>
                <w:szCs w:val="21"/>
                <w:lang w:val="en-GB"/>
              </w:rPr>
              <w:t>T</w:t>
            </w:r>
            <w:r w:rsidRPr="00F253EE">
              <w:rPr>
                <w:rFonts w:ascii="Arial" w:hAnsi="Arial" w:cs="Arial"/>
                <w:i/>
                <w:iCs/>
                <w:position w:val="-3"/>
                <w:sz w:val="14"/>
                <w:szCs w:val="14"/>
                <w:lang w:val="en-GB"/>
              </w:rPr>
              <w:t>2</w:t>
            </w:r>
          </w:p>
        </w:tc>
        <w:tc>
          <w:tcPr>
            <w:tcW w:w="3475"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547"/>
              <w:rPr>
                <w:rFonts w:ascii="Times New Roman" w:hAnsi="Times New Roman" w:cs="Times New Roman"/>
                <w:sz w:val="24"/>
                <w:szCs w:val="24"/>
                <w:lang w:val="en-GB"/>
              </w:rPr>
            </w:pPr>
            <w:r w:rsidRPr="00F253EE">
              <w:rPr>
                <w:rFonts w:ascii="Arial" w:hAnsi="Arial" w:cs="Arial"/>
                <w:i/>
                <w:iCs/>
                <w:spacing w:val="1"/>
                <w:sz w:val="21"/>
                <w:szCs w:val="21"/>
                <w:lang w:val="en-GB"/>
              </w:rPr>
              <w:t>Da</w:t>
            </w:r>
            <w:r w:rsidRPr="00F253EE">
              <w:rPr>
                <w:rFonts w:ascii="Arial" w:hAnsi="Arial" w:cs="Arial"/>
                <w:i/>
                <w:iCs/>
                <w:sz w:val="21"/>
                <w:szCs w:val="21"/>
                <w:lang w:val="en-GB"/>
              </w:rPr>
              <w:t>ta</w:t>
            </w:r>
            <w:r w:rsidRPr="00F253EE">
              <w:rPr>
                <w:rFonts w:ascii="Arial" w:hAnsi="Arial" w:cs="Arial"/>
                <w:i/>
                <w:iCs/>
                <w:spacing w:val="28"/>
                <w:sz w:val="21"/>
                <w:szCs w:val="21"/>
                <w:lang w:val="en-GB"/>
              </w:rPr>
              <w:t xml:space="preserve"> </w:t>
            </w:r>
            <w:r w:rsidRPr="00F253EE">
              <w:rPr>
                <w:rFonts w:ascii="Arial" w:hAnsi="Arial" w:cs="Arial"/>
                <w:i/>
                <w:iCs/>
                <w:spacing w:val="1"/>
                <w:sz w:val="21"/>
                <w:szCs w:val="21"/>
                <w:lang w:val="en-GB"/>
              </w:rPr>
              <w:t>Typ</w:t>
            </w:r>
            <w:r w:rsidRPr="00F253EE">
              <w:rPr>
                <w:rFonts w:ascii="Arial" w:hAnsi="Arial" w:cs="Arial"/>
                <w:i/>
                <w:iCs/>
                <w:sz w:val="21"/>
                <w:szCs w:val="21"/>
                <w:lang w:val="en-GB"/>
              </w:rPr>
              <w:t>e</w:t>
            </w:r>
          </w:p>
        </w:tc>
        <w:tc>
          <w:tcPr>
            <w:tcW w:w="2137"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312"/>
              <w:rPr>
                <w:rFonts w:ascii="Times New Roman" w:hAnsi="Times New Roman" w:cs="Times New Roman"/>
                <w:sz w:val="24"/>
                <w:szCs w:val="24"/>
                <w:lang w:val="en-GB"/>
              </w:rPr>
            </w:pPr>
            <w:r w:rsidRPr="00F253EE">
              <w:rPr>
                <w:rFonts w:ascii="Arial" w:hAnsi="Arial" w:cs="Arial"/>
                <w:i/>
                <w:iCs/>
                <w:spacing w:val="1"/>
                <w:sz w:val="21"/>
                <w:szCs w:val="21"/>
                <w:lang w:val="en-GB"/>
              </w:rPr>
              <w:t>Cod</w:t>
            </w:r>
            <w:r w:rsidRPr="00F253EE">
              <w:rPr>
                <w:rFonts w:ascii="Arial" w:hAnsi="Arial" w:cs="Arial"/>
                <w:i/>
                <w:iCs/>
                <w:sz w:val="21"/>
                <w:szCs w:val="21"/>
                <w:lang w:val="en-GB"/>
              </w:rPr>
              <w:t>e</w:t>
            </w:r>
            <w:r w:rsidRPr="00F253EE">
              <w:rPr>
                <w:rFonts w:ascii="Arial" w:hAnsi="Arial" w:cs="Arial"/>
                <w:i/>
                <w:iCs/>
                <w:spacing w:val="25"/>
                <w:sz w:val="21"/>
                <w:szCs w:val="21"/>
                <w:lang w:val="en-GB"/>
              </w:rPr>
              <w:t xml:space="preserve"> </w:t>
            </w:r>
            <w:r w:rsidRPr="00F253EE">
              <w:rPr>
                <w:rFonts w:ascii="Arial" w:hAnsi="Arial" w:cs="Arial"/>
                <w:i/>
                <w:iCs/>
                <w:sz w:val="21"/>
                <w:szCs w:val="21"/>
                <w:lang w:val="en-GB"/>
              </w:rPr>
              <w:t>f</w:t>
            </w:r>
            <w:r w:rsidRPr="00F253EE">
              <w:rPr>
                <w:rFonts w:ascii="Arial" w:hAnsi="Arial" w:cs="Arial"/>
                <w:i/>
                <w:iCs/>
                <w:spacing w:val="1"/>
                <w:sz w:val="21"/>
                <w:szCs w:val="21"/>
                <w:lang w:val="en-GB"/>
              </w:rPr>
              <w:t>o</w:t>
            </w:r>
            <w:r w:rsidRPr="00F253EE">
              <w:rPr>
                <w:rFonts w:ascii="Arial" w:hAnsi="Arial" w:cs="Arial"/>
                <w:i/>
                <w:iCs/>
                <w:sz w:val="21"/>
                <w:szCs w:val="21"/>
                <w:lang w:val="en-GB"/>
              </w:rPr>
              <w:t>rm</w:t>
            </w:r>
            <w:r w:rsidRPr="00F253EE">
              <w:rPr>
                <w:rFonts w:ascii="Arial" w:hAnsi="Arial" w:cs="Arial"/>
                <w:i/>
                <w:iCs/>
                <w:spacing w:val="27"/>
                <w:sz w:val="21"/>
                <w:szCs w:val="21"/>
                <w:lang w:val="en-GB"/>
              </w:rPr>
              <w:t xml:space="preserve"> </w:t>
            </w:r>
            <w:r w:rsidRPr="00F253EE">
              <w:rPr>
                <w:rFonts w:ascii="Arial" w:hAnsi="Arial" w:cs="Arial"/>
                <w:i/>
                <w:iCs/>
                <w:sz w:val="21"/>
                <w:szCs w:val="21"/>
                <w:lang w:val="en-GB"/>
              </w:rPr>
              <w:t>(</w:t>
            </w:r>
            <w:r w:rsidRPr="00F253EE">
              <w:rPr>
                <w:rFonts w:ascii="Arial" w:hAnsi="Arial" w:cs="Arial"/>
                <w:i/>
                <w:iCs/>
                <w:spacing w:val="1"/>
                <w:sz w:val="21"/>
                <w:szCs w:val="21"/>
                <w:lang w:val="en-GB"/>
              </w:rPr>
              <w:t>na</w:t>
            </w:r>
            <w:r w:rsidRPr="00F253EE">
              <w:rPr>
                <w:rFonts w:ascii="Arial" w:hAnsi="Arial" w:cs="Arial"/>
                <w:i/>
                <w:iCs/>
                <w:spacing w:val="2"/>
                <w:sz w:val="21"/>
                <w:szCs w:val="21"/>
                <w:lang w:val="en-GB"/>
              </w:rPr>
              <w:t>m</w:t>
            </w:r>
            <w:r w:rsidRPr="00F253EE">
              <w:rPr>
                <w:rFonts w:ascii="Arial" w:hAnsi="Arial" w:cs="Arial"/>
                <w:i/>
                <w:iCs/>
                <w:spacing w:val="1"/>
                <w:sz w:val="21"/>
                <w:szCs w:val="21"/>
                <w:lang w:val="en-GB"/>
              </w:rPr>
              <w:t>e</w:t>
            </w:r>
            <w:r w:rsidRPr="00F253EE">
              <w:rPr>
                <w:rFonts w:ascii="Arial" w:hAnsi="Arial" w:cs="Arial"/>
                <w:i/>
                <w:iCs/>
                <w:sz w:val="21"/>
                <w:szCs w:val="21"/>
                <w:lang w:val="en-GB"/>
              </w:rPr>
              <w:t>)</w:t>
            </w:r>
          </w:p>
        </w:tc>
      </w:tr>
      <w:tr w:rsidR="00F253EE" w:rsidRPr="00F253EE">
        <w:tblPrEx>
          <w:tblCellMar>
            <w:top w:w="0" w:type="dxa"/>
            <w:left w:w="0" w:type="dxa"/>
            <w:bottom w:w="0" w:type="dxa"/>
            <w:right w:w="0" w:type="dxa"/>
          </w:tblCellMar>
        </w:tblPrEx>
        <w:trPr>
          <w:trHeight w:hRule="exact" w:val="818"/>
        </w:trPr>
        <w:tc>
          <w:tcPr>
            <w:tcW w:w="1652"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32" w:lineRule="exact"/>
              <w:ind w:left="40"/>
              <w:rPr>
                <w:rFonts w:ascii="Arial" w:hAnsi="Arial" w:cs="Arial"/>
                <w:sz w:val="21"/>
                <w:szCs w:val="21"/>
                <w:lang w:val="en-GB"/>
              </w:rPr>
            </w:pPr>
            <w:r w:rsidRPr="00F253EE">
              <w:rPr>
                <w:rFonts w:ascii="Arial" w:hAnsi="Arial" w:cs="Arial"/>
                <w:i/>
                <w:iCs/>
                <w:spacing w:val="1"/>
                <w:sz w:val="21"/>
                <w:szCs w:val="21"/>
                <w:lang w:val="en-GB"/>
              </w:rPr>
              <w:t>Des</w:t>
            </w:r>
            <w:r w:rsidRPr="00F253EE">
              <w:rPr>
                <w:rFonts w:ascii="Arial" w:hAnsi="Arial" w:cs="Arial"/>
                <w:i/>
                <w:iCs/>
                <w:sz w:val="21"/>
                <w:szCs w:val="21"/>
                <w:lang w:val="en-GB"/>
              </w:rPr>
              <w:t>i</w:t>
            </w:r>
            <w:r w:rsidRPr="00F253EE">
              <w:rPr>
                <w:rFonts w:ascii="Arial" w:hAnsi="Arial" w:cs="Arial"/>
                <w:i/>
                <w:iCs/>
                <w:spacing w:val="1"/>
                <w:sz w:val="21"/>
                <w:szCs w:val="21"/>
                <w:lang w:val="en-GB"/>
              </w:rPr>
              <w:t>gna</w:t>
            </w:r>
            <w:r w:rsidRPr="00F253EE">
              <w:rPr>
                <w:rFonts w:ascii="Arial" w:hAnsi="Arial" w:cs="Arial"/>
                <w:i/>
                <w:iCs/>
                <w:sz w:val="21"/>
                <w:szCs w:val="21"/>
                <w:lang w:val="en-GB"/>
              </w:rPr>
              <w:t>t</w:t>
            </w:r>
            <w:r w:rsidRPr="00F253EE">
              <w:rPr>
                <w:rFonts w:ascii="Arial" w:hAnsi="Arial" w:cs="Arial"/>
                <w:i/>
                <w:iCs/>
                <w:spacing w:val="1"/>
                <w:sz w:val="21"/>
                <w:szCs w:val="21"/>
                <w:lang w:val="en-GB"/>
              </w:rPr>
              <w:t>or</w:t>
            </w:r>
          </w:p>
          <w:p w:rsidR="00F253EE" w:rsidRPr="00F253EE" w:rsidRDefault="00F253EE" w:rsidP="00F253EE">
            <w:pPr>
              <w:kinsoku w:val="0"/>
              <w:overflowPunct w:val="0"/>
              <w:autoSpaceDE w:val="0"/>
              <w:autoSpaceDN w:val="0"/>
              <w:adjustRightInd w:val="0"/>
              <w:spacing w:before="8" w:after="0" w:line="240" w:lineRule="exact"/>
              <w:rPr>
                <w:rFonts w:ascii="Times New Roman" w:hAnsi="Times New Roman" w:cs="Times New Roman"/>
                <w:sz w:val="24"/>
                <w:szCs w:val="24"/>
                <w:lang w:val="en-GB"/>
              </w:rPr>
            </w:pPr>
            <w:r w:rsidRPr="00F253EE">
              <w:rPr>
                <w:rFonts w:ascii="Arial" w:hAnsi="Arial" w:cs="Arial"/>
                <w:color w:val="008000"/>
                <w:sz w:val="21"/>
                <w:szCs w:val="21"/>
                <w:lang w:val="en-GB"/>
              </w:rPr>
              <w:t>H</w:t>
            </w:r>
          </w:p>
        </w:tc>
        <w:tc>
          <w:tcPr>
            <w:tcW w:w="3475"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after="0" w:line="240" w:lineRule="auto"/>
              <w:ind w:left="547"/>
              <w:rPr>
                <w:rFonts w:ascii="Times New Roman" w:hAnsi="Times New Roman" w:cs="Times New Roman"/>
                <w:sz w:val="24"/>
                <w:szCs w:val="24"/>
                <w:lang w:val="en-GB"/>
              </w:rPr>
            </w:pPr>
            <w:r w:rsidRPr="00F253EE">
              <w:rPr>
                <w:rFonts w:ascii="Arial" w:hAnsi="Arial" w:cs="Arial"/>
                <w:color w:val="008000"/>
                <w:spacing w:val="1"/>
                <w:sz w:val="21"/>
                <w:szCs w:val="21"/>
                <w:lang w:val="en-GB"/>
              </w:rPr>
              <w:t>Repo</w:t>
            </w:r>
            <w:r w:rsidRPr="00F253EE">
              <w:rPr>
                <w:rFonts w:ascii="Arial" w:hAnsi="Arial" w:cs="Arial"/>
                <w:color w:val="008000"/>
                <w:sz w:val="21"/>
                <w:szCs w:val="21"/>
                <w:lang w:val="en-GB"/>
              </w:rPr>
              <w:t>rts</w:t>
            </w:r>
            <w:r w:rsidRPr="00F253EE">
              <w:rPr>
                <w:rFonts w:ascii="Arial" w:hAnsi="Arial" w:cs="Arial"/>
                <w:color w:val="008000"/>
                <w:spacing w:val="24"/>
                <w:sz w:val="21"/>
                <w:szCs w:val="21"/>
                <w:lang w:val="en-GB"/>
              </w:rPr>
              <w:t xml:space="preserve"> </w:t>
            </w:r>
            <w:r w:rsidRPr="00F253EE">
              <w:rPr>
                <w:rFonts w:ascii="Arial" w:hAnsi="Arial" w:cs="Arial"/>
                <w:color w:val="008000"/>
                <w:sz w:val="21"/>
                <w:szCs w:val="21"/>
                <w:lang w:val="en-GB"/>
              </w:rPr>
              <w:t>fr</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m</w:t>
            </w:r>
            <w:r w:rsidRPr="00F253EE">
              <w:rPr>
                <w:rFonts w:ascii="Arial" w:hAnsi="Arial" w:cs="Arial"/>
                <w:color w:val="008000"/>
                <w:spacing w:val="28"/>
                <w:sz w:val="21"/>
                <w:szCs w:val="21"/>
                <w:lang w:val="en-GB"/>
              </w:rPr>
              <w:t xml:space="preserve"> </w:t>
            </w:r>
            <w:r w:rsidRPr="00F253EE">
              <w:rPr>
                <w:rFonts w:ascii="Arial" w:hAnsi="Arial" w:cs="Arial"/>
                <w:color w:val="008000"/>
                <w:spacing w:val="1"/>
                <w:sz w:val="21"/>
                <w:szCs w:val="21"/>
                <w:lang w:val="en-GB"/>
              </w:rPr>
              <w:t>DC</w:t>
            </w:r>
            <w:r w:rsidRPr="00F253EE">
              <w:rPr>
                <w:rFonts w:ascii="Arial" w:hAnsi="Arial" w:cs="Arial"/>
                <w:color w:val="008000"/>
                <w:sz w:val="21"/>
                <w:szCs w:val="21"/>
                <w:lang w:val="en-GB"/>
              </w:rPr>
              <w:t>P</w:t>
            </w:r>
            <w:r w:rsidRPr="00F253EE">
              <w:rPr>
                <w:rFonts w:ascii="Arial" w:hAnsi="Arial" w:cs="Arial"/>
                <w:color w:val="008000"/>
                <w:spacing w:val="26"/>
                <w:sz w:val="21"/>
                <w:szCs w:val="21"/>
                <w:lang w:val="en-GB"/>
              </w:rPr>
              <w:t xml:space="preserve"> </w:t>
            </w:r>
            <w:r w:rsidRPr="00F253EE">
              <w:rPr>
                <w:rFonts w:ascii="Arial" w:hAnsi="Arial" w:cs="Arial"/>
                <w:color w:val="008000"/>
                <w:spacing w:val="1"/>
                <w:sz w:val="21"/>
                <w:szCs w:val="21"/>
                <w:lang w:val="en-GB"/>
              </w:rPr>
              <w:t>s</w:t>
            </w:r>
            <w:r w:rsidRPr="00F253EE">
              <w:rPr>
                <w:rFonts w:ascii="Arial" w:hAnsi="Arial" w:cs="Arial"/>
                <w:color w:val="008000"/>
                <w:sz w:val="21"/>
                <w:szCs w:val="21"/>
                <w:lang w:val="en-GB"/>
              </w:rPr>
              <w:t>t</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ti</w:t>
            </w:r>
            <w:r w:rsidRPr="00F253EE">
              <w:rPr>
                <w:rFonts w:ascii="Arial" w:hAnsi="Arial" w:cs="Arial"/>
                <w:color w:val="008000"/>
                <w:spacing w:val="1"/>
                <w:sz w:val="21"/>
                <w:szCs w:val="21"/>
                <w:lang w:val="en-GB"/>
              </w:rPr>
              <w:t>on</w:t>
            </w:r>
            <w:r w:rsidRPr="00F253EE">
              <w:rPr>
                <w:rFonts w:ascii="Arial" w:hAnsi="Arial" w:cs="Arial"/>
                <w:color w:val="008000"/>
                <w:sz w:val="21"/>
                <w:szCs w:val="21"/>
                <w:lang w:val="en-GB"/>
              </w:rPr>
              <w:t>s</w:t>
            </w:r>
          </w:p>
        </w:tc>
        <w:tc>
          <w:tcPr>
            <w:tcW w:w="2137"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after="0" w:line="240" w:lineRule="auto"/>
              <w:ind w:left="313"/>
              <w:rPr>
                <w:rFonts w:ascii="Times New Roman" w:hAnsi="Times New Roman" w:cs="Times New Roman"/>
                <w:sz w:val="24"/>
                <w:szCs w:val="24"/>
                <w:lang w:val="en-GB"/>
              </w:rPr>
            </w:pP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y</w:t>
            </w:r>
            <w:r w:rsidRPr="00F253EE">
              <w:rPr>
                <w:rFonts w:ascii="Arial" w:hAnsi="Arial" w:cs="Arial"/>
                <w:color w:val="008000"/>
                <w:spacing w:val="35"/>
                <w:sz w:val="21"/>
                <w:szCs w:val="21"/>
                <w:lang w:val="en-GB"/>
              </w:rPr>
              <w:t xml:space="preserve"> </w:t>
            </w:r>
            <w:r w:rsidRPr="00F253EE">
              <w:rPr>
                <w:rFonts w:ascii="Arial" w:hAnsi="Arial" w:cs="Arial"/>
                <w:color w:val="008000"/>
                <w:sz w:val="21"/>
                <w:szCs w:val="21"/>
                <w:lang w:val="en-GB"/>
              </w:rPr>
              <w:t>f</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r</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w:t>
            </w:r>
          </w:p>
        </w:tc>
      </w:tr>
    </w:tbl>
    <w:p w:rsidR="00F253EE" w:rsidRPr="00F253EE" w:rsidRDefault="00F253EE" w:rsidP="00F253EE">
      <w:pPr>
        <w:kinsoku w:val="0"/>
        <w:overflowPunct w:val="0"/>
        <w:autoSpaceDE w:val="0"/>
        <w:autoSpaceDN w:val="0"/>
        <w:adjustRightInd w:val="0"/>
        <w:spacing w:before="38" w:after="0" w:line="240" w:lineRule="auto"/>
        <w:ind w:left="152"/>
        <w:rPr>
          <w:rFonts w:ascii="Arial" w:hAnsi="Arial" w:cs="Arial"/>
          <w:sz w:val="21"/>
          <w:szCs w:val="21"/>
          <w:lang w:val="en-GB"/>
        </w:rPr>
      </w:pPr>
      <w:r w:rsidRPr="00F253EE">
        <w:rPr>
          <w:rFonts w:ascii="Arial" w:hAnsi="Arial" w:cs="Arial"/>
          <w:b/>
          <w:bCs/>
          <w:spacing w:val="2"/>
          <w:sz w:val="21"/>
          <w:szCs w:val="21"/>
          <w:lang w:val="en-GB"/>
        </w:rPr>
        <w:t>A</w:t>
      </w:r>
      <w:r w:rsidRPr="00F253EE">
        <w:rPr>
          <w:rFonts w:ascii="Arial" w:hAnsi="Arial" w:cs="Arial"/>
          <w:b/>
          <w:bCs/>
          <w:spacing w:val="1"/>
          <w:sz w:val="21"/>
          <w:szCs w:val="21"/>
          <w:lang w:val="en-GB"/>
        </w:rPr>
        <w:t>d</w:t>
      </w:r>
      <w:r w:rsidRPr="00F253EE">
        <w:rPr>
          <w:rFonts w:ascii="Arial" w:hAnsi="Arial" w:cs="Arial"/>
          <w:b/>
          <w:bCs/>
          <w:sz w:val="21"/>
          <w:szCs w:val="21"/>
          <w:lang w:val="en-GB"/>
        </w:rPr>
        <w:t>d</w:t>
      </w:r>
      <w:r w:rsidRPr="00F253EE">
        <w:rPr>
          <w:rFonts w:ascii="Arial" w:hAnsi="Arial" w:cs="Arial"/>
          <w:b/>
          <w:bCs/>
          <w:spacing w:val="14"/>
          <w:sz w:val="21"/>
          <w:szCs w:val="21"/>
          <w:lang w:val="en-GB"/>
        </w:rPr>
        <w:t xml:space="preserve"> </w:t>
      </w:r>
      <w:r w:rsidRPr="00F253EE">
        <w:rPr>
          <w:rFonts w:ascii="Arial" w:hAnsi="Arial" w:cs="Arial"/>
          <w:b/>
          <w:bCs/>
          <w:sz w:val="21"/>
          <w:szCs w:val="21"/>
          <w:lang w:val="en-GB"/>
        </w:rPr>
        <w:t>a</w:t>
      </w:r>
      <w:r w:rsidRPr="00F253EE">
        <w:rPr>
          <w:rFonts w:ascii="Arial" w:hAnsi="Arial" w:cs="Arial"/>
          <w:b/>
          <w:bCs/>
          <w:spacing w:val="14"/>
          <w:sz w:val="21"/>
          <w:szCs w:val="21"/>
          <w:lang w:val="en-GB"/>
        </w:rPr>
        <w:t xml:space="preserve"> </w:t>
      </w:r>
      <w:r w:rsidRPr="00F253EE">
        <w:rPr>
          <w:rFonts w:ascii="Arial" w:hAnsi="Arial" w:cs="Arial"/>
          <w:b/>
          <w:bCs/>
          <w:sz w:val="21"/>
          <w:szCs w:val="21"/>
          <w:lang w:val="en-GB"/>
        </w:rPr>
        <w:t>li</w:t>
      </w:r>
      <w:r w:rsidRPr="00F253EE">
        <w:rPr>
          <w:rFonts w:ascii="Arial" w:hAnsi="Arial" w:cs="Arial"/>
          <w:b/>
          <w:bCs/>
          <w:spacing w:val="1"/>
          <w:sz w:val="21"/>
          <w:szCs w:val="21"/>
          <w:lang w:val="en-GB"/>
        </w:rPr>
        <w:t>n</w:t>
      </w:r>
      <w:r w:rsidRPr="00F253EE">
        <w:rPr>
          <w:rFonts w:ascii="Arial" w:hAnsi="Arial" w:cs="Arial"/>
          <w:b/>
          <w:bCs/>
          <w:sz w:val="21"/>
          <w:szCs w:val="21"/>
          <w:lang w:val="en-GB"/>
        </w:rPr>
        <w:t>e</w:t>
      </w:r>
      <w:r w:rsidRPr="00F253EE">
        <w:rPr>
          <w:rFonts w:ascii="Arial" w:hAnsi="Arial" w:cs="Arial"/>
          <w:b/>
          <w:bCs/>
          <w:spacing w:val="14"/>
          <w:sz w:val="21"/>
          <w:szCs w:val="21"/>
          <w:lang w:val="en-GB"/>
        </w:rPr>
        <w:t xml:space="preserve"> </w:t>
      </w:r>
      <w:r w:rsidRPr="00F253EE">
        <w:rPr>
          <w:rFonts w:ascii="Arial" w:hAnsi="Arial" w:cs="Arial"/>
          <w:sz w:val="21"/>
          <w:szCs w:val="21"/>
          <w:lang w:val="en-GB"/>
        </w:rPr>
        <w:t>in</w:t>
      </w:r>
      <w:r w:rsidRPr="00F253EE">
        <w:rPr>
          <w:rFonts w:ascii="Arial" w:hAnsi="Arial" w:cs="Arial"/>
          <w:spacing w:val="15"/>
          <w:sz w:val="21"/>
          <w:szCs w:val="21"/>
          <w:lang w:val="en-GB"/>
        </w:rPr>
        <w:t xml:space="preserve"> </w:t>
      </w:r>
      <w:r w:rsidRPr="00F253EE">
        <w:rPr>
          <w:rFonts w:ascii="Arial" w:hAnsi="Arial" w:cs="Arial"/>
          <w:spacing w:val="1"/>
          <w:sz w:val="21"/>
          <w:szCs w:val="21"/>
          <w:lang w:val="en-GB"/>
        </w:rPr>
        <w:t>Tab</w:t>
      </w:r>
      <w:r w:rsidRPr="00F253EE">
        <w:rPr>
          <w:rFonts w:ascii="Arial" w:hAnsi="Arial" w:cs="Arial"/>
          <w:sz w:val="21"/>
          <w:szCs w:val="21"/>
          <w:lang w:val="en-GB"/>
        </w:rPr>
        <w:t>le</w:t>
      </w:r>
      <w:r w:rsidRPr="00F253EE">
        <w:rPr>
          <w:rFonts w:ascii="Arial" w:hAnsi="Arial" w:cs="Arial"/>
          <w:spacing w:val="15"/>
          <w:sz w:val="21"/>
          <w:szCs w:val="21"/>
          <w:lang w:val="en-GB"/>
        </w:rPr>
        <w:t xml:space="preserve"> </w:t>
      </w:r>
      <w:r w:rsidRPr="00F253EE">
        <w:rPr>
          <w:rFonts w:ascii="Arial" w:hAnsi="Arial" w:cs="Arial"/>
          <w:spacing w:val="1"/>
          <w:sz w:val="21"/>
          <w:szCs w:val="21"/>
          <w:lang w:val="en-GB"/>
        </w:rPr>
        <w:t>B</w:t>
      </w:r>
      <w:r w:rsidRPr="00F253EE">
        <w:rPr>
          <w:rFonts w:ascii="Arial" w:hAnsi="Arial" w:cs="Arial"/>
          <w:sz w:val="21"/>
          <w:szCs w:val="21"/>
          <w:lang w:val="en-GB"/>
        </w:rPr>
        <w:t>1</w:t>
      </w:r>
      <w:r w:rsidRPr="00F253EE">
        <w:rPr>
          <w:rFonts w:ascii="Arial" w:hAnsi="Arial" w:cs="Arial"/>
          <w:spacing w:val="14"/>
          <w:sz w:val="21"/>
          <w:szCs w:val="21"/>
          <w:lang w:val="en-GB"/>
        </w:rPr>
        <w:t xml:space="preserve"> </w:t>
      </w:r>
      <w:r w:rsidRPr="00F253EE">
        <w:rPr>
          <w:rFonts w:ascii="Arial" w:hAnsi="Arial" w:cs="Arial"/>
          <w:spacing w:val="1"/>
          <w:sz w:val="21"/>
          <w:szCs w:val="21"/>
          <w:lang w:val="en-GB"/>
        </w:rPr>
        <w:t>o</w:t>
      </w:r>
      <w:r w:rsidRPr="00F253EE">
        <w:rPr>
          <w:rFonts w:ascii="Arial" w:hAnsi="Arial" w:cs="Arial"/>
          <w:sz w:val="21"/>
          <w:szCs w:val="21"/>
          <w:lang w:val="en-GB"/>
        </w:rPr>
        <w:t>f</w:t>
      </w:r>
      <w:r w:rsidRPr="00F253EE">
        <w:rPr>
          <w:rFonts w:ascii="Arial" w:hAnsi="Arial" w:cs="Arial"/>
          <w:spacing w:val="12"/>
          <w:sz w:val="21"/>
          <w:szCs w:val="21"/>
          <w:lang w:val="en-GB"/>
        </w:rPr>
        <w:t xml:space="preserve"> </w:t>
      </w:r>
      <w:r w:rsidRPr="00F253EE">
        <w:rPr>
          <w:rFonts w:ascii="Arial" w:hAnsi="Arial" w:cs="Arial"/>
          <w:spacing w:val="1"/>
          <w:sz w:val="21"/>
          <w:szCs w:val="21"/>
          <w:lang w:val="en-GB"/>
        </w:rPr>
        <w:t>A</w:t>
      </w:r>
      <w:r w:rsidRPr="00F253EE">
        <w:rPr>
          <w:rFonts w:ascii="Arial" w:hAnsi="Arial" w:cs="Arial"/>
          <w:sz w:val="21"/>
          <w:szCs w:val="21"/>
          <w:lang w:val="en-GB"/>
        </w:rPr>
        <w:t>tt</w:t>
      </w:r>
      <w:r w:rsidRPr="00F253EE">
        <w:rPr>
          <w:rFonts w:ascii="Arial" w:hAnsi="Arial" w:cs="Arial"/>
          <w:spacing w:val="1"/>
          <w:sz w:val="21"/>
          <w:szCs w:val="21"/>
          <w:lang w:val="en-GB"/>
        </w:rPr>
        <w:t>a</w:t>
      </w:r>
      <w:r w:rsidRPr="00F253EE">
        <w:rPr>
          <w:rFonts w:ascii="Arial" w:hAnsi="Arial" w:cs="Arial"/>
          <w:sz w:val="21"/>
          <w:szCs w:val="21"/>
          <w:lang w:val="en-GB"/>
        </w:rPr>
        <w:t>c</w:t>
      </w:r>
      <w:r w:rsidRPr="00F253EE">
        <w:rPr>
          <w:rFonts w:ascii="Arial" w:hAnsi="Arial" w:cs="Arial"/>
          <w:spacing w:val="1"/>
          <w:sz w:val="21"/>
          <w:szCs w:val="21"/>
          <w:lang w:val="en-GB"/>
        </w:rPr>
        <w:t>h</w:t>
      </w:r>
      <w:r w:rsidRPr="00F253EE">
        <w:rPr>
          <w:rFonts w:ascii="Arial" w:hAnsi="Arial" w:cs="Arial"/>
          <w:spacing w:val="2"/>
          <w:sz w:val="21"/>
          <w:szCs w:val="21"/>
          <w:lang w:val="en-GB"/>
        </w:rPr>
        <w:t>m</w:t>
      </w:r>
      <w:r w:rsidRPr="00F253EE">
        <w:rPr>
          <w:rFonts w:ascii="Arial" w:hAnsi="Arial" w:cs="Arial"/>
          <w:spacing w:val="1"/>
          <w:sz w:val="21"/>
          <w:szCs w:val="21"/>
          <w:lang w:val="en-GB"/>
        </w:rPr>
        <w:t>en</w:t>
      </w:r>
      <w:r w:rsidRPr="00F253EE">
        <w:rPr>
          <w:rFonts w:ascii="Arial" w:hAnsi="Arial" w:cs="Arial"/>
          <w:sz w:val="21"/>
          <w:szCs w:val="21"/>
          <w:lang w:val="en-GB"/>
        </w:rPr>
        <w:t>t</w:t>
      </w:r>
      <w:r w:rsidRPr="00F253EE">
        <w:rPr>
          <w:rFonts w:ascii="Arial" w:hAnsi="Arial" w:cs="Arial"/>
          <w:spacing w:val="13"/>
          <w:sz w:val="21"/>
          <w:szCs w:val="21"/>
          <w:lang w:val="en-GB"/>
        </w:rPr>
        <w:t xml:space="preserve"> </w:t>
      </w:r>
      <w:r w:rsidRPr="00F253EE">
        <w:rPr>
          <w:rFonts w:ascii="Arial" w:hAnsi="Arial" w:cs="Arial"/>
          <w:sz w:val="21"/>
          <w:szCs w:val="21"/>
          <w:lang w:val="en-GB"/>
        </w:rPr>
        <w:t>II-5</w:t>
      </w:r>
      <w:r w:rsidRPr="00F253EE">
        <w:rPr>
          <w:rFonts w:ascii="Arial" w:hAnsi="Arial" w:cs="Arial"/>
          <w:spacing w:val="13"/>
          <w:sz w:val="21"/>
          <w:szCs w:val="21"/>
          <w:lang w:val="en-GB"/>
        </w:rPr>
        <w:t xml:space="preserve"> </w:t>
      </w:r>
      <w:r w:rsidRPr="00F253EE">
        <w:rPr>
          <w:rFonts w:ascii="Arial" w:hAnsi="Arial" w:cs="Arial"/>
          <w:sz w:val="21"/>
          <w:szCs w:val="21"/>
          <w:lang w:val="en-GB"/>
        </w:rPr>
        <w:t>in</w:t>
      </w:r>
      <w:r w:rsidRPr="00F253EE">
        <w:rPr>
          <w:rFonts w:ascii="Arial" w:hAnsi="Arial" w:cs="Arial"/>
          <w:spacing w:val="14"/>
          <w:sz w:val="21"/>
          <w:szCs w:val="21"/>
          <w:lang w:val="en-GB"/>
        </w:rPr>
        <w:t xml:space="preserve"> </w:t>
      </w:r>
      <w:r w:rsidRPr="00F253EE">
        <w:rPr>
          <w:rFonts w:ascii="Arial" w:hAnsi="Arial" w:cs="Arial"/>
          <w:sz w:val="21"/>
          <w:szCs w:val="21"/>
          <w:lang w:val="en-GB"/>
        </w:rPr>
        <w:t>t</w:t>
      </w:r>
      <w:r w:rsidRPr="00F253EE">
        <w:rPr>
          <w:rFonts w:ascii="Arial" w:hAnsi="Arial" w:cs="Arial"/>
          <w:spacing w:val="1"/>
          <w:sz w:val="21"/>
          <w:szCs w:val="21"/>
          <w:lang w:val="en-GB"/>
        </w:rPr>
        <w:t>h</w:t>
      </w:r>
      <w:r w:rsidRPr="00F253EE">
        <w:rPr>
          <w:rFonts w:ascii="Arial" w:hAnsi="Arial" w:cs="Arial"/>
          <w:sz w:val="21"/>
          <w:szCs w:val="21"/>
          <w:lang w:val="en-GB"/>
        </w:rPr>
        <w:t>e</w:t>
      </w:r>
      <w:r w:rsidRPr="00F253EE">
        <w:rPr>
          <w:rFonts w:ascii="Arial" w:hAnsi="Arial" w:cs="Arial"/>
          <w:spacing w:val="13"/>
          <w:sz w:val="21"/>
          <w:szCs w:val="21"/>
          <w:lang w:val="en-GB"/>
        </w:rPr>
        <w:t xml:space="preserve"> </w:t>
      </w:r>
      <w:r w:rsidRPr="00F253EE">
        <w:rPr>
          <w:rFonts w:ascii="Arial" w:hAnsi="Arial" w:cs="Arial"/>
          <w:spacing w:val="1"/>
          <w:sz w:val="21"/>
          <w:szCs w:val="21"/>
          <w:lang w:val="en-GB"/>
        </w:rPr>
        <w:t>sub</w:t>
      </w:r>
      <w:r w:rsidRPr="00F253EE">
        <w:rPr>
          <w:rFonts w:ascii="Arial" w:hAnsi="Arial" w:cs="Arial"/>
          <w:sz w:val="21"/>
          <w:szCs w:val="21"/>
          <w:lang w:val="en-GB"/>
        </w:rPr>
        <w:t>-t</w:t>
      </w:r>
      <w:r w:rsidRPr="00F253EE">
        <w:rPr>
          <w:rFonts w:ascii="Arial" w:hAnsi="Arial" w:cs="Arial"/>
          <w:spacing w:val="1"/>
          <w:sz w:val="21"/>
          <w:szCs w:val="21"/>
          <w:lang w:val="en-GB"/>
        </w:rPr>
        <w:t>ab</w:t>
      </w:r>
      <w:r w:rsidRPr="00F253EE">
        <w:rPr>
          <w:rFonts w:ascii="Arial" w:hAnsi="Arial" w:cs="Arial"/>
          <w:sz w:val="21"/>
          <w:szCs w:val="21"/>
          <w:lang w:val="en-GB"/>
        </w:rPr>
        <w:t>le</w:t>
      </w:r>
      <w:r w:rsidRPr="00F253EE">
        <w:rPr>
          <w:rFonts w:ascii="Arial" w:hAnsi="Arial" w:cs="Arial"/>
          <w:spacing w:val="15"/>
          <w:sz w:val="21"/>
          <w:szCs w:val="21"/>
          <w:lang w:val="en-GB"/>
        </w:rPr>
        <w:t xml:space="preserve"> </w:t>
      </w:r>
      <w:r w:rsidRPr="00F253EE">
        <w:rPr>
          <w:rFonts w:ascii="Arial" w:hAnsi="Arial" w:cs="Arial"/>
          <w:sz w:val="21"/>
          <w:szCs w:val="21"/>
          <w:lang w:val="en-GB"/>
        </w:rPr>
        <w:t>f</w:t>
      </w:r>
      <w:r w:rsidRPr="00F253EE">
        <w:rPr>
          <w:rFonts w:ascii="Arial" w:hAnsi="Arial" w:cs="Arial"/>
          <w:spacing w:val="1"/>
          <w:sz w:val="21"/>
          <w:szCs w:val="21"/>
          <w:lang w:val="en-GB"/>
        </w:rPr>
        <w:t>o</w:t>
      </w:r>
      <w:r w:rsidRPr="00F253EE">
        <w:rPr>
          <w:rFonts w:ascii="Arial" w:hAnsi="Arial" w:cs="Arial"/>
          <w:sz w:val="21"/>
          <w:szCs w:val="21"/>
          <w:lang w:val="en-GB"/>
        </w:rPr>
        <w:t>r</w:t>
      </w:r>
      <w:r w:rsidRPr="00F253EE">
        <w:rPr>
          <w:rFonts w:ascii="Arial" w:hAnsi="Arial" w:cs="Arial"/>
          <w:spacing w:val="13"/>
          <w:sz w:val="21"/>
          <w:szCs w:val="21"/>
          <w:lang w:val="en-GB"/>
        </w:rPr>
        <w:t xml:space="preserve"> </w:t>
      </w:r>
      <w:r w:rsidRPr="00F253EE">
        <w:rPr>
          <w:rFonts w:ascii="Arial" w:hAnsi="Arial" w:cs="Arial"/>
          <w:spacing w:val="1"/>
          <w:sz w:val="21"/>
          <w:szCs w:val="21"/>
          <w:lang w:val="en-GB"/>
        </w:rPr>
        <w:t>T</w:t>
      </w:r>
      <w:r w:rsidRPr="00F253EE">
        <w:rPr>
          <w:rFonts w:ascii="Arial" w:hAnsi="Arial" w:cs="Arial"/>
          <w:sz w:val="21"/>
          <w:szCs w:val="21"/>
          <w:lang w:val="en-GB"/>
        </w:rPr>
        <w:t>1</w:t>
      </w:r>
      <w:r w:rsidRPr="00F253EE">
        <w:rPr>
          <w:rFonts w:ascii="Arial" w:hAnsi="Arial" w:cs="Arial"/>
          <w:spacing w:val="15"/>
          <w:sz w:val="21"/>
          <w:szCs w:val="21"/>
          <w:lang w:val="en-GB"/>
        </w:rPr>
        <w:t xml:space="preserve"> </w:t>
      </w:r>
      <w:r w:rsidRPr="00F253EE">
        <w:rPr>
          <w:rFonts w:ascii="Arial" w:hAnsi="Arial" w:cs="Arial"/>
          <w:sz w:val="21"/>
          <w:szCs w:val="21"/>
          <w:lang w:val="en-GB"/>
        </w:rPr>
        <w:t>=</w:t>
      </w:r>
      <w:r w:rsidRPr="00F253EE">
        <w:rPr>
          <w:rFonts w:ascii="Arial" w:hAnsi="Arial" w:cs="Arial"/>
          <w:spacing w:val="15"/>
          <w:sz w:val="21"/>
          <w:szCs w:val="21"/>
          <w:lang w:val="en-GB"/>
        </w:rPr>
        <w:t xml:space="preserve"> </w:t>
      </w:r>
      <w:r w:rsidRPr="00F253EE">
        <w:rPr>
          <w:rFonts w:ascii="Arial" w:hAnsi="Arial" w:cs="Arial"/>
          <w:sz w:val="21"/>
          <w:szCs w:val="21"/>
          <w:lang w:val="en-GB"/>
        </w:rPr>
        <w:t>W</w:t>
      </w:r>
    </w:p>
    <w:p w:rsidR="00F253EE" w:rsidRPr="00F253EE" w:rsidRDefault="00F253EE" w:rsidP="00F253EE">
      <w:pPr>
        <w:kinsoku w:val="0"/>
        <w:overflowPunct w:val="0"/>
        <w:autoSpaceDE w:val="0"/>
        <w:autoSpaceDN w:val="0"/>
        <w:adjustRightInd w:val="0"/>
        <w:spacing w:before="5" w:after="0" w:line="170" w:lineRule="exact"/>
        <w:rPr>
          <w:rFonts w:ascii="Times New Roman" w:hAnsi="Times New Roman" w:cs="Times New Roman"/>
          <w:sz w:val="17"/>
          <w:szCs w:val="17"/>
          <w:lang w:val="en-GB"/>
        </w:rPr>
      </w:pPr>
    </w:p>
    <w:tbl>
      <w:tblPr>
        <w:tblW w:w="0" w:type="auto"/>
        <w:tblInd w:w="113" w:type="dxa"/>
        <w:tblLayout w:type="fixed"/>
        <w:tblCellMar>
          <w:left w:w="0" w:type="dxa"/>
          <w:right w:w="0" w:type="dxa"/>
        </w:tblCellMar>
        <w:tblLook w:val="0000" w:firstRow="0" w:lastRow="0" w:firstColumn="0" w:lastColumn="0" w:noHBand="0" w:noVBand="0"/>
      </w:tblPr>
      <w:tblGrid>
        <w:gridCol w:w="1651"/>
        <w:gridCol w:w="3274"/>
        <w:gridCol w:w="2339"/>
      </w:tblGrid>
      <w:tr w:rsidR="00F253EE" w:rsidRPr="00F253EE">
        <w:tblPrEx>
          <w:tblCellMar>
            <w:top w:w="0" w:type="dxa"/>
            <w:left w:w="0" w:type="dxa"/>
            <w:bottom w:w="0" w:type="dxa"/>
            <w:right w:w="0" w:type="dxa"/>
          </w:tblCellMar>
        </w:tblPrEx>
        <w:trPr>
          <w:trHeight w:hRule="exact" w:val="340"/>
        </w:trPr>
        <w:tc>
          <w:tcPr>
            <w:tcW w:w="1651"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40"/>
              <w:rPr>
                <w:rFonts w:ascii="Times New Roman" w:hAnsi="Times New Roman" w:cs="Times New Roman"/>
                <w:sz w:val="24"/>
                <w:szCs w:val="24"/>
                <w:lang w:val="en-GB"/>
              </w:rPr>
            </w:pPr>
            <w:r w:rsidRPr="00F253EE">
              <w:rPr>
                <w:rFonts w:ascii="Arial" w:hAnsi="Arial" w:cs="Arial"/>
                <w:i/>
                <w:iCs/>
                <w:spacing w:val="1"/>
                <w:sz w:val="21"/>
                <w:szCs w:val="21"/>
                <w:lang w:val="en-GB"/>
              </w:rPr>
              <w:t>T</w:t>
            </w:r>
            <w:r w:rsidRPr="00F253EE">
              <w:rPr>
                <w:rFonts w:ascii="Arial" w:hAnsi="Arial" w:cs="Arial"/>
                <w:i/>
                <w:iCs/>
                <w:position w:val="-3"/>
                <w:sz w:val="14"/>
                <w:szCs w:val="14"/>
                <w:lang w:val="en-GB"/>
              </w:rPr>
              <w:t>2</w:t>
            </w:r>
          </w:p>
        </w:tc>
        <w:tc>
          <w:tcPr>
            <w:tcW w:w="3274"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548"/>
              <w:rPr>
                <w:rFonts w:ascii="Times New Roman" w:hAnsi="Times New Roman" w:cs="Times New Roman"/>
                <w:sz w:val="24"/>
                <w:szCs w:val="24"/>
                <w:lang w:val="en-GB"/>
              </w:rPr>
            </w:pPr>
            <w:r w:rsidRPr="00F253EE">
              <w:rPr>
                <w:rFonts w:ascii="Arial" w:hAnsi="Arial" w:cs="Arial"/>
                <w:i/>
                <w:iCs/>
                <w:spacing w:val="1"/>
                <w:sz w:val="21"/>
                <w:szCs w:val="21"/>
                <w:lang w:val="en-GB"/>
              </w:rPr>
              <w:t>Da</w:t>
            </w:r>
            <w:r w:rsidRPr="00F253EE">
              <w:rPr>
                <w:rFonts w:ascii="Arial" w:hAnsi="Arial" w:cs="Arial"/>
                <w:i/>
                <w:iCs/>
                <w:sz w:val="21"/>
                <w:szCs w:val="21"/>
                <w:lang w:val="en-GB"/>
              </w:rPr>
              <w:t>ta</w:t>
            </w:r>
            <w:r w:rsidRPr="00F253EE">
              <w:rPr>
                <w:rFonts w:ascii="Arial" w:hAnsi="Arial" w:cs="Arial"/>
                <w:i/>
                <w:iCs/>
                <w:spacing w:val="28"/>
                <w:sz w:val="21"/>
                <w:szCs w:val="21"/>
                <w:lang w:val="en-GB"/>
              </w:rPr>
              <w:t xml:space="preserve"> </w:t>
            </w:r>
            <w:r w:rsidRPr="00F253EE">
              <w:rPr>
                <w:rFonts w:ascii="Arial" w:hAnsi="Arial" w:cs="Arial"/>
                <w:i/>
                <w:iCs/>
                <w:spacing w:val="1"/>
                <w:sz w:val="21"/>
                <w:szCs w:val="21"/>
                <w:lang w:val="en-GB"/>
              </w:rPr>
              <w:t>Typ</w:t>
            </w:r>
            <w:r w:rsidRPr="00F253EE">
              <w:rPr>
                <w:rFonts w:ascii="Arial" w:hAnsi="Arial" w:cs="Arial"/>
                <w:i/>
                <w:iCs/>
                <w:sz w:val="21"/>
                <w:szCs w:val="21"/>
                <w:lang w:val="en-GB"/>
              </w:rPr>
              <w:t>e</w:t>
            </w:r>
          </w:p>
        </w:tc>
        <w:tc>
          <w:tcPr>
            <w:tcW w:w="2339" w:type="dxa"/>
            <w:tcBorders>
              <w:top w:val="nil"/>
              <w:left w:val="nil"/>
              <w:bottom w:val="nil"/>
              <w:right w:val="nil"/>
            </w:tcBorders>
          </w:tcPr>
          <w:p w:rsidR="00F253EE" w:rsidRPr="00F253EE" w:rsidRDefault="00F253EE" w:rsidP="00F253EE">
            <w:pPr>
              <w:kinsoku w:val="0"/>
              <w:overflowPunct w:val="0"/>
              <w:autoSpaceDE w:val="0"/>
              <w:autoSpaceDN w:val="0"/>
              <w:adjustRightInd w:val="0"/>
              <w:spacing w:before="78" w:after="0" w:line="240" w:lineRule="auto"/>
              <w:ind w:left="514"/>
              <w:rPr>
                <w:rFonts w:ascii="Times New Roman" w:hAnsi="Times New Roman" w:cs="Times New Roman"/>
                <w:sz w:val="24"/>
                <w:szCs w:val="24"/>
                <w:lang w:val="en-GB"/>
              </w:rPr>
            </w:pPr>
            <w:r w:rsidRPr="00F253EE">
              <w:rPr>
                <w:rFonts w:ascii="Arial" w:hAnsi="Arial" w:cs="Arial"/>
                <w:i/>
                <w:iCs/>
                <w:spacing w:val="1"/>
                <w:sz w:val="21"/>
                <w:szCs w:val="21"/>
                <w:lang w:val="en-GB"/>
              </w:rPr>
              <w:t>Cod</w:t>
            </w:r>
            <w:r w:rsidRPr="00F253EE">
              <w:rPr>
                <w:rFonts w:ascii="Arial" w:hAnsi="Arial" w:cs="Arial"/>
                <w:i/>
                <w:iCs/>
                <w:sz w:val="21"/>
                <w:szCs w:val="21"/>
                <w:lang w:val="en-GB"/>
              </w:rPr>
              <w:t>e</w:t>
            </w:r>
            <w:r w:rsidRPr="00F253EE">
              <w:rPr>
                <w:rFonts w:ascii="Arial" w:hAnsi="Arial" w:cs="Arial"/>
                <w:i/>
                <w:iCs/>
                <w:spacing w:val="25"/>
                <w:sz w:val="21"/>
                <w:szCs w:val="21"/>
                <w:lang w:val="en-GB"/>
              </w:rPr>
              <w:t xml:space="preserve"> </w:t>
            </w:r>
            <w:r w:rsidRPr="00F253EE">
              <w:rPr>
                <w:rFonts w:ascii="Arial" w:hAnsi="Arial" w:cs="Arial"/>
                <w:i/>
                <w:iCs/>
                <w:sz w:val="21"/>
                <w:szCs w:val="21"/>
                <w:lang w:val="en-GB"/>
              </w:rPr>
              <w:t>f</w:t>
            </w:r>
            <w:r w:rsidRPr="00F253EE">
              <w:rPr>
                <w:rFonts w:ascii="Arial" w:hAnsi="Arial" w:cs="Arial"/>
                <w:i/>
                <w:iCs/>
                <w:spacing w:val="1"/>
                <w:sz w:val="21"/>
                <w:szCs w:val="21"/>
                <w:lang w:val="en-GB"/>
              </w:rPr>
              <w:t>o</w:t>
            </w:r>
            <w:r w:rsidRPr="00F253EE">
              <w:rPr>
                <w:rFonts w:ascii="Arial" w:hAnsi="Arial" w:cs="Arial"/>
                <w:i/>
                <w:iCs/>
                <w:sz w:val="21"/>
                <w:szCs w:val="21"/>
                <w:lang w:val="en-GB"/>
              </w:rPr>
              <w:t>rm</w:t>
            </w:r>
            <w:r w:rsidRPr="00F253EE">
              <w:rPr>
                <w:rFonts w:ascii="Arial" w:hAnsi="Arial" w:cs="Arial"/>
                <w:i/>
                <w:iCs/>
                <w:spacing w:val="27"/>
                <w:sz w:val="21"/>
                <w:szCs w:val="21"/>
                <w:lang w:val="en-GB"/>
              </w:rPr>
              <w:t xml:space="preserve"> </w:t>
            </w:r>
            <w:r w:rsidRPr="00F253EE">
              <w:rPr>
                <w:rFonts w:ascii="Arial" w:hAnsi="Arial" w:cs="Arial"/>
                <w:i/>
                <w:iCs/>
                <w:sz w:val="21"/>
                <w:szCs w:val="21"/>
                <w:lang w:val="en-GB"/>
              </w:rPr>
              <w:t>(</w:t>
            </w:r>
            <w:r w:rsidRPr="00F253EE">
              <w:rPr>
                <w:rFonts w:ascii="Arial" w:hAnsi="Arial" w:cs="Arial"/>
                <w:i/>
                <w:iCs/>
                <w:spacing w:val="1"/>
                <w:sz w:val="21"/>
                <w:szCs w:val="21"/>
                <w:lang w:val="en-GB"/>
              </w:rPr>
              <w:t>na</w:t>
            </w:r>
            <w:r w:rsidRPr="00F253EE">
              <w:rPr>
                <w:rFonts w:ascii="Arial" w:hAnsi="Arial" w:cs="Arial"/>
                <w:i/>
                <w:iCs/>
                <w:spacing w:val="2"/>
                <w:sz w:val="21"/>
                <w:szCs w:val="21"/>
                <w:lang w:val="en-GB"/>
              </w:rPr>
              <w:t>m</w:t>
            </w:r>
            <w:r w:rsidRPr="00F253EE">
              <w:rPr>
                <w:rFonts w:ascii="Arial" w:hAnsi="Arial" w:cs="Arial"/>
                <w:i/>
                <w:iCs/>
                <w:spacing w:val="1"/>
                <w:sz w:val="21"/>
                <w:szCs w:val="21"/>
                <w:lang w:val="en-GB"/>
              </w:rPr>
              <w:t>e</w:t>
            </w:r>
            <w:r w:rsidRPr="00F253EE">
              <w:rPr>
                <w:rFonts w:ascii="Arial" w:hAnsi="Arial" w:cs="Arial"/>
                <w:i/>
                <w:iCs/>
                <w:sz w:val="21"/>
                <w:szCs w:val="21"/>
                <w:lang w:val="en-GB"/>
              </w:rPr>
              <w:t>)</w:t>
            </w:r>
          </w:p>
        </w:tc>
      </w:tr>
      <w:tr w:rsidR="00F253EE" w:rsidRPr="00F253EE">
        <w:tblPrEx>
          <w:tblCellMar>
            <w:top w:w="0" w:type="dxa"/>
            <w:left w:w="0" w:type="dxa"/>
            <w:bottom w:w="0" w:type="dxa"/>
            <w:right w:w="0" w:type="dxa"/>
          </w:tblCellMar>
        </w:tblPrEx>
        <w:trPr>
          <w:trHeight w:hRule="exact" w:val="820"/>
        </w:trPr>
        <w:tc>
          <w:tcPr>
            <w:tcW w:w="1651"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29" w:lineRule="exact"/>
              <w:ind w:left="40"/>
              <w:rPr>
                <w:rFonts w:ascii="Arial" w:hAnsi="Arial" w:cs="Arial"/>
                <w:sz w:val="21"/>
                <w:szCs w:val="21"/>
                <w:lang w:val="en-GB"/>
              </w:rPr>
            </w:pPr>
            <w:r w:rsidRPr="00F253EE">
              <w:rPr>
                <w:rFonts w:ascii="Arial" w:hAnsi="Arial" w:cs="Arial"/>
                <w:i/>
                <w:iCs/>
                <w:spacing w:val="1"/>
                <w:sz w:val="21"/>
                <w:szCs w:val="21"/>
                <w:lang w:val="en-GB"/>
              </w:rPr>
              <w:t>Des</w:t>
            </w:r>
            <w:r w:rsidRPr="00F253EE">
              <w:rPr>
                <w:rFonts w:ascii="Arial" w:hAnsi="Arial" w:cs="Arial"/>
                <w:i/>
                <w:iCs/>
                <w:sz w:val="21"/>
                <w:szCs w:val="21"/>
                <w:lang w:val="en-GB"/>
              </w:rPr>
              <w:t>i</w:t>
            </w:r>
            <w:r w:rsidRPr="00F253EE">
              <w:rPr>
                <w:rFonts w:ascii="Arial" w:hAnsi="Arial" w:cs="Arial"/>
                <w:i/>
                <w:iCs/>
                <w:spacing w:val="1"/>
                <w:sz w:val="21"/>
                <w:szCs w:val="21"/>
                <w:lang w:val="en-GB"/>
              </w:rPr>
              <w:t>gna</w:t>
            </w:r>
            <w:r w:rsidRPr="00F253EE">
              <w:rPr>
                <w:rFonts w:ascii="Arial" w:hAnsi="Arial" w:cs="Arial"/>
                <w:i/>
                <w:iCs/>
                <w:sz w:val="21"/>
                <w:szCs w:val="21"/>
                <w:lang w:val="en-GB"/>
              </w:rPr>
              <w:t>t</w:t>
            </w:r>
            <w:r w:rsidRPr="00F253EE">
              <w:rPr>
                <w:rFonts w:ascii="Arial" w:hAnsi="Arial" w:cs="Arial"/>
                <w:i/>
                <w:iCs/>
                <w:spacing w:val="1"/>
                <w:sz w:val="21"/>
                <w:szCs w:val="21"/>
                <w:lang w:val="en-GB"/>
              </w:rPr>
              <w:t>o</w:t>
            </w:r>
            <w:r w:rsidRPr="00F253EE">
              <w:rPr>
                <w:rFonts w:ascii="Arial" w:hAnsi="Arial" w:cs="Arial"/>
                <w:i/>
                <w:iCs/>
                <w:sz w:val="21"/>
                <w:szCs w:val="21"/>
                <w:lang w:val="en-GB"/>
              </w:rPr>
              <w:t>r</w:t>
            </w:r>
          </w:p>
          <w:p w:rsidR="00F253EE" w:rsidRPr="00F253EE" w:rsidRDefault="00F253EE" w:rsidP="00F253EE">
            <w:pPr>
              <w:kinsoku w:val="0"/>
              <w:overflowPunct w:val="0"/>
              <w:autoSpaceDE w:val="0"/>
              <w:autoSpaceDN w:val="0"/>
              <w:adjustRightInd w:val="0"/>
              <w:spacing w:after="0" w:line="240" w:lineRule="auto"/>
              <w:ind w:left="40"/>
              <w:rPr>
                <w:rFonts w:ascii="Times New Roman" w:hAnsi="Times New Roman" w:cs="Times New Roman"/>
                <w:sz w:val="24"/>
                <w:szCs w:val="24"/>
                <w:lang w:val="en-GB"/>
              </w:rPr>
            </w:pPr>
            <w:r>
              <w:rPr>
                <w:rFonts w:ascii="ArialMT" w:hAnsi="ArialMT" w:cs="ArialMT"/>
                <w:color w:val="008100"/>
                <w:lang w:val="en-GB"/>
              </w:rPr>
              <w:t xml:space="preserve">R </w:t>
            </w:r>
          </w:p>
        </w:tc>
        <w:tc>
          <w:tcPr>
            <w:tcW w:w="3274"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after="0" w:line="240" w:lineRule="auto"/>
              <w:ind w:left="548"/>
              <w:rPr>
                <w:rFonts w:ascii="Times New Roman" w:hAnsi="Times New Roman" w:cs="Times New Roman"/>
                <w:sz w:val="24"/>
                <w:szCs w:val="24"/>
                <w:lang w:val="en-GB"/>
              </w:rPr>
            </w:pPr>
            <w:r w:rsidRPr="00F253EE">
              <w:rPr>
                <w:rFonts w:ascii="Arial" w:hAnsi="Arial" w:cs="Arial"/>
                <w:color w:val="008000"/>
                <w:spacing w:val="1"/>
                <w:sz w:val="21"/>
                <w:szCs w:val="21"/>
                <w:lang w:val="en-GB"/>
              </w:rPr>
              <w:t>Hu</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it</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ri</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 xml:space="preserve">n </w:t>
            </w:r>
            <w:r w:rsidRPr="00F253EE">
              <w:rPr>
                <w:rFonts w:ascii="Arial" w:hAnsi="Arial" w:cs="Arial"/>
                <w:color w:val="008000"/>
                <w:spacing w:val="1"/>
                <w:sz w:val="21"/>
                <w:szCs w:val="21"/>
                <w:lang w:val="en-GB"/>
              </w:rPr>
              <w:t xml:space="preserve"> ac</w:t>
            </w:r>
            <w:r w:rsidRPr="00F253EE">
              <w:rPr>
                <w:rFonts w:ascii="Arial" w:hAnsi="Arial" w:cs="Arial"/>
                <w:color w:val="008000"/>
                <w:sz w:val="21"/>
                <w:szCs w:val="21"/>
                <w:lang w:val="en-GB"/>
              </w:rPr>
              <w:t>ti</w:t>
            </w:r>
            <w:r w:rsidRPr="00F253EE">
              <w:rPr>
                <w:rFonts w:ascii="Arial" w:hAnsi="Arial" w:cs="Arial"/>
                <w:color w:val="008000"/>
                <w:spacing w:val="1"/>
                <w:sz w:val="21"/>
                <w:szCs w:val="21"/>
                <w:lang w:val="en-GB"/>
              </w:rPr>
              <w:t>v</w:t>
            </w:r>
            <w:r w:rsidRPr="00F253EE">
              <w:rPr>
                <w:rFonts w:ascii="Arial" w:hAnsi="Arial" w:cs="Arial"/>
                <w:color w:val="008000"/>
                <w:sz w:val="21"/>
                <w:szCs w:val="21"/>
                <w:lang w:val="en-GB"/>
              </w:rPr>
              <w:t>iti</w:t>
            </w:r>
            <w:r w:rsidRPr="00F253EE">
              <w:rPr>
                <w:rFonts w:ascii="Arial" w:hAnsi="Arial" w:cs="Arial"/>
                <w:color w:val="008000"/>
                <w:spacing w:val="1"/>
                <w:sz w:val="21"/>
                <w:szCs w:val="21"/>
                <w:lang w:val="en-GB"/>
              </w:rPr>
              <w:t>e</w:t>
            </w:r>
            <w:r w:rsidRPr="00F253EE">
              <w:rPr>
                <w:rFonts w:ascii="Arial" w:hAnsi="Arial" w:cs="Arial"/>
                <w:color w:val="008000"/>
                <w:sz w:val="21"/>
                <w:szCs w:val="21"/>
                <w:lang w:val="en-GB"/>
              </w:rPr>
              <w:t>s</w:t>
            </w:r>
          </w:p>
        </w:tc>
        <w:tc>
          <w:tcPr>
            <w:tcW w:w="2339" w:type="dxa"/>
            <w:tcBorders>
              <w:top w:val="nil"/>
              <w:left w:val="nil"/>
              <w:bottom w:val="nil"/>
              <w:right w:val="nil"/>
            </w:tcBorders>
          </w:tcPr>
          <w:p w:rsidR="00F253EE" w:rsidRPr="00F253EE" w:rsidRDefault="00F253EE" w:rsidP="00F253EE">
            <w:pPr>
              <w:kinsoku w:val="0"/>
              <w:overflowPunct w:val="0"/>
              <w:autoSpaceDE w:val="0"/>
              <w:autoSpaceDN w:val="0"/>
              <w:adjustRightInd w:val="0"/>
              <w:spacing w:after="0" w:line="200" w:lineRule="exact"/>
              <w:rPr>
                <w:rFonts w:ascii="Times New Roman" w:hAnsi="Times New Roman" w:cs="Times New Roman"/>
                <w:sz w:val="20"/>
                <w:szCs w:val="20"/>
                <w:lang w:val="en-GB"/>
              </w:rPr>
            </w:pPr>
          </w:p>
          <w:p w:rsidR="00F253EE" w:rsidRPr="00F253EE" w:rsidRDefault="00F253EE" w:rsidP="00F253EE">
            <w:pPr>
              <w:kinsoku w:val="0"/>
              <w:overflowPunct w:val="0"/>
              <w:autoSpaceDE w:val="0"/>
              <w:autoSpaceDN w:val="0"/>
              <w:adjustRightInd w:val="0"/>
              <w:spacing w:after="0" w:line="240" w:lineRule="auto"/>
              <w:ind w:left="514"/>
              <w:rPr>
                <w:rFonts w:ascii="Times New Roman" w:hAnsi="Times New Roman" w:cs="Times New Roman"/>
                <w:sz w:val="24"/>
                <w:szCs w:val="24"/>
                <w:lang w:val="en-GB"/>
              </w:rPr>
            </w:pPr>
            <w:r w:rsidRPr="00F253EE">
              <w:rPr>
                <w:rFonts w:ascii="Arial" w:hAnsi="Arial" w:cs="Arial"/>
                <w:color w:val="008000"/>
                <w:sz w:val="21"/>
                <w:szCs w:val="21"/>
                <w:lang w:val="en-GB"/>
              </w:rPr>
              <w:t>(</w:t>
            </w:r>
            <w:r w:rsidRPr="00F253EE">
              <w:rPr>
                <w:rFonts w:ascii="Arial" w:hAnsi="Arial" w:cs="Arial"/>
                <w:color w:val="008000"/>
                <w:spacing w:val="1"/>
                <w:sz w:val="21"/>
                <w:szCs w:val="21"/>
                <w:lang w:val="en-GB"/>
              </w:rPr>
              <w:t>an</w:t>
            </w:r>
            <w:r w:rsidRPr="00F253EE">
              <w:rPr>
                <w:rFonts w:ascii="Arial" w:hAnsi="Arial" w:cs="Arial"/>
                <w:color w:val="008000"/>
                <w:sz w:val="21"/>
                <w:szCs w:val="21"/>
                <w:lang w:val="en-GB"/>
              </w:rPr>
              <w:t>y</w:t>
            </w:r>
            <w:r w:rsidRPr="00F253EE">
              <w:rPr>
                <w:rFonts w:ascii="Arial" w:hAnsi="Arial" w:cs="Arial"/>
                <w:color w:val="008000"/>
                <w:spacing w:val="35"/>
                <w:sz w:val="21"/>
                <w:szCs w:val="21"/>
                <w:lang w:val="en-GB"/>
              </w:rPr>
              <w:t xml:space="preserve"> </w:t>
            </w:r>
            <w:r w:rsidRPr="00F253EE">
              <w:rPr>
                <w:rFonts w:ascii="Arial" w:hAnsi="Arial" w:cs="Arial"/>
                <w:color w:val="008000"/>
                <w:sz w:val="21"/>
                <w:szCs w:val="21"/>
                <w:lang w:val="en-GB"/>
              </w:rPr>
              <w:t>f</w:t>
            </w:r>
            <w:r w:rsidRPr="00F253EE">
              <w:rPr>
                <w:rFonts w:ascii="Arial" w:hAnsi="Arial" w:cs="Arial"/>
                <w:color w:val="008000"/>
                <w:spacing w:val="1"/>
                <w:sz w:val="21"/>
                <w:szCs w:val="21"/>
                <w:lang w:val="en-GB"/>
              </w:rPr>
              <w:t>o</w:t>
            </w:r>
            <w:r w:rsidRPr="00F253EE">
              <w:rPr>
                <w:rFonts w:ascii="Arial" w:hAnsi="Arial" w:cs="Arial"/>
                <w:color w:val="008000"/>
                <w:sz w:val="21"/>
                <w:szCs w:val="21"/>
                <w:lang w:val="en-GB"/>
              </w:rPr>
              <w:t>r</w:t>
            </w:r>
            <w:r w:rsidRPr="00F253EE">
              <w:rPr>
                <w:rFonts w:ascii="Arial" w:hAnsi="Arial" w:cs="Arial"/>
                <w:color w:val="008000"/>
                <w:spacing w:val="2"/>
                <w:sz w:val="21"/>
                <w:szCs w:val="21"/>
                <w:lang w:val="en-GB"/>
              </w:rPr>
              <w:t>m</w:t>
            </w:r>
            <w:r w:rsidRPr="00F253EE">
              <w:rPr>
                <w:rFonts w:ascii="Arial" w:hAnsi="Arial" w:cs="Arial"/>
                <w:color w:val="008000"/>
                <w:spacing w:val="1"/>
                <w:sz w:val="21"/>
                <w:szCs w:val="21"/>
                <w:lang w:val="en-GB"/>
              </w:rPr>
              <w:t>a</w:t>
            </w:r>
            <w:r w:rsidRPr="00F253EE">
              <w:rPr>
                <w:rFonts w:ascii="Arial" w:hAnsi="Arial" w:cs="Arial"/>
                <w:color w:val="008000"/>
                <w:sz w:val="21"/>
                <w:szCs w:val="21"/>
                <w:lang w:val="en-GB"/>
              </w:rPr>
              <w:t>t)</w:t>
            </w:r>
          </w:p>
        </w:tc>
      </w:tr>
    </w:tbl>
    <w:p w:rsidR="00F253EE" w:rsidRDefault="00F253EE" w:rsidP="00F253EE">
      <w:pPr>
        <w:autoSpaceDE w:val="0"/>
        <w:autoSpaceDN w:val="0"/>
        <w:adjustRightInd w:val="0"/>
        <w:spacing w:after="0" w:line="240" w:lineRule="auto"/>
        <w:rPr>
          <w:rFonts w:ascii="ArialMT" w:hAnsi="ArialMT" w:cs="ArialMT"/>
          <w:color w:val="000000"/>
          <w:lang w:val="en-GB"/>
        </w:rPr>
      </w:pPr>
      <w:r>
        <w:rPr>
          <w:rFonts w:ascii="Arial-BoldMT" w:hAnsi="Arial-BoldMT" w:cs="Arial-BoldMT"/>
          <w:b/>
          <w:bCs/>
          <w:color w:val="000000"/>
          <w:lang w:val="en-GB"/>
        </w:rPr>
        <w:t xml:space="preserve">Add new entries </w:t>
      </w:r>
      <w:r>
        <w:rPr>
          <w:rFonts w:ascii="ArialMT" w:hAnsi="ArialMT" w:cs="ArialMT"/>
          <w:color w:val="000000"/>
          <w:lang w:val="en-GB"/>
        </w:rPr>
        <w:t>in Table C6 of Attachment II-5:</w:t>
      </w:r>
    </w:p>
    <w:tbl>
      <w:tblPr>
        <w:tblStyle w:val="TableGrid"/>
        <w:tblW w:w="0" w:type="auto"/>
        <w:tblLook w:val="04A0" w:firstRow="1" w:lastRow="0" w:firstColumn="1" w:lastColumn="0" w:noHBand="0" w:noVBand="1"/>
      </w:tblPr>
      <w:tblGrid>
        <w:gridCol w:w="813"/>
        <w:gridCol w:w="566"/>
        <w:gridCol w:w="424"/>
        <w:gridCol w:w="3975"/>
        <w:gridCol w:w="1701"/>
        <w:gridCol w:w="2097"/>
      </w:tblGrid>
      <w:tr w:rsidR="00F253EE" w:rsidTr="00F253EE">
        <w:tc>
          <w:tcPr>
            <w:tcW w:w="813"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T</w:t>
            </w:r>
            <w:r>
              <w:rPr>
                <w:rFonts w:ascii="Arial-ItalicMT" w:hAnsi="Arial-ItalicMT" w:cs="Arial-ItalicMT"/>
                <w:i/>
                <w:iCs/>
                <w:color w:val="000000"/>
                <w:sz w:val="13"/>
                <w:szCs w:val="13"/>
                <w:lang w:val="en-GB"/>
              </w:rPr>
              <w:t>1</w:t>
            </w:r>
            <w:r>
              <w:rPr>
                <w:rFonts w:ascii="Arial-ItalicMT" w:hAnsi="Arial-ItalicMT" w:cs="Arial-ItalicMT"/>
                <w:i/>
                <w:iCs/>
                <w:color w:val="000000"/>
                <w:sz w:val="20"/>
                <w:szCs w:val="20"/>
                <w:lang w:val="en-GB"/>
              </w:rPr>
              <w:t>T</w:t>
            </w:r>
            <w:r>
              <w:rPr>
                <w:rFonts w:ascii="Arial-ItalicMT" w:hAnsi="Arial-ItalicMT" w:cs="Arial-ItalicMT"/>
                <w:i/>
                <w:iCs/>
                <w:color w:val="000000"/>
                <w:sz w:val="13"/>
                <w:szCs w:val="13"/>
                <w:lang w:val="en-GB"/>
              </w:rPr>
              <w:t>2</w:t>
            </w:r>
          </w:p>
        </w:tc>
        <w:tc>
          <w:tcPr>
            <w:tcW w:w="566"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A1</w:t>
            </w:r>
          </w:p>
        </w:tc>
        <w:tc>
          <w:tcPr>
            <w:tcW w:w="424"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ii</w:t>
            </w:r>
          </w:p>
        </w:tc>
        <w:tc>
          <w:tcPr>
            <w:tcW w:w="3975"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Data type</w:t>
            </w:r>
          </w:p>
        </w:tc>
        <w:tc>
          <w:tcPr>
            <w:tcW w:w="1701"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TAC correspondence</w:t>
            </w:r>
          </w:p>
        </w:tc>
        <w:tc>
          <w:tcPr>
            <w:tcW w:w="2097" w:type="dxa"/>
          </w:tcPr>
          <w:p w:rsidR="00F253EE" w:rsidRDefault="00F253EE" w:rsidP="00F253EE">
            <w:pPr>
              <w:autoSpaceDE w:val="0"/>
              <w:autoSpaceDN w:val="0"/>
              <w:adjustRightInd w:val="0"/>
              <w:jc w:val="center"/>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t>Data category subcategory</w:t>
            </w:r>
            <w:r>
              <w:rPr>
                <w:rFonts w:ascii="Arial-ItalicMT" w:hAnsi="Arial-ItalicMT" w:cs="Arial-ItalicMT"/>
                <w:i/>
                <w:iCs/>
                <w:color w:val="000000"/>
                <w:sz w:val="20"/>
                <w:szCs w:val="20"/>
                <w:lang w:val="en-GB"/>
              </w:rPr>
              <w:br/>
              <w:t>(Common Table C13)</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C</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CrIS (selected channels)</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003/030</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I</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IRAS</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003/020</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J</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HIRAS</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003/030</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K</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MWHS/MWHS-2</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003/040</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Q</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IASI (Principle component scores)</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003/007</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S</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ATMS</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003/040</w:t>
            </w:r>
          </w:p>
        </w:tc>
      </w:tr>
      <w:tr w:rsidR="00F253EE" w:rsidTr="00F253EE">
        <w:tc>
          <w:tcPr>
            <w:tcW w:w="813"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sidRPr="00F253EE">
              <w:rPr>
                <w:rFonts w:ascii="Arial-ItalicMT" w:hAnsi="Arial-ItalicMT" w:cs="Arial-ItalicMT"/>
                <w:iCs/>
                <w:color w:val="000000"/>
                <w:sz w:val="20"/>
                <w:szCs w:val="20"/>
                <w:lang w:val="en-GB"/>
              </w:rPr>
              <w:t>IN</w:t>
            </w:r>
          </w:p>
        </w:tc>
        <w:tc>
          <w:tcPr>
            <w:tcW w:w="566"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ItalicMT" w:hAnsi="Arial-ItalicMT" w:cs="Arial-ItalicMT"/>
                <w:iCs/>
                <w:color w:val="000000"/>
                <w:sz w:val="20"/>
                <w:szCs w:val="20"/>
                <w:lang w:val="en-GB"/>
              </w:rPr>
              <w:t>T</w:t>
            </w:r>
          </w:p>
        </w:tc>
        <w:tc>
          <w:tcPr>
            <w:tcW w:w="424"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3975"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MWTS/MWTS-2</w:t>
            </w:r>
          </w:p>
        </w:tc>
        <w:tc>
          <w:tcPr>
            <w:tcW w:w="1701"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p>
        </w:tc>
        <w:tc>
          <w:tcPr>
            <w:tcW w:w="2097" w:type="dxa"/>
          </w:tcPr>
          <w:p w:rsidR="00F253EE" w:rsidRPr="00F253EE" w:rsidRDefault="00F253EE" w:rsidP="00F253EE">
            <w:pPr>
              <w:autoSpaceDE w:val="0"/>
              <w:autoSpaceDN w:val="0"/>
              <w:adjustRightInd w:val="0"/>
              <w:rPr>
                <w:rFonts w:ascii="Arial-ItalicMT" w:hAnsi="Arial-ItalicMT" w:cs="Arial-ItalicMT"/>
                <w:iCs/>
                <w:color w:val="000000"/>
                <w:sz w:val="20"/>
                <w:szCs w:val="20"/>
                <w:lang w:val="en-GB"/>
              </w:rPr>
            </w:pPr>
            <w:r>
              <w:rPr>
                <w:rFonts w:ascii="ArialMT" w:hAnsi="ArialMT" w:cs="ArialMT"/>
                <w:color w:val="000000"/>
                <w:sz w:val="20"/>
                <w:szCs w:val="20"/>
                <w:lang w:val="en-GB"/>
              </w:rPr>
              <w:t>003/040</w:t>
            </w:r>
          </w:p>
        </w:tc>
      </w:tr>
    </w:tbl>
    <w:p w:rsidR="00F253EE" w:rsidRDefault="00F253EE" w:rsidP="00F253EE">
      <w:pPr>
        <w:autoSpaceDE w:val="0"/>
        <w:autoSpaceDN w:val="0"/>
        <w:adjustRightInd w:val="0"/>
        <w:spacing w:after="0" w:line="240" w:lineRule="auto"/>
        <w:rPr>
          <w:rFonts w:ascii="Arial-ItalicMT" w:hAnsi="Arial-ItalicMT" w:cs="Arial-ItalicMT"/>
          <w:i/>
          <w:iCs/>
          <w:color w:val="000000"/>
          <w:sz w:val="20"/>
          <w:szCs w:val="20"/>
          <w:lang w:val="en-GB"/>
        </w:rPr>
      </w:pPr>
      <w:r>
        <w:rPr>
          <w:rFonts w:ascii="Arial-ItalicMT" w:hAnsi="Arial-ItalicMT" w:cs="Arial-ItalicMT"/>
          <w:i/>
          <w:iCs/>
          <w:color w:val="000000"/>
          <w:sz w:val="20"/>
          <w:szCs w:val="20"/>
          <w:lang w:val="en-GB"/>
        </w:rPr>
        <w:lastRenderedPageBreak/>
        <w:t xml:space="preserve"> </w:t>
      </w:r>
    </w:p>
    <w:p w:rsidR="00F253EE" w:rsidRDefault="00F253EE" w:rsidP="00F253EE">
      <w:pPr>
        <w:autoSpaceDE w:val="0"/>
        <w:autoSpaceDN w:val="0"/>
        <w:adjustRightInd w:val="0"/>
        <w:spacing w:after="0" w:line="240" w:lineRule="auto"/>
        <w:rPr>
          <w:rFonts w:ascii="Arial-BoldItalicMT" w:hAnsi="Arial-BoldItalicMT" w:cs="Arial-BoldItalicMT"/>
          <w:b/>
          <w:bCs/>
          <w:i/>
          <w:iCs/>
          <w:color w:val="000000"/>
          <w:lang w:val="en-GB"/>
        </w:rPr>
      </w:pPr>
      <w:r>
        <w:rPr>
          <w:rFonts w:ascii="Arial-BoldItalicMT" w:hAnsi="Arial-BoldItalicMT" w:cs="Arial-BoldItalicMT"/>
          <w:b/>
          <w:bCs/>
          <w:i/>
          <w:iCs/>
          <w:color w:val="000000"/>
          <w:lang w:val="en-GB"/>
        </w:rPr>
        <w:t>Clarification of intention</w:t>
      </w:r>
    </w:p>
    <w:p w:rsidR="00F253EE" w:rsidRDefault="00F253EE" w:rsidP="00F253EE">
      <w:pPr>
        <w:autoSpaceDE w:val="0"/>
        <w:autoSpaceDN w:val="0"/>
        <w:adjustRightInd w:val="0"/>
        <w:spacing w:after="0" w:line="240" w:lineRule="auto"/>
        <w:rPr>
          <w:rFonts w:ascii="ArialMT" w:hAnsi="ArialMT" w:cs="ArialMT"/>
          <w:color w:val="000000"/>
          <w:lang w:val="en-GB"/>
        </w:rPr>
      </w:pPr>
      <w:r>
        <w:rPr>
          <w:rFonts w:ascii="ArialMT" w:hAnsi="ArialMT" w:cs="ArialMT"/>
          <w:color w:val="000000"/>
          <w:lang w:val="en-GB"/>
        </w:rPr>
        <w:t>In Attachment II-15, in the definition of the &lt;location indicator&gt; element of the product identifier component of the general file naming convention , add the following note after the first bullet point.</w:t>
      </w:r>
    </w:p>
    <w:p w:rsidR="00F253EE" w:rsidRDefault="00F253EE" w:rsidP="00F253EE">
      <w:pPr>
        <w:autoSpaceDE w:val="0"/>
        <w:autoSpaceDN w:val="0"/>
        <w:adjustRightInd w:val="0"/>
        <w:spacing w:after="0" w:line="240" w:lineRule="auto"/>
        <w:rPr>
          <w:rFonts w:ascii="ArialMT" w:hAnsi="ArialMT" w:cs="ArialMT"/>
          <w:color w:val="008100"/>
          <w:lang w:val="en-GB"/>
        </w:rPr>
      </w:pPr>
      <w:r>
        <w:rPr>
          <w:rFonts w:ascii="ArialMT" w:hAnsi="ArialMT" w:cs="ArialMT"/>
          <w:color w:val="008100"/>
          <w:lang w:val="en-GB"/>
        </w:rPr>
        <w:t>Note: although ISO 3166 uses only upper case letters, WMO file names may use either upper or</w:t>
      </w:r>
    </w:p>
    <w:p w:rsidR="00F253EE" w:rsidRDefault="00F253EE" w:rsidP="00F253EE">
      <w:pPr>
        <w:autoSpaceDE w:val="0"/>
        <w:autoSpaceDN w:val="0"/>
        <w:adjustRightInd w:val="0"/>
        <w:spacing w:after="0" w:line="240" w:lineRule="auto"/>
        <w:rPr>
          <w:rFonts w:eastAsiaTheme="minorEastAsia"/>
          <w:lang w:val="en-GB" w:eastAsia="zh-TW"/>
        </w:rPr>
      </w:pPr>
      <w:r>
        <w:rPr>
          <w:rFonts w:ascii="ArialMT" w:hAnsi="ArialMT" w:cs="ArialMT"/>
          <w:color w:val="008100"/>
          <w:lang w:val="en-GB"/>
        </w:rPr>
        <w:t>lower case letters for the ISO 2-letter country code and both cases are considered identical when comparing file names.</w:t>
      </w:r>
    </w:p>
    <w:p w:rsidR="00F253EE" w:rsidRDefault="0010305E" w:rsidP="00F253EE">
      <w:pPr>
        <w:pStyle w:val="Heading3"/>
        <w:rPr>
          <w:lang w:val="en-GB" w:eastAsia="zh-TW"/>
        </w:rPr>
      </w:pPr>
      <w:r>
        <w:rPr>
          <w:lang w:val="en-GB" w:eastAsia="zh-TW"/>
        </w:rPr>
        <w:t>2.</w:t>
      </w:r>
      <w:r w:rsidR="00F253EE">
        <w:rPr>
          <w:lang w:val="en-GB" w:eastAsia="zh-TW"/>
        </w:rPr>
        <w:t xml:space="preserve">4) </w:t>
      </w:r>
      <w:r w:rsidR="00F253EE" w:rsidRPr="00F253EE">
        <w:rPr>
          <w:lang w:val="en-GB" w:eastAsia="zh-TW"/>
        </w:rPr>
        <w:t>Recommendation 6 (CBS-Ext.(2014))</w:t>
      </w:r>
      <w:r w:rsidR="00F253EE">
        <w:rPr>
          <w:lang w:val="en-GB" w:eastAsia="zh-TW"/>
        </w:rPr>
        <w:t xml:space="preserve"> - </w:t>
      </w:r>
      <w:r w:rsidR="00F253EE" w:rsidRPr="00F253EE">
        <w:rPr>
          <w:lang w:val="en-GB" w:eastAsia="zh-TW"/>
        </w:rPr>
        <w:t xml:space="preserve">Amendments </w:t>
      </w:r>
      <w:r w:rsidR="00F253EE">
        <w:rPr>
          <w:lang w:val="en-GB" w:eastAsia="zh-TW"/>
        </w:rPr>
        <w:t>t</w:t>
      </w:r>
      <w:r w:rsidR="00F253EE" w:rsidRPr="00F253EE">
        <w:rPr>
          <w:lang w:val="en-GB" w:eastAsia="zh-TW"/>
        </w:rPr>
        <w:t xml:space="preserve">o </w:t>
      </w:r>
      <w:r w:rsidR="00F253EE">
        <w:rPr>
          <w:lang w:val="en-GB" w:eastAsia="zh-TW"/>
        </w:rPr>
        <w:t>t</w:t>
      </w:r>
      <w:r w:rsidR="00F253EE" w:rsidRPr="00F253EE">
        <w:rPr>
          <w:lang w:val="en-GB" w:eastAsia="zh-TW"/>
        </w:rPr>
        <w:t xml:space="preserve">he Manual On Codes (WMO-No. 306), Volume I.2 – </w:t>
      </w:r>
      <w:r w:rsidR="00F253EE">
        <w:rPr>
          <w:lang w:val="en-GB" w:eastAsia="zh-TW"/>
        </w:rPr>
        <w:t>A</w:t>
      </w:r>
      <w:r w:rsidR="00F253EE" w:rsidRPr="00F253EE">
        <w:rPr>
          <w:lang w:val="en-GB" w:eastAsia="zh-TW"/>
        </w:rPr>
        <w:t>mendments</w:t>
      </w:r>
      <w:r w:rsidR="00F253EE">
        <w:rPr>
          <w:lang w:val="en-GB" w:eastAsia="zh-TW"/>
        </w:rPr>
        <w:t xml:space="preserve"> </w:t>
      </w:r>
      <w:r w:rsidR="00F253EE" w:rsidRPr="00F253EE">
        <w:rPr>
          <w:lang w:val="en-GB" w:eastAsia="zh-TW"/>
        </w:rPr>
        <w:t xml:space="preserve">to regulations for reporting traditional observation data in </w:t>
      </w:r>
      <w:r w:rsidR="00F253EE">
        <w:rPr>
          <w:lang w:val="en-GB" w:eastAsia="zh-TW"/>
        </w:rPr>
        <w:t>TDCF</w:t>
      </w:r>
      <w:r w:rsidR="00F253EE" w:rsidRPr="00F253EE">
        <w:rPr>
          <w:lang w:val="en-GB" w:eastAsia="zh-TW"/>
        </w:rPr>
        <w:t>: BUFR OR CREX</w:t>
      </w:r>
    </w:p>
    <w:p w:rsidR="00F253EE" w:rsidRDefault="00F253EE" w:rsidP="00F253EE">
      <w:pPr>
        <w:rPr>
          <w:lang w:val="en-GB" w:eastAsia="zh-TW"/>
        </w:rPr>
      </w:pPr>
      <w:r>
        <w:rPr>
          <w:lang w:val="en-GB" w:eastAsia="zh-TW"/>
        </w:rPr>
        <w:t>……… snip ……….</w:t>
      </w:r>
    </w:p>
    <w:p w:rsidR="00F253EE" w:rsidRDefault="0010305E" w:rsidP="00F253EE">
      <w:pPr>
        <w:pStyle w:val="Heading3"/>
        <w:rPr>
          <w:lang w:val="en-GB" w:eastAsia="zh-TW"/>
        </w:rPr>
      </w:pPr>
      <w:r>
        <w:rPr>
          <w:lang w:val="en-GB" w:eastAsia="zh-TW"/>
        </w:rPr>
        <w:t>2.</w:t>
      </w:r>
      <w:r w:rsidR="00F253EE">
        <w:rPr>
          <w:lang w:val="en-GB" w:eastAsia="zh-TW"/>
        </w:rPr>
        <w:t xml:space="preserve">5) </w:t>
      </w:r>
      <w:r w:rsidR="00F253EE" w:rsidRPr="00F253EE">
        <w:rPr>
          <w:lang w:val="en-GB" w:eastAsia="zh-TW"/>
        </w:rPr>
        <w:t>Recommendation 7</w:t>
      </w:r>
      <w:r w:rsidR="00F253EE">
        <w:rPr>
          <w:lang w:val="en-GB" w:eastAsia="zh-TW"/>
        </w:rPr>
        <w:t xml:space="preserve"> </w:t>
      </w:r>
      <w:r w:rsidR="00F253EE" w:rsidRPr="00F253EE">
        <w:rPr>
          <w:lang w:val="en-GB" w:eastAsia="zh-TW"/>
        </w:rPr>
        <w:t>(CBS-Ext.(2014))</w:t>
      </w:r>
      <w:r w:rsidR="00F253EE">
        <w:rPr>
          <w:lang w:val="en-GB" w:eastAsia="zh-TW"/>
        </w:rPr>
        <w:t xml:space="preserve"> - </w:t>
      </w:r>
      <w:r w:rsidR="00F253EE" w:rsidRPr="00F253EE">
        <w:rPr>
          <w:lang w:val="en-GB" w:eastAsia="zh-TW"/>
        </w:rPr>
        <w:t xml:space="preserve"> Amendments to the Manual on Codes (WMO-No. 306), Volume I.2 – Representation of missing character strings</w:t>
      </w:r>
    </w:p>
    <w:p w:rsidR="00F253EE" w:rsidRDefault="00F253EE" w:rsidP="00F253EE">
      <w:pPr>
        <w:rPr>
          <w:lang w:val="en-GB" w:eastAsia="zh-TW"/>
        </w:rPr>
      </w:pPr>
      <w:r>
        <w:rPr>
          <w:lang w:val="en-GB" w:eastAsia="zh-TW"/>
        </w:rPr>
        <w:t>……… snip ……….</w:t>
      </w:r>
    </w:p>
    <w:p w:rsidR="00F253EE" w:rsidRDefault="0010305E" w:rsidP="00F253EE">
      <w:pPr>
        <w:pStyle w:val="Heading3"/>
        <w:rPr>
          <w:lang w:val="en-GB" w:eastAsia="zh-TW"/>
        </w:rPr>
      </w:pPr>
      <w:r>
        <w:rPr>
          <w:lang w:val="en-GB" w:eastAsia="zh-TW"/>
        </w:rPr>
        <w:t>2.</w:t>
      </w:r>
      <w:r w:rsidR="00F253EE">
        <w:rPr>
          <w:lang w:val="en-GB" w:eastAsia="zh-TW"/>
        </w:rPr>
        <w:t xml:space="preserve">6) </w:t>
      </w:r>
      <w:r w:rsidR="00F253EE" w:rsidRPr="00F253EE">
        <w:rPr>
          <w:lang w:val="en-GB" w:eastAsia="zh-TW"/>
        </w:rPr>
        <w:t xml:space="preserve">Recommendation </w:t>
      </w:r>
      <w:r w:rsidR="001E4254">
        <w:rPr>
          <w:lang w:val="en-GB" w:eastAsia="zh-TW"/>
        </w:rPr>
        <w:t>8</w:t>
      </w:r>
      <w:r w:rsidR="00F253EE">
        <w:rPr>
          <w:lang w:val="en-GB" w:eastAsia="zh-TW"/>
        </w:rPr>
        <w:t xml:space="preserve"> </w:t>
      </w:r>
      <w:r w:rsidR="00F253EE" w:rsidRPr="00F253EE">
        <w:rPr>
          <w:lang w:val="en-GB" w:eastAsia="zh-TW"/>
        </w:rPr>
        <w:t>(CBS-Ext.(2014))</w:t>
      </w:r>
      <w:r w:rsidR="00F253EE">
        <w:rPr>
          <w:lang w:val="en-GB" w:eastAsia="zh-TW"/>
        </w:rPr>
        <w:t xml:space="preserve"> - </w:t>
      </w:r>
      <w:r w:rsidR="00F253EE" w:rsidRPr="00F253EE">
        <w:rPr>
          <w:lang w:val="en-GB" w:eastAsia="zh-TW"/>
        </w:rPr>
        <w:t xml:space="preserve"> Migration to Table Driven Code Forms</w:t>
      </w:r>
    </w:p>
    <w:p w:rsidR="00F253EE" w:rsidRPr="00F253EE" w:rsidRDefault="00F253EE" w:rsidP="00F253EE">
      <w:pPr>
        <w:rPr>
          <w:lang w:val="en-GB" w:eastAsia="zh-TW"/>
        </w:rPr>
      </w:pPr>
      <w:r w:rsidRPr="00F253EE">
        <w:rPr>
          <w:lang w:val="en-GB" w:eastAsia="zh-TW"/>
        </w:rPr>
        <w:t>THE COMMISSION FOR BASIC SYSTEMS,</w:t>
      </w:r>
    </w:p>
    <w:p w:rsidR="00F253EE" w:rsidRPr="00F253EE" w:rsidRDefault="00F253EE" w:rsidP="00F253EE">
      <w:pPr>
        <w:rPr>
          <w:lang w:val="en-GB" w:eastAsia="zh-TW"/>
        </w:rPr>
      </w:pPr>
      <w:r w:rsidRPr="00F253EE">
        <w:rPr>
          <w:b/>
          <w:bCs/>
          <w:lang w:val="en-GB" w:eastAsia="zh-TW"/>
        </w:rPr>
        <w:t xml:space="preserve">Noting </w:t>
      </w:r>
      <w:r w:rsidRPr="00F253EE">
        <w:rPr>
          <w:lang w:val="en-GB" w:eastAsia="zh-TW"/>
        </w:rPr>
        <w:t>that it is not possible to represent some information in Traditional Alphanumeric Codes,</w:t>
      </w:r>
    </w:p>
    <w:p w:rsidR="00F253EE" w:rsidRPr="00F253EE" w:rsidRDefault="00F253EE" w:rsidP="00F253EE">
      <w:pPr>
        <w:rPr>
          <w:lang w:val="en-GB" w:eastAsia="zh-TW"/>
        </w:rPr>
      </w:pPr>
      <w:r w:rsidRPr="00F253EE">
        <w:rPr>
          <w:b/>
          <w:bCs/>
          <w:lang w:val="en-GB" w:eastAsia="zh-TW"/>
        </w:rPr>
        <w:t>Noting further</w:t>
      </w:r>
      <w:r w:rsidRPr="00F253EE">
        <w:rPr>
          <w:lang w:val="en-GB" w:eastAsia="zh-TW"/>
        </w:rPr>
        <w:t>:</w:t>
      </w:r>
    </w:p>
    <w:p w:rsidR="00F253EE" w:rsidRDefault="00F253EE" w:rsidP="00F253EE">
      <w:pPr>
        <w:rPr>
          <w:lang w:val="en-GB" w:eastAsia="zh-TW"/>
        </w:rPr>
      </w:pPr>
      <w:r w:rsidRPr="00F253EE">
        <w:rPr>
          <w:lang w:val="en-GB" w:eastAsia="zh-TW"/>
        </w:rPr>
        <w:t>(1) The intention of the Commission at its extraordinary session in 2010 that migration to Table</w:t>
      </w:r>
      <w:r>
        <w:rPr>
          <w:lang w:val="en-GB" w:eastAsia="zh-TW"/>
        </w:rPr>
        <w:t xml:space="preserve"> </w:t>
      </w:r>
      <w:r w:rsidRPr="00F253EE">
        <w:rPr>
          <w:lang w:val="en-GB" w:eastAsia="zh-TW"/>
        </w:rPr>
        <w:t>Driven Code Forms should be completed by November 2014,</w:t>
      </w:r>
    </w:p>
    <w:p w:rsidR="00F253EE" w:rsidRPr="00F253EE" w:rsidRDefault="00F253EE" w:rsidP="00F253EE">
      <w:pPr>
        <w:rPr>
          <w:lang w:val="en-GB" w:eastAsia="zh-TW"/>
        </w:rPr>
      </w:pPr>
      <w:r w:rsidRPr="00F253EE">
        <w:rPr>
          <w:lang w:val="en-GB" w:eastAsia="zh-TW"/>
        </w:rPr>
        <w:t>(2) The request of the Commission at its extraordinary session in 2010 for Regional</w:t>
      </w:r>
      <w:r>
        <w:rPr>
          <w:lang w:val="en-GB" w:eastAsia="zh-TW"/>
        </w:rPr>
        <w:t xml:space="preserve"> </w:t>
      </w:r>
      <w:r w:rsidRPr="00F253EE">
        <w:rPr>
          <w:lang w:val="en-GB" w:eastAsia="zh-TW"/>
        </w:rPr>
        <w:t>Telecommunication Hubs to convert between Traditional Alphanumeric Forms and Table</w:t>
      </w:r>
      <w:r>
        <w:rPr>
          <w:lang w:val="en-GB" w:eastAsia="zh-TW"/>
        </w:rPr>
        <w:t xml:space="preserve"> </w:t>
      </w:r>
      <w:r w:rsidRPr="00F253EE">
        <w:rPr>
          <w:lang w:val="en-GB" w:eastAsia="zh-TW"/>
        </w:rPr>
        <w:t>Driven Code Forms on behalf of Members,</w:t>
      </w:r>
    </w:p>
    <w:p w:rsidR="00F253EE" w:rsidRPr="00F253EE" w:rsidRDefault="00F253EE" w:rsidP="00F253EE">
      <w:pPr>
        <w:rPr>
          <w:lang w:val="en-GB" w:eastAsia="zh-TW"/>
        </w:rPr>
      </w:pPr>
      <w:r w:rsidRPr="00F253EE">
        <w:rPr>
          <w:b/>
          <w:bCs/>
          <w:lang w:val="en-GB" w:eastAsia="zh-TW"/>
        </w:rPr>
        <w:t xml:space="preserve">Recommends </w:t>
      </w:r>
      <w:r w:rsidRPr="00F253EE">
        <w:rPr>
          <w:lang w:val="en-GB" w:eastAsia="zh-TW"/>
        </w:rPr>
        <w:t>that Members adding new reports for exchange using the Global</w:t>
      </w:r>
      <w:r>
        <w:rPr>
          <w:lang w:val="en-GB" w:eastAsia="zh-TW"/>
        </w:rPr>
        <w:t xml:space="preserve"> </w:t>
      </w:r>
      <w:r w:rsidRPr="00F253EE">
        <w:rPr>
          <w:lang w:val="en-GB" w:eastAsia="zh-TW"/>
        </w:rPr>
        <w:t>Telecommunication System should not use Traditional Alphanumeric Code to represent the</w:t>
      </w:r>
      <w:r>
        <w:rPr>
          <w:lang w:val="en-GB" w:eastAsia="zh-TW"/>
        </w:rPr>
        <w:t xml:space="preserve"> </w:t>
      </w:r>
      <w:r w:rsidRPr="00F253EE">
        <w:rPr>
          <w:lang w:val="en-GB" w:eastAsia="zh-TW"/>
        </w:rPr>
        <w:t>information.</w:t>
      </w:r>
    </w:p>
    <w:p w:rsidR="0012130C" w:rsidRPr="0012130C" w:rsidRDefault="0010305E" w:rsidP="0012130C">
      <w:pPr>
        <w:pStyle w:val="Heading3"/>
        <w:rPr>
          <w:lang w:val="en-GB" w:eastAsia="zh-TW"/>
        </w:rPr>
      </w:pPr>
      <w:r>
        <w:rPr>
          <w:lang w:val="en-GB" w:eastAsia="zh-TW"/>
        </w:rPr>
        <w:t>2.</w:t>
      </w:r>
      <w:r w:rsidR="00F253EE">
        <w:rPr>
          <w:lang w:val="en-GB" w:eastAsia="zh-TW"/>
        </w:rPr>
        <w:t>7</w:t>
      </w:r>
      <w:r w:rsidR="0012130C" w:rsidRPr="0012130C">
        <w:rPr>
          <w:lang w:val="en-GB" w:eastAsia="zh-TW"/>
        </w:rPr>
        <w:t>) Recommendation 9 (CBS-Ext.(2014)) Establishment of SATCOM</w:t>
      </w:r>
    </w:p>
    <w:p w:rsidR="0012130C" w:rsidRPr="0012130C" w:rsidRDefault="0012130C" w:rsidP="001E4254">
      <w:pPr>
        <w:spacing w:before="240"/>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Noting </w:t>
      </w:r>
      <w:r w:rsidRPr="0012130C">
        <w:rPr>
          <w:rFonts w:eastAsiaTheme="minorEastAsia"/>
          <w:lang w:val="en-GB" w:eastAsia="zh-TW"/>
        </w:rPr>
        <w:t>the important role of satellite Data Collection Systems in making available data and observations from remote and mobile observation platforms operating within programmes of both WMO and the Intergovernmental Oceanographic Commission (IOC) of the United Nations Educational, Scientific and Cultural Organization,</w:t>
      </w:r>
    </w:p>
    <w:p w:rsidR="0012130C" w:rsidRPr="0012130C" w:rsidRDefault="0012130C" w:rsidP="00763C2E">
      <w:pPr>
        <w:spacing w:after="0"/>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Commission has been working with the Joint WMO/IOC Commission for Oceanography and Marine Meteorology, bringing together experts from the satellite Data Collection Systems user and </w:t>
      </w:r>
      <w:r w:rsidRPr="0012130C">
        <w:rPr>
          <w:rFonts w:eastAsiaTheme="minorEastAsia"/>
          <w:lang w:val="en-GB" w:eastAsia="zh-TW"/>
        </w:rPr>
        <w:lastRenderedPageBreak/>
        <w:t>supplier community (ad hoc SATCOM meetings), to investigate the establishment of an international mechanism, covering the wide user base that exists within the co-sponsoring organizations, to address remote data communication requirements including tariff negotiations as needed, for automatic environment observing systems using satellite data telecommunication systems,</w:t>
      </w:r>
    </w:p>
    <w:p w:rsidR="0012130C" w:rsidRPr="0012130C" w:rsidRDefault="0012130C" w:rsidP="0012130C">
      <w:pPr>
        <w:rPr>
          <w:rFonts w:eastAsiaTheme="minorEastAsia"/>
          <w:lang w:val="en-GB" w:eastAsia="zh-TW"/>
        </w:rPr>
      </w:pPr>
      <w:r w:rsidRPr="0012130C">
        <w:rPr>
          <w:rFonts w:eastAsiaTheme="minorEastAsia"/>
          <w:lang w:val="en-GB" w:eastAsia="zh-TW"/>
        </w:rPr>
        <w:t>(2) The recommendations of the ad hoc meetings on how a SATCOM Forum may choose to operate, in particular:</w:t>
      </w:r>
    </w:p>
    <w:p w:rsidR="0012130C" w:rsidRPr="0012130C" w:rsidRDefault="0012130C" w:rsidP="0012130C">
      <w:pPr>
        <w:rPr>
          <w:rFonts w:eastAsiaTheme="minorEastAsia"/>
          <w:lang w:val="en-GB" w:eastAsia="zh-TW"/>
        </w:rPr>
      </w:pPr>
      <w:r w:rsidRPr="0012130C">
        <w:rPr>
          <w:rFonts w:eastAsiaTheme="minorEastAsia"/>
          <w:lang w:val="en-GB" w:eastAsia="zh-TW"/>
        </w:rPr>
        <w:t>(a) Membership from co-sponsoring organizations and user forums,</w:t>
      </w:r>
    </w:p>
    <w:p w:rsidR="0012130C" w:rsidRPr="0012130C" w:rsidRDefault="0012130C" w:rsidP="0012130C">
      <w:pPr>
        <w:rPr>
          <w:rFonts w:eastAsiaTheme="minorEastAsia"/>
          <w:lang w:val="en-GB" w:eastAsia="zh-TW"/>
        </w:rPr>
      </w:pPr>
      <w:r w:rsidRPr="0012130C">
        <w:rPr>
          <w:rFonts w:eastAsiaTheme="minorEastAsia"/>
          <w:lang w:val="en-GB" w:eastAsia="zh-TW"/>
        </w:rPr>
        <w:t>(b) Observers, including representatives from SATCOM system operators, service providers and equipment manufacturers,</w:t>
      </w:r>
    </w:p>
    <w:p w:rsidR="0012130C" w:rsidRPr="0012130C" w:rsidRDefault="0012130C" w:rsidP="0012130C">
      <w:pPr>
        <w:rPr>
          <w:rFonts w:eastAsiaTheme="minorEastAsia"/>
          <w:lang w:val="en-GB" w:eastAsia="zh-TW"/>
        </w:rPr>
      </w:pPr>
      <w:r w:rsidRPr="0012130C">
        <w:rPr>
          <w:rFonts w:eastAsiaTheme="minorEastAsia"/>
          <w:lang w:val="en-GB" w:eastAsia="zh-TW"/>
        </w:rPr>
        <w:t>(c) Governance, office bearers, secretariat support and frequency of meetings,</w:t>
      </w:r>
    </w:p>
    <w:p w:rsidR="0012130C" w:rsidRPr="0012130C" w:rsidRDefault="0012130C" w:rsidP="00763C2E">
      <w:pPr>
        <w:spacing w:after="0"/>
        <w:rPr>
          <w:rFonts w:eastAsiaTheme="minorEastAsia"/>
          <w:lang w:val="en-GB" w:eastAsia="zh-TW"/>
        </w:rPr>
      </w:pPr>
      <w:r w:rsidRPr="0012130C">
        <w:rPr>
          <w:rFonts w:eastAsiaTheme="minorEastAsia"/>
          <w:b/>
          <w:bCs/>
          <w:lang w:val="en-GB" w:eastAsia="zh-TW"/>
        </w:rPr>
        <w:t>Recommends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That the Seventeenth World Meteorological Congress approve a WMO-IOC International Forum of Users of Satellite Data Telecommunication Systems (SATCOM) with terms of reference, as given in the annex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That the Commission for Basic Systems, as the lead technical commission, in collaboration with the Joint WMO/IOC Commission for Oceanography and Marine Meteorology, proceed to establish the SATCOM Forum, taking into consideration the recommendations of the initial SATCOM meetings;</w:t>
      </w:r>
    </w:p>
    <w:p w:rsid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 to continue to support this development activity, including consideration of budget implications</w:t>
      </w:r>
    </w:p>
    <w:p w:rsidR="00F253EE" w:rsidRDefault="0010305E" w:rsidP="00F253EE">
      <w:pPr>
        <w:pStyle w:val="Heading3"/>
        <w:rPr>
          <w:lang w:val="en-GB" w:eastAsia="zh-TW"/>
        </w:rPr>
      </w:pPr>
      <w:r>
        <w:rPr>
          <w:lang w:val="en-GB" w:eastAsia="zh-TW"/>
        </w:rPr>
        <w:t>2.</w:t>
      </w:r>
      <w:r w:rsidR="00F253EE">
        <w:rPr>
          <w:lang w:val="en-GB" w:eastAsia="zh-TW"/>
        </w:rPr>
        <w:t>8</w:t>
      </w:r>
      <w:r w:rsidR="00F253EE" w:rsidRPr="0012130C">
        <w:rPr>
          <w:lang w:val="en-GB" w:eastAsia="zh-TW"/>
        </w:rPr>
        <w:t xml:space="preserve">) Recommendation </w:t>
      </w:r>
      <w:r w:rsidR="00F253EE" w:rsidRPr="00F253EE">
        <w:rPr>
          <w:lang w:val="en-GB" w:eastAsia="zh-TW"/>
        </w:rPr>
        <w:t>10</w:t>
      </w:r>
      <w:r w:rsidR="00F253EE">
        <w:rPr>
          <w:lang w:val="en-GB" w:eastAsia="zh-TW"/>
        </w:rPr>
        <w:t xml:space="preserve"> </w:t>
      </w:r>
      <w:r w:rsidR="00F253EE" w:rsidRPr="0012130C">
        <w:rPr>
          <w:lang w:val="en-GB" w:eastAsia="zh-TW"/>
        </w:rPr>
        <w:t>(CBS-Ext.(2014)) -</w:t>
      </w:r>
      <w:r w:rsidR="00F253EE" w:rsidRPr="00F253EE">
        <w:rPr>
          <w:lang w:val="en-GB" w:eastAsia="zh-TW"/>
        </w:rPr>
        <w:t xml:space="preserve"> Representation of aviation information in XML</w:t>
      </w:r>
    </w:p>
    <w:p w:rsidR="001E4254" w:rsidRPr="001E4254" w:rsidRDefault="001E4254" w:rsidP="001E4254">
      <w:pPr>
        <w:spacing w:before="240"/>
        <w:rPr>
          <w:rFonts w:eastAsiaTheme="minorEastAsia"/>
          <w:lang w:val="en-GB" w:eastAsia="zh-TW"/>
        </w:rPr>
      </w:pPr>
      <w:r w:rsidRPr="001E4254">
        <w:rPr>
          <w:rFonts w:eastAsiaTheme="minorEastAsia"/>
          <w:lang w:val="en-GB" w:eastAsia="zh-TW"/>
        </w:rPr>
        <w:t>THE COMMISSION FOR BASIC SYSTEMS,</w:t>
      </w:r>
    </w:p>
    <w:p w:rsidR="001E4254" w:rsidRPr="001E4254" w:rsidRDefault="001E4254" w:rsidP="001E4254">
      <w:pPr>
        <w:rPr>
          <w:rFonts w:eastAsiaTheme="minorEastAsia"/>
          <w:lang w:val="en-GB" w:eastAsia="zh-TW"/>
        </w:rPr>
      </w:pPr>
      <w:r w:rsidRPr="001E4254">
        <w:rPr>
          <w:rFonts w:eastAsiaTheme="minorEastAsia"/>
          <w:b/>
          <w:bCs/>
          <w:lang w:val="en-GB" w:eastAsia="zh-TW"/>
        </w:rPr>
        <w:t xml:space="preserve">Noting </w:t>
      </w:r>
      <w:r w:rsidRPr="001E4254">
        <w:rPr>
          <w:rFonts w:eastAsiaTheme="minorEastAsia"/>
          <w:lang w:val="en-GB" w:eastAsia="zh-TW"/>
        </w:rPr>
        <w:t>that the International Civil Aviation Organization decided to permit the exchange of operational information in extensible markup language (XML) in support of international civil aviation,</w:t>
      </w:r>
    </w:p>
    <w:p w:rsidR="001E4254" w:rsidRPr="001E4254" w:rsidRDefault="001E4254" w:rsidP="001E4254">
      <w:pPr>
        <w:spacing w:after="0"/>
        <w:rPr>
          <w:rFonts w:eastAsiaTheme="minorEastAsia"/>
          <w:lang w:val="en-GB" w:eastAsia="zh-TW"/>
        </w:rPr>
      </w:pPr>
      <w:r w:rsidRPr="001E4254">
        <w:rPr>
          <w:rFonts w:eastAsiaTheme="minorEastAsia"/>
          <w:b/>
          <w:bCs/>
          <w:lang w:val="en-GB" w:eastAsia="zh-TW"/>
        </w:rPr>
        <w:t>Noting further</w:t>
      </w:r>
      <w:r w:rsidRPr="001E4254">
        <w:rPr>
          <w:rFonts w:eastAsiaTheme="minorEastAsia"/>
          <w:lang w:val="en-GB" w:eastAsia="zh-TW"/>
        </w:rPr>
        <w:t>:</w:t>
      </w:r>
    </w:p>
    <w:p w:rsidR="001E4254" w:rsidRPr="001E4254" w:rsidRDefault="001E4254" w:rsidP="001E4254">
      <w:pPr>
        <w:rPr>
          <w:rFonts w:eastAsiaTheme="minorEastAsia"/>
          <w:lang w:val="en-GB" w:eastAsia="zh-TW"/>
        </w:rPr>
      </w:pPr>
      <w:r w:rsidRPr="001E4254">
        <w:rPr>
          <w:rFonts w:eastAsiaTheme="minorEastAsia"/>
          <w:lang w:val="en-GB" w:eastAsia="zh-TW"/>
        </w:rPr>
        <w:t>(1) That, under the working arrangements with the International Civil Aviation Organization, WMO is responsible for defining and documenting the data formats used to exchange meteorological information in support of international civil aviation,</w:t>
      </w:r>
    </w:p>
    <w:p w:rsidR="001E4254" w:rsidRPr="001E4254" w:rsidRDefault="001E4254" w:rsidP="001E4254">
      <w:pPr>
        <w:rPr>
          <w:rFonts w:eastAsiaTheme="minorEastAsia"/>
          <w:lang w:val="en-GB" w:eastAsia="zh-TW"/>
        </w:rPr>
      </w:pPr>
      <w:r w:rsidRPr="001E4254">
        <w:rPr>
          <w:rFonts w:eastAsiaTheme="minorEastAsia"/>
          <w:lang w:val="en-GB" w:eastAsia="zh-TW"/>
        </w:rPr>
        <w:t>(2) That the Commission had developed representations in XML for the information exchanged in TAF, METAR, SPECI and SIGMET messages,</w:t>
      </w:r>
    </w:p>
    <w:p w:rsidR="001E4254" w:rsidRPr="001E4254" w:rsidRDefault="001E4254" w:rsidP="001E4254">
      <w:pPr>
        <w:rPr>
          <w:rFonts w:eastAsiaTheme="minorEastAsia"/>
          <w:lang w:val="en-GB" w:eastAsia="zh-TW"/>
        </w:rPr>
      </w:pPr>
      <w:r w:rsidRPr="001E4254">
        <w:rPr>
          <w:rFonts w:eastAsiaTheme="minorEastAsia"/>
          <w:lang w:val="en-GB" w:eastAsia="zh-TW"/>
        </w:rPr>
        <w:t>(3) That the nature of XML representations of information differs significantly from those in the Traditional Alphanumeric Codes or Table Driven Code Forms,</w:t>
      </w:r>
    </w:p>
    <w:p w:rsidR="001E4254" w:rsidRPr="001E4254" w:rsidRDefault="001E4254" w:rsidP="001E4254">
      <w:pPr>
        <w:rPr>
          <w:rFonts w:eastAsiaTheme="minorEastAsia"/>
          <w:lang w:val="en-GB" w:eastAsia="zh-TW"/>
        </w:rPr>
      </w:pPr>
      <w:r w:rsidRPr="001E4254">
        <w:rPr>
          <w:rFonts w:eastAsiaTheme="minorEastAsia"/>
          <w:lang w:val="en-GB" w:eastAsia="zh-TW"/>
        </w:rPr>
        <w:t>(4) That the XML representations are based on a logical data-modelling approach,</w:t>
      </w:r>
    </w:p>
    <w:p w:rsidR="001E4254" w:rsidRPr="001E4254" w:rsidRDefault="001E4254" w:rsidP="001E4254">
      <w:pPr>
        <w:rPr>
          <w:rFonts w:eastAsiaTheme="minorEastAsia"/>
          <w:lang w:val="en-GB" w:eastAsia="zh-TW"/>
        </w:rPr>
      </w:pPr>
      <w:r w:rsidRPr="001E4254">
        <w:rPr>
          <w:rFonts w:eastAsiaTheme="minorEastAsia"/>
          <w:lang w:val="en-GB" w:eastAsia="zh-TW"/>
        </w:rPr>
        <w:lastRenderedPageBreak/>
        <w:t>(5) That XML representations of information are most useful when the definitions of code list entries referred to within the XML document are available as an online resource,</w:t>
      </w:r>
    </w:p>
    <w:p w:rsidR="001E4254" w:rsidRPr="001E4254" w:rsidRDefault="001E4254" w:rsidP="001E4254">
      <w:pPr>
        <w:rPr>
          <w:rFonts w:eastAsiaTheme="minorEastAsia"/>
          <w:lang w:val="en-GB" w:eastAsia="zh-TW"/>
        </w:rPr>
      </w:pPr>
      <w:r w:rsidRPr="001E4254">
        <w:rPr>
          <w:rFonts w:eastAsiaTheme="minorEastAsia"/>
          <w:lang w:val="en-GB" w:eastAsia="zh-TW"/>
        </w:rPr>
        <w:t>(6) That details of how the XML representations were derived and of the logical data model that underpin them will be required for reference by those extending the logical data model to representations of other WMO information,</w:t>
      </w:r>
    </w:p>
    <w:p w:rsidR="001E4254" w:rsidRPr="001E4254" w:rsidRDefault="001E4254" w:rsidP="001E4254">
      <w:pPr>
        <w:spacing w:after="0"/>
        <w:rPr>
          <w:rFonts w:eastAsiaTheme="minorEastAsia"/>
          <w:lang w:val="en-GB" w:eastAsia="zh-TW"/>
        </w:rPr>
      </w:pPr>
      <w:r w:rsidRPr="001E4254">
        <w:rPr>
          <w:rFonts w:eastAsiaTheme="minorEastAsia"/>
          <w:b/>
          <w:bCs/>
          <w:lang w:val="en-GB" w:eastAsia="zh-TW"/>
        </w:rPr>
        <w:t>Recommends</w:t>
      </w:r>
      <w:r w:rsidRPr="001E4254">
        <w:rPr>
          <w:rFonts w:eastAsiaTheme="minorEastAsia"/>
          <w:lang w:val="en-GB" w:eastAsia="zh-TW"/>
        </w:rPr>
        <w:t>:</w:t>
      </w:r>
    </w:p>
    <w:p w:rsidR="001E4254" w:rsidRPr="001E4254" w:rsidRDefault="001E4254" w:rsidP="001E4254">
      <w:pPr>
        <w:rPr>
          <w:rFonts w:eastAsiaTheme="minorEastAsia"/>
          <w:lang w:val="en-GB" w:eastAsia="zh-TW"/>
        </w:rPr>
      </w:pPr>
      <w:r w:rsidRPr="001E4254">
        <w:rPr>
          <w:rFonts w:eastAsiaTheme="minorEastAsia"/>
          <w:lang w:val="en-GB" w:eastAsia="zh-TW"/>
        </w:rPr>
        <w:t xml:space="preserve">(1) That the Seventeenth World Meteorological Congress introduce a third volume, Volume I.3, of the </w:t>
      </w:r>
      <w:r w:rsidRPr="001E4254">
        <w:rPr>
          <w:rFonts w:eastAsiaTheme="minorEastAsia"/>
          <w:i/>
          <w:iCs/>
          <w:lang w:val="en-GB" w:eastAsia="zh-TW"/>
        </w:rPr>
        <w:t xml:space="preserve">Manual on Codes </w:t>
      </w:r>
      <w:r w:rsidRPr="001E4254">
        <w:rPr>
          <w:rFonts w:eastAsiaTheme="minorEastAsia"/>
          <w:lang w:val="en-GB" w:eastAsia="zh-TW"/>
        </w:rPr>
        <w:t>(WMO-No 306) to document data representations that are derived from a logical data-modelling approach;</w:t>
      </w:r>
    </w:p>
    <w:p w:rsidR="001E4254" w:rsidRPr="001E4254" w:rsidRDefault="001E4254" w:rsidP="001E4254">
      <w:pPr>
        <w:rPr>
          <w:rFonts w:eastAsiaTheme="minorEastAsia"/>
          <w:lang w:val="en-GB" w:eastAsia="zh-TW"/>
        </w:rPr>
      </w:pPr>
      <w:r w:rsidRPr="001E4254">
        <w:rPr>
          <w:rFonts w:eastAsiaTheme="minorEastAsia"/>
          <w:lang w:val="en-GB" w:eastAsia="zh-TW"/>
        </w:rPr>
        <w:t>(2) That the XML representations of meteorological information supporting international civil aviation, as documented in Annex 1 to the present recommendation, be adopted with effect from 1 January 2016;</w:t>
      </w:r>
    </w:p>
    <w:p w:rsidR="001E4254" w:rsidRPr="001E4254" w:rsidRDefault="001E4254" w:rsidP="001E4254">
      <w:pPr>
        <w:rPr>
          <w:rFonts w:eastAsiaTheme="minorEastAsia"/>
          <w:lang w:val="en-GB" w:eastAsia="zh-TW"/>
        </w:rPr>
      </w:pPr>
      <w:r w:rsidRPr="001E4254">
        <w:rPr>
          <w:rFonts w:eastAsiaTheme="minorEastAsia"/>
          <w:lang w:val="en-GB" w:eastAsia="zh-TW"/>
        </w:rPr>
        <w:t>(3) That Seventeenth Congress request the Secretary-General to publish reference copies of the XML schemas, code lists and other machine-readable entities that are required for operational use of XML data representations on the Internet using the wmo.int domain;</w:t>
      </w:r>
    </w:p>
    <w:p w:rsidR="001E4254" w:rsidRPr="001E4254" w:rsidRDefault="001E4254" w:rsidP="001E4254">
      <w:pPr>
        <w:rPr>
          <w:rFonts w:eastAsiaTheme="minorEastAsia"/>
          <w:lang w:val="en-GB" w:eastAsia="zh-TW"/>
        </w:rPr>
      </w:pPr>
      <w:r w:rsidRPr="001E4254">
        <w:rPr>
          <w:rFonts w:eastAsiaTheme="minorEastAsia"/>
          <w:lang w:val="en-GB" w:eastAsia="zh-TW"/>
        </w:rPr>
        <w:t>(4) That Seventeenth Congress authorize the Secretary-General to make any consequent purely editorial amendments to Volumes I.1, I.2 or I.3 of the Manual;</w:t>
      </w:r>
    </w:p>
    <w:p w:rsidR="001E4254" w:rsidRPr="001E4254" w:rsidRDefault="001E4254" w:rsidP="001E4254">
      <w:pPr>
        <w:spacing w:after="0"/>
        <w:rPr>
          <w:rFonts w:eastAsiaTheme="minorEastAsia"/>
          <w:lang w:val="en-GB" w:eastAsia="zh-TW"/>
        </w:rPr>
      </w:pPr>
      <w:r w:rsidRPr="001E4254">
        <w:rPr>
          <w:rFonts w:eastAsiaTheme="minorEastAsia"/>
          <w:b/>
          <w:bCs/>
          <w:lang w:val="en-GB" w:eastAsia="zh-TW"/>
        </w:rPr>
        <w:t xml:space="preserve">Requests </w:t>
      </w:r>
      <w:r w:rsidRPr="001E4254">
        <w:rPr>
          <w:rFonts w:eastAsiaTheme="minorEastAsia"/>
          <w:lang w:val="en-GB" w:eastAsia="zh-TW"/>
        </w:rPr>
        <w:t>the Secretary-General:</w:t>
      </w:r>
    </w:p>
    <w:p w:rsidR="001E4254" w:rsidRPr="001E4254" w:rsidRDefault="001E4254" w:rsidP="001E4254">
      <w:pPr>
        <w:rPr>
          <w:rFonts w:eastAsiaTheme="minorEastAsia"/>
          <w:lang w:val="en-GB" w:eastAsia="zh-TW"/>
        </w:rPr>
      </w:pPr>
      <w:r w:rsidRPr="001E4254">
        <w:rPr>
          <w:rFonts w:eastAsiaTheme="minorEastAsia"/>
          <w:lang w:val="en-GB" w:eastAsia="zh-TW"/>
        </w:rPr>
        <w:t>(1) To publish Volume I.3 of the Manual, as contained in Annex 1 to the present recommendation, in English, French, Russian and Spanish;</w:t>
      </w:r>
    </w:p>
    <w:p w:rsidR="001E4254" w:rsidRPr="001E4254" w:rsidRDefault="001E4254" w:rsidP="001E4254">
      <w:pPr>
        <w:rPr>
          <w:rFonts w:eastAsiaTheme="minorEastAsia"/>
          <w:lang w:val="en-GB" w:eastAsia="zh-TW"/>
        </w:rPr>
      </w:pPr>
      <w:r w:rsidRPr="001E4254">
        <w:rPr>
          <w:rFonts w:eastAsiaTheme="minorEastAsia"/>
          <w:lang w:val="en-GB" w:eastAsia="zh-TW"/>
        </w:rPr>
        <w:t>(2) To publish in English only the Guidelines on data modelling for WMO codes, as contained in Annex 2 to the present recommendation, as a reference document for those developing data representations based on data models;</w:t>
      </w:r>
    </w:p>
    <w:p w:rsidR="001E4254" w:rsidRPr="001E4254" w:rsidRDefault="001E4254" w:rsidP="001E4254">
      <w:pPr>
        <w:rPr>
          <w:rFonts w:eastAsiaTheme="minorEastAsia"/>
          <w:lang w:val="en-GB" w:eastAsia="zh-TW"/>
        </w:rPr>
      </w:pPr>
      <w:r w:rsidRPr="001E4254">
        <w:rPr>
          <w:rFonts w:eastAsiaTheme="minorEastAsia"/>
          <w:b/>
          <w:bCs/>
          <w:lang w:val="en-GB" w:eastAsia="zh-TW"/>
        </w:rPr>
        <w:t xml:space="preserve">Authorizes </w:t>
      </w:r>
      <w:r w:rsidRPr="001E4254">
        <w:rPr>
          <w:rFonts w:eastAsiaTheme="minorEastAsia"/>
          <w:lang w:val="en-GB" w:eastAsia="zh-TW"/>
        </w:rPr>
        <w:t>the Secretary-General to make any purely editorial amendments to the text of the documentation in Annex 1 or Annex 2 prior to submission to Seventeenth Congress.</w:t>
      </w:r>
    </w:p>
    <w:p w:rsidR="00763C2E" w:rsidRPr="00763C2E" w:rsidRDefault="00763C2E" w:rsidP="00763C2E">
      <w:pPr>
        <w:rPr>
          <w:rFonts w:eastAsiaTheme="minorEastAsia"/>
          <w:lang w:val="en-GB" w:eastAsia="zh-TW"/>
        </w:rPr>
      </w:pPr>
      <w:r w:rsidRPr="00763C2E">
        <w:rPr>
          <w:rFonts w:eastAsiaTheme="minorEastAsia"/>
          <w:b/>
          <w:lang w:val="en-GB" w:eastAsia="zh-TW"/>
        </w:rPr>
        <w:t>Annex 1 to Recommendation 10 (CBS-Ext.(2014))</w:t>
      </w:r>
      <w:r w:rsidRPr="00763C2E">
        <w:rPr>
          <w:rFonts w:eastAsiaTheme="minorEastAsia"/>
          <w:lang w:val="en-GB" w:eastAsia="zh-TW"/>
        </w:rPr>
        <w:t xml:space="preserve">  MANUAL ON CODES (WMO-NO. 306), VOLUME I.3 </w:t>
      </w:r>
    </w:p>
    <w:p w:rsidR="00763C2E" w:rsidRDefault="00763C2E" w:rsidP="00763C2E">
      <w:pPr>
        <w:rPr>
          <w:lang w:val="en-GB" w:eastAsia="zh-TW"/>
        </w:rPr>
      </w:pPr>
      <w:r>
        <w:rPr>
          <w:lang w:val="en-GB" w:eastAsia="zh-TW"/>
        </w:rPr>
        <w:t>…….. Snip ………</w:t>
      </w:r>
    </w:p>
    <w:p w:rsidR="00763C2E" w:rsidRDefault="00763C2E">
      <w:pPr>
        <w:rPr>
          <w:lang w:val="en-GB" w:eastAsia="zh-TW"/>
        </w:rPr>
      </w:pPr>
      <w:r>
        <w:rPr>
          <w:lang w:val="en-GB" w:eastAsia="zh-TW"/>
        </w:rPr>
        <w:br w:type="page"/>
      </w:r>
    </w:p>
    <w:p w:rsidR="0012130C" w:rsidRPr="0012130C" w:rsidRDefault="0010305E" w:rsidP="00763C2E">
      <w:pPr>
        <w:pStyle w:val="Heading3"/>
        <w:rPr>
          <w:lang w:val="en-GB" w:eastAsia="zh-TW"/>
        </w:rPr>
      </w:pPr>
      <w:r>
        <w:rPr>
          <w:lang w:val="en-GB" w:eastAsia="zh-TW"/>
        </w:rPr>
        <w:lastRenderedPageBreak/>
        <w:t>2.</w:t>
      </w:r>
      <w:r w:rsidR="00CA0BEF">
        <w:rPr>
          <w:lang w:val="en-GB" w:eastAsia="zh-TW"/>
        </w:rPr>
        <w:t>9</w:t>
      </w:r>
      <w:r w:rsidR="0012130C" w:rsidRPr="0012130C">
        <w:rPr>
          <w:lang w:val="en-GB" w:eastAsia="zh-TW"/>
        </w:rPr>
        <w:t>) Recommendation 15 (CBS-Ext.(2014)) - Procedures for maintaining manuals and guides managed by CBS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15 (CBS-Ext.(2014))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PROCEDURES FOR MAINTAINING MANUALS AND GUIDES MANAGED BY THE COMMISSION FOR BASIC SYSTEMS</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Noting </w:t>
      </w:r>
      <w:r w:rsidRPr="0012130C">
        <w:rPr>
          <w:rFonts w:eastAsiaTheme="minorEastAsia"/>
          <w:lang w:val="en-GB" w:eastAsia="zh-TW"/>
        </w:rPr>
        <w:t xml:space="preserve">the effectiveness of the procedures introduced by the Commission at its fourteenth session for maintaining the Technical Regulations associated with the Table Driven Code Forms that are contained in the </w:t>
      </w:r>
      <w:r w:rsidRPr="0012130C">
        <w:rPr>
          <w:rFonts w:eastAsiaTheme="minorEastAsia"/>
          <w:i/>
          <w:iCs/>
          <w:lang w:val="en-GB" w:eastAsia="zh-TW"/>
        </w:rPr>
        <w:t xml:space="preserve">Manual on Codes </w:t>
      </w:r>
      <w:r w:rsidRPr="0012130C">
        <w:rPr>
          <w:rFonts w:eastAsiaTheme="minorEastAsia"/>
          <w:lang w:val="en-GB" w:eastAsia="zh-TW"/>
        </w:rPr>
        <w:t>(WMO-No. 306),</w:t>
      </w:r>
    </w:p>
    <w:p w:rsidR="0012130C" w:rsidRPr="0012130C" w:rsidRDefault="0012130C" w:rsidP="0012130C">
      <w:pPr>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same procedures have been applied to maintaining the WMO Core Profile of the ISO 19115 metadata standard in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That other Technical Regulations maintained by the Commission would benefit from using the approach used for maintaining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b/>
          <w:bCs/>
          <w:lang w:val="en-GB" w:eastAsia="zh-TW"/>
        </w:rPr>
        <w:t>Recommends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That the procedure, as given in Annex 1 to the present recommendation, be applied to the </w:t>
      </w:r>
      <w:r w:rsidRPr="0012130C">
        <w:rPr>
          <w:rFonts w:eastAsiaTheme="minorEastAsia"/>
          <w:i/>
          <w:iCs/>
          <w:lang w:val="en-GB" w:eastAsia="zh-TW"/>
        </w:rPr>
        <w:t xml:space="preserve">Manual on the Global Observing System </w:t>
      </w:r>
      <w:r w:rsidRPr="0012130C">
        <w:rPr>
          <w:rFonts w:eastAsiaTheme="minorEastAsia"/>
          <w:lang w:val="en-GB" w:eastAsia="zh-TW"/>
        </w:rPr>
        <w:t xml:space="preserve">(WMO-No. 544), the </w:t>
      </w:r>
      <w:r w:rsidRPr="0012130C">
        <w:rPr>
          <w:rFonts w:eastAsiaTheme="minorEastAsia"/>
          <w:i/>
          <w:iCs/>
          <w:lang w:val="en-GB" w:eastAsia="zh-TW"/>
        </w:rPr>
        <w:t xml:space="preserve">Guide to the Global Observing System </w:t>
      </w:r>
      <w:r w:rsidRPr="0012130C">
        <w:rPr>
          <w:rFonts w:eastAsiaTheme="minorEastAsia"/>
          <w:lang w:val="en-GB" w:eastAsia="zh-TW"/>
        </w:rPr>
        <w:t xml:space="preserve">(WMO-No. 488), the </w:t>
      </w:r>
      <w:r w:rsidRPr="0012130C">
        <w:rPr>
          <w:rFonts w:eastAsiaTheme="minorEastAsia"/>
          <w:i/>
          <w:iCs/>
          <w:lang w:val="en-GB" w:eastAsia="zh-TW"/>
        </w:rPr>
        <w:t xml:space="preserve">Manual on the Global Data-processing and Forecasting System </w:t>
      </w:r>
      <w:r w:rsidRPr="0012130C">
        <w:rPr>
          <w:rFonts w:eastAsiaTheme="minorEastAsia"/>
          <w:lang w:val="en-GB" w:eastAsia="zh-TW"/>
        </w:rPr>
        <w:t xml:space="preserve">(WMO-No. 485), the </w:t>
      </w:r>
      <w:r w:rsidRPr="0012130C">
        <w:rPr>
          <w:rFonts w:eastAsiaTheme="minorEastAsia"/>
          <w:i/>
          <w:iCs/>
          <w:lang w:val="en-GB" w:eastAsia="zh-TW"/>
        </w:rPr>
        <w:t xml:space="preserve">Guide to Public Weather Services Practices </w:t>
      </w:r>
      <w:r w:rsidRPr="0012130C">
        <w:rPr>
          <w:rFonts w:eastAsiaTheme="minorEastAsia"/>
          <w:lang w:val="en-GB" w:eastAsia="zh-TW"/>
        </w:rPr>
        <w:t xml:space="preserve">(WMO-No. 834), the </w:t>
      </w:r>
      <w:r w:rsidRPr="0012130C">
        <w:rPr>
          <w:rFonts w:eastAsiaTheme="minorEastAsia"/>
          <w:i/>
          <w:iCs/>
          <w:lang w:val="en-GB" w:eastAsia="zh-TW"/>
        </w:rPr>
        <w:t>Manual on Codes</w:t>
      </w:r>
      <w:r w:rsidRPr="0012130C">
        <w:rPr>
          <w:rFonts w:eastAsiaTheme="minorEastAsia"/>
          <w:lang w:val="en-GB" w:eastAsia="zh-TW"/>
        </w:rPr>
        <w:t xml:space="preserve">,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 xml:space="preserve">(WMO-No. 386) and the </w:t>
      </w:r>
      <w:r w:rsidRPr="0012130C">
        <w:rPr>
          <w:rFonts w:eastAsiaTheme="minorEastAsia"/>
          <w:i/>
          <w:iCs/>
          <w:lang w:val="en-GB" w:eastAsia="zh-TW"/>
        </w:rPr>
        <w:t>Manual on the WMO Information System</w:t>
      </w:r>
      <w:r w:rsidRPr="0012130C">
        <w:rPr>
          <w:rFonts w:eastAsiaTheme="minorEastAsia"/>
          <w:lang w:val="en-GB" w:eastAsia="zh-TW"/>
        </w:rPr>
        <w:t>, and to the technical guides that support them with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That the text of Annex 1 to the present recommendation be inserted in the </w:t>
      </w:r>
      <w:r w:rsidRPr="0012130C">
        <w:rPr>
          <w:rFonts w:eastAsiaTheme="minorEastAsia"/>
          <w:i/>
          <w:iCs/>
          <w:lang w:val="en-GB" w:eastAsia="zh-TW"/>
        </w:rPr>
        <w:t xml:space="preserve">Technical Regulations </w:t>
      </w:r>
      <w:r w:rsidRPr="0012130C">
        <w:rPr>
          <w:rFonts w:eastAsiaTheme="minorEastAsia"/>
          <w:lang w:val="en-GB" w:eastAsia="zh-TW"/>
        </w:rPr>
        <w:t xml:space="preserve">(WMO-No 49), Volume I as Appendix F, and be referenced in the introductions of the </w:t>
      </w:r>
      <w:r w:rsidRPr="0012130C">
        <w:rPr>
          <w:rFonts w:eastAsiaTheme="minorEastAsia"/>
          <w:i/>
          <w:iCs/>
          <w:lang w:val="en-GB" w:eastAsia="zh-TW"/>
        </w:rPr>
        <w:t>Manual on the Global Observing System</w:t>
      </w:r>
      <w:r w:rsidRPr="0012130C">
        <w:rPr>
          <w:rFonts w:eastAsiaTheme="minorEastAsia"/>
          <w:lang w:val="en-GB" w:eastAsia="zh-TW"/>
        </w:rPr>
        <w:t xml:space="preserve">, the </w:t>
      </w:r>
      <w:r w:rsidRPr="0012130C">
        <w:rPr>
          <w:rFonts w:eastAsiaTheme="minorEastAsia"/>
          <w:i/>
          <w:iCs/>
          <w:lang w:val="en-GB" w:eastAsia="zh-TW"/>
        </w:rPr>
        <w:t>Guide to the Global Observing System</w:t>
      </w:r>
      <w:r w:rsidRPr="0012130C">
        <w:rPr>
          <w:rFonts w:eastAsiaTheme="minorEastAsia"/>
          <w:lang w:val="en-GB" w:eastAsia="zh-TW"/>
        </w:rPr>
        <w:t xml:space="preserve">, the </w:t>
      </w:r>
      <w:r w:rsidRPr="0012130C">
        <w:rPr>
          <w:rFonts w:eastAsiaTheme="minorEastAsia"/>
          <w:i/>
          <w:iCs/>
          <w:lang w:val="en-GB" w:eastAsia="zh-TW"/>
        </w:rPr>
        <w:t>Manual on the Global Data-processing and Forecasting System</w:t>
      </w:r>
      <w:r w:rsidRPr="0012130C">
        <w:rPr>
          <w:rFonts w:eastAsiaTheme="minorEastAsia"/>
          <w:lang w:val="en-GB" w:eastAsia="zh-TW"/>
        </w:rPr>
        <w:t xml:space="preserve">, the </w:t>
      </w:r>
      <w:r w:rsidRPr="0012130C">
        <w:rPr>
          <w:rFonts w:eastAsiaTheme="minorEastAsia"/>
          <w:i/>
          <w:iCs/>
          <w:lang w:val="en-GB" w:eastAsia="zh-TW"/>
        </w:rPr>
        <w:t>Guide to Public Weather Services Practices</w:t>
      </w:r>
      <w:r w:rsidRPr="0012130C">
        <w:rPr>
          <w:rFonts w:eastAsiaTheme="minorEastAsia"/>
          <w:lang w:val="en-GB" w:eastAsia="zh-TW"/>
        </w:rPr>
        <w:t xml:space="preserve">, the </w:t>
      </w:r>
      <w:r w:rsidRPr="0012130C">
        <w:rPr>
          <w:rFonts w:eastAsiaTheme="minorEastAsia"/>
          <w:i/>
          <w:iCs/>
          <w:lang w:val="en-GB" w:eastAsia="zh-TW"/>
        </w:rPr>
        <w:t>Manual on Codes</w:t>
      </w:r>
      <w:r w:rsidRPr="0012130C">
        <w:rPr>
          <w:rFonts w:eastAsiaTheme="minorEastAsia"/>
          <w:lang w:val="en-GB" w:eastAsia="zh-TW"/>
        </w:rPr>
        <w:t xml:space="preserve">,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 xml:space="preserve">and the </w:t>
      </w:r>
      <w:r w:rsidRPr="0012130C">
        <w:rPr>
          <w:rFonts w:eastAsiaTheme="minorEastAsia"/>
          <w:i/>
          <w:iCs/>
          <w:lang w:val="en-GB" w:eastAsia="zh-TW"/>
        </w:rPr>
        <w:t>Manual on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(3) That references to existing procedures be removed, as given in Annex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That paragraph 15 of the General Provisions of the </w:t>
      </w:r>
      <w:r w:rsidRPr="0012130C">
        <w:rPr>
          <w:rFonts w:eastAsiaTheme="minorEastAsia"/>
          <w:i/>
          <w:iCs/>
          <w:lang w:val="en-GB" w:eastAsia="zh-TW"/>
        </w:rPr>
        <w:t xml:space="preserve">Technical Regulations, </w:t>
      </w:r>
      <w:r w:rsidRPr="0012130C">
        <w:rPr>
          <w:rFonts w:eastAsiaTheme="minorEastAsia"/>
          <w:lang w:val="en-GB" w:eastAsia="zh-TW"/>
        </w:rPr>
        <w:t>Volume I be amended, as given in Annex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 xml:space="preserve">the Secretary-General to make the amendments to the </w:t>
      </w:r>
      <w:r w:rsidRPr="0012130C">
        <w:rPr>
          <w:rFonts w:eastAsiaTheme="minorEastAsia"/>
          <w:i/>
          <w:iCs/>
          <w:lang w:val="en-GB" w:eastAsia="zh-TW"/>
        </w:rPr>
        <w:t xml:space="preserve">Technical Regulations </w:t>
      </w:r>
      <w:r w:rsidRPr="0012130C">
        <w:rPr>
          <w:rFonts w:eastAsiaTheme="minorEastAsia"/>
          <w:lang w:val="en-GB" w:eastAsia="zh-TW"/>
        </w:rPr>
        <w:t>and the Manuals and Guides, as given in Annexes 1 and 2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Authorizes </w:t>
      </w:r>
      <w:r w:rsidRPr="0012130C">
        <w:rPr>
          <w:rFonts w:eastAsiaTheme="minorEastAsia"/>
          <w:lang w:val="en-GB" w:eastAsia="zh-TW"/>
        </w:rPr>
        <w:t>the Secretary-General to make any consequent purely editorial changes to the Manuals or Guides referenced in the present recommendation.</w:t>
      </w:r>
    </w:p>
    <w:p w:rsidR="0012130C" w:rsidRPr="0012130C" w:rsidRDefault="0012130C" w:rsidP="0012130C">
      <w:pPr>
        <w:rPr>
          <w:rFonts w:eastAsiaTheme="minorEastAsia"/>
          <w:lang w:val="en-GB" w:eastAsia="zh-TW"/>
        </w:rPr>
      </w:pPr>
    </w:p>
    <w:p w:rsidR="0012130C" w:rsidRPr="0012130C" w:rsidRDefault="0010305E" w:rsidP="0012130C">
      <w:pPr>
        <w:pStyle w:val="Heading3"/>
        <w:rPr>
          <w:lang w:val="en-GB" w:eastAsia="zh-TW"/>
        </w:rPr>
      </w:pPr>
      <w:r>
        <w:rPr>
          <w:lang w:val="en-GB" w:eastAsia="zh-TW"/>
        </w:rPr>
        <w:t>2.</w:t>
      </w:r>
      <w:r w:rsidR="00CA0BEF">
        <w:rPr>
          <w:lang w:val="en-GB" w:eastAsia="zh-TW"/>
        </w:rPr>
        <w:t>10</w:t>
      </w:r>
      <w:r w:rsidR="0012130C" w:rsidRPr="0012130C">
        <w:rPr>
          <w:lang w:val="en-GB" w:eastAsia="zh-TW"/>
        </w:rPr>
        <w:t>) Recommendation 19 (CBS-Ext.(2014)) - Critical role of WIS networks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19 (CBS-Ext.(2014))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CRITICAL ROLE OF WMO INFORMATION SYSTEM NETWORKS</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b/>
          <w:bCs/>
          <w:lang w:val="en-GB" w:eastAsia="zh-TW"/>
        </w:rPr>
        <w:t>Recognizing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The increasing requirement for the global exchange of all types of environmental data in addition to the established ongoing exchange of meteorological data and products under the auspices of the World Weather Watch and other WMO Programmes, including the Global Framework for Climate Services,</w:t>
      </w:r>
    </w:p>
    <w:p w:rsidR="0012130C" w:rsidRPr="0012130C" w:rsidRDefault="0012130C" w:rsidP="0012130C">
      <w:pPr>
        <w:rPr>
          <w:rFonts w:eastAsiaTheme="minorEastAsia"/>
          <w:lang w:val="en-GB" w:eastAsia="zh-TW"/>
        </w:rPr>
      </w:pPr>
      <w:r w:rsidRPr="0012130C">
        <w:rPr>
          <w:rFonts w:eastAsiaTheme="minorEastAsia"/>
          <w:lang w:val="en-GB" w:eastAsia="zh-TW"/>
        </w:rPr>
        <w:t>(2) The basic responsibility of Members and their National Meteorological and Hydrological Services (NMHSs) to provide universal services in support of safety, security and economic benefits for the peoples of their countries,</w:t>
      </w:r>
    </w:p>
    <w:p w:rsidR="0012130C" w:rsidRPr="0012130C" w:rsidRDefault="0012130C" w:rsidP="0012130C">
      <w:pPr>
        <w:rPr>
          <w:rFonts w:eastAsiaTheme="minorEastAsia"/>
          <w:lang w:val="en-GB" w:eastAsia="zh-TW"/>
        </w:rPr>
      </w:pPr>
      <w:r w:rsidRPr="0012130C">
        <w:rPr>
          <w:rFonts w:eastAsiaTheme="minorEastAsia"/>
          <w:lang w:val="en-GB" w:eastAsia="zh-TW"/>
        </w:rPr>
        <w:t>(3) The dependence of Members and their NMHSs on the stable, cooperative international exchange of meteorological and related data and products for discharging their responsibilities,</w:t>
      </w:r>
    </w:p>
    <w:p w:rsidR="0012130C" w:rsidRPr="0012130C" w:rsidRDefault="0012130C" w:rsidP="0012130C">
      <w:pPr>
        <w:rPr>
          <w:rFonts w:eastAsiaTheme="minorEastAsia"/>
          <w:lang w:val="en-GB" w:eastAsia="zh-TW"/>
        </w:rPr>
      </w:pPr>
      <w:r w:rsidRPr="0012130C">
        <w:rPr>
          <w:rFonts w:eastAsiaTheme="minorEastAsia"/>
          <w:lang w:val="en-GB" w:eastAsia="zh-TW"/>
        </w:rPr>
        <w:t>(4) The continuing requirement for governments to provide for the meteorological infrastructure of their countries,</w:t>
      </w:r>
    </w:p>
    <w:p w:rsidR="0012130C" w:rsidRPr="0012130C" w:rsidRDefault="0012130C" w:rsidP="0012130C">
      <w:pPr>
        <w:rPr>
          <w:rFonts w:eastAsiaTheme="minorEastAsia"/>
          <w:lang w:val="en-GB" w:eastAsia="zh-TW"/>
        </w:rPr>
      </w:pPr>
      <w:r w:rsidRPr="0012130C">
        <w:rPr>
          <w:rFonts w:eastAsiaTheme="minorEastAsia"/>
          <w:lang w:val="en-GB" w:eastAsia="zh-TW"/>
        </w:rPr>
        <w:t>(5) The continuing need for, and benefits from, strengthening the capabilities of NMHSs, in particular in developing countries, to improve the provision of services,</w:t>
      </w:r>
    </w:p>
    <w:p w:rsidR="0012130C" w:rsidRPr="0012130C" w:rsidRDefault="0012130C" w:rsidP="0012130C">
      <w:pPr>
        <w:rPr>
          <w:rFonts w:eastAsiaTheme="minorEastAsia"/>
          <w:lang w:val="en-GB" w:eastAsia="zh-TW"/>
        </w:rPr>
      </w:pPr>
      <w:r w:rsidRPr="0012130C">
        <w:rPr>
          <w:rFonts w:eastAsiaTheme="minorEastAsia"/>
          <w:lang w:val="en-GB" w:eastAsia="zh-TW"/>
        </w:rPr>
        <w:t>(6) The dependence of the research and education communities on access to meteorological and related data and products,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Recommends </w:t>
      </w:r>
      <w:r w:rsidRPr="0012130C">
        <w:rPr>
          <w:rFonts w:eastAsiaTheme="minorEastAsia"/>
          <w:lang w:val="en-GB" w:eastAsia="zh-TW"/>
        </w:rPr>
        <w:t>that the Seventeenth World Meteorological Congress consider the important role of information exchange between National Meteorological and Hydrological Services with an aim to having inter-NMHS information exchange recognized within the United Nations as a critical component of ensuring public and economic safety and well-being.</w:t>
      </w:r>
    </w:p>
    <w:p w:rsidR="0012130C" w:rsidRPr="0012130C" w:rsidRDefault="0010305E" w:rsidP="0012130C">
      <w:pPr>
        <w:pStyle w:val="Heading3"/>
        <w:rPr>
          <w:lang w:val="en-GB" w:eastAsia="zh-TW"/>
        </w:rPr>
      </w:pPr>
      <w:r>
        <w:rPr>
          <w:lang w:val="en-GB" w:eastAsia="zh-TW"/>
        </w:rPr>
        <w:t>2.</w:t>
      </w:r>
      <w:r w:rsidR="00A6647E">
        <w:rPr>
          <w:lang w:val="en-GB" w:eastAsia="zh-TW"/>
        </w:rPr>
        <w:t>11</w:t>
      </w:r>
      <w:r w:rsidR="0012130C" w:rsidRPr="0012130C">
        <w:rPr>
          <w:lang w:val="en-GB" w:eastAsia="zh-TW"/>
        </w:rPr>
        <w:t>) Recommendation 20 (CBS-Ext.(2014)) - Updates to the manual on WIS  (WMO-No. 1060)</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20 (CBS-Ext.(2014))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lastRenderedPageBreak/>
        <w:t xml:space="preserve">UPDATES TO THE </w:t>
      </w:r>
      <w:r w:rsidRPr="0012130C">
        <w:rPr>
          <w:rFonts w:eastAsiaTheme="minorEastAsia"/>
          <w:b/>
          <w:bCs/>
          <w:i/>
          <w:iCs/>
          <w:lang w:val="en-GB" w:eastAsia="zh-TW"/>
        </w:rPr>
        <w:t xml:space="preserve">MANUAL ON THE WMO INFORMATION SYSTEM </w:t>
      </w:r>
      <w:r w:rsidRPr="0012130C">
        <w:rPr>
          <w:rFonts w:eastAsiaTheme="minorEastAsia"/>
          <w:b/>
          <w:bCs/>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t>(2) Resolution 4 (Cg-XVI) – Report of the extraordinary session (2010) of the Commission for Basic Systems relevant to Technical Regulations concerning the Global Telecommunication System, data management and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(3) Resolution 51 (Cg-XVI)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(4) Resolution 12 (EC-64)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(5) Resolution 13 (EC-65) – Amendments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(6)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b/>
          <w:bCs/>
          <w:lang w:val="en-GB" w:eastAsia="zh-TW"/>
        </w:rPr>
        <w:t>Noting further</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That WMO Information System (WIS) Implementation Plans are under way in Regions II (Asia), III (South America), V (South-West Pacific) and VI (Europe) and are being developed for Regions I (Africa) and IV (North America, Central America and the Caribbean),</w:t>
      </w:r>
    </w:p>
    <w:p w:rsidR="0012130C" w:rsidRPr="0012130C" w:rsidRDefault="0012130C" w:rsidP="0012130C">
      <w:pPr>
        <w:rPr>
          <w:rFonts w:eastAsiaTheme="minorEastAsia"/>
          <w:lang w:val="en-GB" w:eastAsia="zh-TW"/>
        </w:rPr>
      </w:pPr>
      <w:r w:rsidRPr="0012130C">
        <w:rPr>
          <w:rFonts w:eastAsiaTheme="minorEastAsia"/>
          <w:lang w:val="en-GB" w:eastAsia="zh-TW"/>
        </w:rPr>
        <w:t>(2) That many candidate WIS centres have now successfully undergone technical assessment,</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Considering </w:t>
      </w:r>
      <w:r w:rsidRPr="0012130C">
        <w:rPr>
          <w:rFonts w:eastAsiaTheme="minorEastAsia"/>
          <w:lang w:val="en-GB" w:eastAsia="zh-TW"/>
        </w:rPr>
        <w:t>the recommendations from the Implementation Coordination Team on Information Systems and Services reflecting the experience of making the WMO Information System operational,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(1) To improve the clarity and consistency of the Manual as described in Annex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To remove the conditional reference to centres’ designations as described in Annex 2, Table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(3) To remove the conditional reference to centres’ designations and to add designated centres as described in Annex 2, Table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(4) To remove centres with conditional designation, other than Global Information System Centre Casablanca, from Appendix B of the Manual, that have not demonstrated their WIS compliance to the Commission;</w:t>
      </w:r>
    </w:p>
    <w:p w:rsidR="0012130C" w:rsidRPr="0012130C" w:rsidRDefault="0012130C" w:rsidP="0012130C">
      <w:pPr>
        <w:rPr>
          <w:rFonts w:eastAsiaTheme="minorEastAsia"/>
          <w:lang w:val="en-GB" w:eastAsia="zh-TW"/>
        </w:rPr>
      </w:pPr>
      <w:r w:rsidRPr="0012130C">
        <w:rPr>
          <w:rFonts w:eastAsiaTheme="minorEastAsia"/>
          <w:lang w:val="en-GB" w:eastAsia="zh-TW"/>
        </w:rPr>
        <w:t>(5) To amend Parts II and IV of the Manual as indicated in Annex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Encourages </w:t>
      </w:r>
      <w:r w:rsidRPr="0012130C">
        <w:rPr>
          <w:rFonts w:eastAsiaTheme="minorEastAsia"/>
          <w:lang w:val="en-GB" w:eastAsia="zh-TW"/>
        </w:rPr>
        <w:t>those centres listed in Annex 2, Table 2 to the present recommendation that have not been endorsed by the Commission to complete the WIS Demonstration Process as soon as possible;</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 to make the amendments to the Manual, as given in Annexes 2 and 3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Authorizes </w:t>
      </w:r>
      <w:r w:rsidRPr="0012130C">
        <w:rPr>
          <w:rFonts w:eastAsiaTheme="minorEastAsia"/>
          <w:lang w:val="en-GB" w:eastAsia="zh-TW"/>
        </w:rPr>
        <w:t>the Secretary-General to update the present recommendation to incorporate written notifications from the Commission, regional associations and Global Information System Centres;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Further authorizes </w:t>
      </w:r>
      <w:r w:rsidRPr="0012130C">
        <w:rPr>
          <w:rFonts w:eastAsiaTheme="minorEastAsia"/>
          <w:lang w:val="en-GB" w:eastAsia="zh-TW"/>
        </w:rPr>
        <w:t>the Secretary-General to make any consequent editorial amendments to the Manual.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Annex 1 to Recommendation 20 (CBS-Ext.(2014))</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CONSISTENCY AND CLARIFICATION OF THE </w:t>
      </w:r>
      <w:r w:rsidRPr="0012130C">
        <w:rPr>
          <w:rFonts w:ascii="Arial-BoldItalicMT" w:eastAsiaTheme="minorEastAsia" w:hAnsi="Arial-BoldItalicMT" w:cs="Arial-BoldItalicMT"/>
          <w:b/>
          <w:bCs/>
          <w:i/>
          <w:iCs/>
          <w:color w:val="000000"/>
          <w:lang w:val="en-GB" w:eastAsia="zh-TW"/>
        </w:rPr>
        <w:t>MANUAL ON</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THE WMO INFORMATION SYSTEM </w:t>
      </w:r>
      <w:r w:rsidRPr="0012130C">
        <w:rPr>
          <w:rFonts w:ascii="Arial-BoldMT" w:eastAsiaTheme="minorEastAsia" w:hAnsi="Arial-BoldMT" w:cs="Arial-BoldMT"/>
          <w:b/>
          <w:bCs/>
          <w:color w:val="000000"/>
          <w:lang w:val="en-GB" w:eastAsia="zh-TW"/>
        </w:rPr>
        <w:t>(WMO-NO. 1060)</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Changes resulting from changes to WMO Technical Regulations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1. Make the following changes in Part 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1.1.1 In keeping with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3.3.2</w:t>
      </w:r>
      <w:r w:rsidRPr="0012130C">
        <w:rPr>
          <w:rFonts w:ascii="ArialMT" w:eastAsiaTheme="minorEastAsia" w:hAnsi="ArialMT" w:cs="ArialMT"/>
          <w:color w:val="000000"/>
          <w:lang w:val="en-GB" w:eastAsia="zh-TW"/>
        </w:rPr>
        <w:t>, centres operated by WMO Members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1.5 Discovery, access and retrieval function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3.3.5</w:t>
      </w:r>
      <w:r w:rsidRPr="0012130C">
        <w:rPr>
          <w:rFonts w:ascii="ArialMT" w:eastAsiaTheme="minorEastAsia" w:hAnsi="ArialMT" w:cs="ArialMT"/>
          <w:color w:val="000000"/>
          <w:lang w:val="en-GB" w:eastAsia="zh-TW"/>
        </w:rPr>
        <w:t>, WIS shall be based on catalogues that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2. Make the following changes in Part II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2.1.2 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3.3.3</w:t>
      </w:r>
      <w:r w:rsidRPr="0012130C">
        <w:rPr>
          <w:rFonts w:ascii="ArialMT" w:eastAsiaTheme="minorEastAsia" w:hAnsi="ArialMT" w:cs="ArialMT"/>
          <w:color w:val="000000"/>
          <w:lang w:val="en-GB" w:eastAsia="zh-TW"/>
        </w:rPr>
        <w:t>,</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Congress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2.4.1 Background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3.3.8</w:t>
      </w:r>
      <w:r w:rsidRPr="0012130C">
        <w:rPr>
          <w:rFonts w:ascii="ArialMT" w:eastAsiaTheme="minorEastAsia" w:hAnsi="ArialMT" w:cs="ArialMT"/>
          <w:color w:val="000000"/>
          <w:lang w:val="en-GB" w:eastAsia="zh-TW"/>
        </w:rPr>
        <w:t>, each NC shall use WIS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3.7.1.1 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3.3.8</w:t>
      </w:r>
      <w:r w:rsidRPr="0012130C">
        <w:rPr>
          <w:rFonts w:ascii="ArialMT" w:eastAsiaTheme="minorEastAsia" w:hAnsi="ArialMT" w:cs="ArialMT"/>
          <w:color w:val="000000"/>
          <w:lang w:val="en-GB" w:eastAsia="zh-TW"/>
        </w:rPr>
        <w:t>, each NC shall use WIS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3.7.5.1 As required per the Technical Regulations (WMO-No. 49), Volume I, </w:t>
      </w:r>
      <w:r w:rsidRPr="0012130C">
        <w:rPr>
          <w:rFonts w:ascii="ArialMT" w:eastAsiaTheme="minorEastAsia" w:hAnsi="ArialMT" w:cs="ArialMT"/>
          <w:strike/>
          <w:color w:val="FF0000"/>
          <w:lang w:val="en-GB" w:eastAsia="zh-TW"/>
        </w:rPr>
        <w:t>A.3</w:t>
      </w:r>
      <w:r w:rsidRPr="0012130C">
        <w:rPr>
          <w:rFonts w:ascii="ArialMT" w:eastAsiaTheme="minorEastAsia" w:hAnsi="ArialMT" w:cs="ArialMT"/>
          <w:color w:val="008100"/>
          <w:lang w:val="en-GB" w:eastAsia="zh-TW"/>
        </w:rPr>
        <w:t>Part I, 3.3.9</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each NC shall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3. Make the following changes in Appendix C, Part 1. WMO Core Metadata Profile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Version 1.3 Specification: Conformance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2.1 Conformance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The WMO Technical Regulations (WMO-No. 49) paragraph </w:t>
      </w:r>
      <w:r w:rsidRPr="0012130C">
        <w:rPr>
          <w:rFonts w:ascii="ArialMT" w:eastAsiaTheme="minorEastAsia" w:hAnsi="ArialMT" w:cs="ArialMT"/>
          <w:strike/>
          <w:color w:val="FF0000"/>
          <w:lang w:val="en-GB" w:eastAsia="zh-TW"/>
        </w:rPr>
        <w:t>A.3.3</w:t>
      </w:r>
      <w:r w:rsidRPr="0012130C">
        <w:rPr>
          <w:rFonts w:ascii="ArialMT" w:eastAsiaTheme="minorEastAsia" w:hAnsi="ArialMT" w:cs="ArialMT"/>
          <w:color w:val="008100"/>
          <w:lang w:val="en-GB" w:eastAsia="zh-TW"/>
        </w:rPr>
        <w:t xml:space="preserve">Part I, 3.3.5 </w:t>
      </w:r>
      <w:r w:rsidRPr="0012130C">
        <w:rPr>
          <w:rFonts w:ascii="ArialMT" w:eastAsiaTheme="minorEastAsia" w:hAnsi="ArialMT" w:cs="ArialMT"/>
          <w:color w:val="000000"/>
          <w:lang w:val="en-GB" w:eastAsia="zh-TW"/>
        </w:rPr>
        <w:t>states: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A.3.3.4 WIS functions and operation shall be based on catalogues that contain metadata describing data and products available across WMO, plus metadata describing dissemination and access options.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3.3.5 The WMO Information System functions and operation shall be based on catalogues that contain metadata for data and products available across WMO, and metadata describing dissemination and access options. These catalogues shall be maintained by WMO Information System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4. Make the following changes in Appendix A, Selected WMO documents relevant to</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Policy documents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FF0000"/>
          <w:lang w:val="en-GB" w:eastAsia="zh-TW"/>
        </w:rPr>
      </w:pPr>
      <w:r w:rsidRPr="0012130C">
        <w:rPr>
          <w:rFonts w:ascii="ArialMT" w:eastAsiaTheme="minorEastAsia" w:hAnsi="ArialMT" w:cs="ArialMT"/>
          <w:color w:val="000000"/>
          <w:lang w:val="en-GB" w:eastAsia="zh-TW"/>
        </w:rPr>
        <w:t xml:space="preserve">WMO-No. 15 Basic Documents No. 1 </w:t>
      </w:r>
      <w:r w:rsidRPr="0012130C">
        <w:rPr>
          <w:rFonts w:ascii="ArialMT" w:eastAsiaTheme="minorEastAsia" w:hAnsi="ArialMT" w:cs="ArialMT"/>
          <w:strike/>
          <w:color w:val="FF0000"/>
          <w:lang w:val="en-GB" w:eastAsia="zh-TW"/>
        </w:rPr>
        <w:t>(2011 edition)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Guides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WMO-No. 1061 Guide to the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WMO-No. 1116 Guide on VPN via the Internet between GTS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WMO-No. 1115 Guide on IT Security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Miscellaneous (GTS)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Guide on VPN via the Internet between GTS centres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Guide on IT Security</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5. Make the following changes to clarify meaning and readability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color w:val="000000"/>
          <w:lang w:val="en-GB" w:eastAsia="zh-TW"/>
        </w:rPr>
        <w:t xml:space="preserve">3.5.6.2 See also 4.9, WIS-TechSpec-8 (DAR catalogue search and retrieval) and 4.10, WISTechSpec-9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3.6.8.2 See also 4.9, WIS-TechSpec-8 (DAR catalogue search and retrieval) and 4.10, WISTechSpec-9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In the list in paragraph 4.1.1, </w:t>
      </w:r>
      <w:r w:rsidRPr="0012130C">
        <w:rPr>
          <w:rFonts w:ascii="Arial-BoldMT" w:eastAsiaTheme="minorEastAsia" w:hAnsi="Arial-BoldMT" w:cs="Arial-BoldMT"/>
          <w:b/>
          <w:bCs/>
          <w:color w:val="000000"/>
          <w:lang w:val="en-GB" w:eastAsia="zh-TW"/>
        </w:rPr>
        <w:t xml:space="preserve">change </w:t>
      </w:r>
      <w:r w:rsidRPr="0012130C">
        <w:rPr>
          <w:rFonts w:ascii="ArialMT" w:eastAsiaTheme="minorEastAsia" w:hAnsi="ArialMT" w:cs="ArialMT"/>
          <w:color w:val="000000"/>
          <w:lang w:val="en-GB" w:eastAsia="zh-TW"/>
        </w:rPr>
        <w:t>item 9 to:</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9. Consolidated view of distributed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4.2.2 Uploading shall use methods prescribed by the receiver, which is typically the host of 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WIS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4.2.4 For updating the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GISCs should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support two kinds of maintenance facilities: a file-upload facility for batch updating (add, replace or delete metadata records treated as separate files) and an online form for changing metadata entries in the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(add, change or delete elements in a record, as well as whole records).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4.2.5 GISCs shall maintain the updated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catalogue as a searchable resource (see WIS-TechSpec-8).</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4.9 WIS-TechSpec-8: Discovery, access and retrieval </w:t>
      </w:r>
      <w:r w:rsidRPr="0012130C">
        <w:rPr>
          <w:rFonts w:ascii="ArialMT" w:eastAsiaTheme="minorEastAsia" w:hAnsi="ArialMT" w:cs="ArialMT"/>
          <w:color w:val="008100"/>
          <w:lang w:val="en-GB" w:eastAsia="zh-TW"/>
        </w:rPr>
        <w:t xml:space="preserve">metadata (WIS Discovery Metadata) </w:t>
      </w:r>
      <w:r w:rsidRPr="0012130C">
        <w:rPr>
          <w:rFonts w:ascii="ArialMT" w:eastAsiaTheme="minorEastAsia" w:hAnsi="ArialMT" w:cs="ArialMT"/>
          <w:color w:val="000000"/>
          <w:lang w:val="en-GB" w:eastAsia="zh-TW"/>
        </w:rPr>
        <w:t xml:space="preserve">catalogue search and retrieval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4.10.2 The exchange of metadata catalogue updates should satisfy the requirement for distributed instances of DAR metadata </w:t>
      </w:r>
      <w:r w:rsidRPr="0012130C">
        <w:rPr>
          <w:rFonts w:ascii="ArialMT" w:eastAsiaTheme="minorEastAsia" w:hAnsi="ArialMT" w:cs="ArialMT"/>
          <w:color w:val="008100"/>
          <w:lang w:val="en-GB" w:eastAsia="zh-TW"/>
        </w:rPr>
        <w:t xml:space="preserve">(WIS Discovery Metadata) </w:t>
      </w:r>
      <w:r w:rsidRPr="0012130C">
        <w:rPr>
          <w:rFonts w:ascii="ArialMT" w:eastAsiaTheme="minorEastAsia" w:hAnsi="ArialMT" w:cs="ArialMT"/>
          <w:color w:val="000000"/>
          <w:lang w:val="en-GB" w:eastAsia="zh-TW"/>
        </w:rPr>
        <w:t>not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 Make the following Changes to Appendix C to address confusion between Parts I and II of the Manual and Parts 1 and 2 of Appendix 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In Appendix C, change the label for Part 1 to Part C1, and that for Part 2 to Part C2, and modify all cross-references within the Manual accordingly.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7. Make the following change to clarify how information intended for global exchange is identified</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Add a note to paragraph 3.5.5.1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lastRenderedPageBreak/>
        <w:t>Note: The method used in WIS Discovery Metadata records to identify information intended for global exchange is defined in Appendix C, Part C1, requirement 9.1.1.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8. Updates to improve the consistency and clarity of WMO-No. 1061 The 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Make the following change in Part I</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1.5.1 As required by Technical Regulations, Vol. I, Part I, </w:t>
      </w:r>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3.3.5</w:t>
      </w:r>
      <w:r w:rsidRPr="0012130C">
        <w:rPr>
          <w:rFonts w:ascii="ArialMT" w:eastAsiaTheme="minorEastAsia" w:hAnsi="ArialMT" w:cs="ArialMT"/>
          <w:color w:val="000000"/>
          <w:lang w:val="en-GB" w:eastAsia="zh-TW"/>
        </w:rPr>
        <w:t>, and the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1.5, WIS is based on metadata catalogues describing data and products available across WMO,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Make the following change in Part II in paragraph 2.2</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2.2 Procedures for designating a Global Information System Centre (GISC) are given in the Manual on WIS, 2.2, in keeping with Technical Regulations, Volume I, Part I, </w:t>
      </w:r>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3.3.3</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Make the following change in Part II in paragraph 2.3</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2.3 Procedures for designating a DCPC are given in the Manual on WIS, 2.3, in keeping with Technical Regulations, Volume I, Part I, </w:t>
      </w:r>
      <w:r w:rsidRPr="0012130C">
        <w:rPr>
          <w:rFonts w:ascii="ArialMT" w:eastAsiaTheme="minorEastAsia" w:hAnsi="ArialMT" w:cs="ArialMT"/>
          <w:strike/>
          <w:color w:val="FF0000"/>
          <w:lang w:val="en-GB" w:eastAsia="zh-TW"/>
        </w:rPr>
        <w:t>3</w:t>
      </w:r>
      <w:r w:rsidRPr="0012130C">
        <w:rPr>
          <w:rFonts w:ascii="ArialMT" w:eastAsiaTheme="minorEastAsia" w:hAnsi="ArialMT" w:cs="ArialMT"/>
          <w:color w:val="008100"/>
          <w:lang w:val="en-GB" w:eastAsia="zh-TW"/>
        </w:rPr>
        <w:t>3.3.4</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2 to Recommendation 20 (CBS-Ext.(2014)) WMO INFORMATION SYSTEM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Table 1. DCPCs to have conditional marker removed from Manual on WIS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Table 2. DCPCs under review by CBS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Annex 3 to Recommendation 20 (CBS-Ext.(2014)) WMO INFORMATION SYSTEM COMPLIANCE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Additions to WMO-No. 1060 –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1. Insert the following text into Part II of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Centres’ compliance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 Rolling review of WIS Centres</w:t>
      </w:r>
    </w:p>
    <w:p w:rsidR="0012130C" w:rsidRPr="0012130C" w:rsidRDefault="0012130C" w:rsidP="0012130C">
      <w:pPr>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2.5.1 Background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The on-going performance of WIS relies on the continued compliance of WIS centres to agreed standards and practices. In order to ensure GISCs, DCPCs and NCs maintain their WIS compliance, centres should maintain a rolling review of their compliance with WIS standards and practices.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2.5.2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Members are responsible for maintaining compliance of centres with WIS standards and practices. CBS will oversee and support the rolling review processes with an aim to confirming a centre’s compliance every eight years for NCs and DCPCs and every four years for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t>2.5.3 Procedure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r w:rsidRPr="0012130C">
        <w:rPr>
          <w:rFonts w:ascii="ArialMT" w:eastAsiaTheme="minorEastAsia" w:hAnsi="ArialMT" w:cs="ArialMT"/>
          <w:color w:val="008100"/>
          <w:lang w:val="en-GB" w:eastAsia="zh-TW"/>
        </w:rPr>
        <w:lastRenderedPageBreak/>
        <w:t>CBS will maintain guidelines for the rolling review of WIS centres in the Guide to the WMO Information System (WMO No 1061).</w:t>
      </w:r>
    </w:p>
    <w:p w:rsidR="0012130C" w:rsidRPr="0012130C" w:rsidRDefault="0012130C" w:rsidP="0012130C">
      <w:pPr>
        <w:autoSpaceDE w:val="0"/>
        <w:autoSpaceDN w:val="0"/>
        <w:adjustRightInd w:val="0"/>
        <w:spacing w:after="0" w:line="240" w:lineRule="auto"/>
        <w:rPr>
          <w:rFonts w:ascii="ArialMT" w:eastAsiaTheme="minorEastAsia" w:hAnsi="ArialMT" w:cs="ArialMT"/>
          <w:color w:val="0081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2. Modify the following text to Part IV of the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4.1 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4.1.1 There are 15 technical specifications (WIS TechSpecs) that define the interfaces to the major WIS functions. The specifications for these interfaces </w:t>
      </w:r>
      <w:r w:rsidRPr="0012130C">
        <w:rPr>
          <w:rFonts w:ascii="ArialMT" w:eastAsiaTheme="minorEastAsia" w:hAnsi="ArialMT" w:cs="ArialMT"/>
          <w:color w:val="008100"/>
          <w:lang w:val="en-GB" w:eastAsia="zh-TW"/>
        </w:rPr>
        <w:t xml:space="preserve">are described in more detail in Appendix D and </w:t>
      </w:r>
      <w:r w:rsidRPr="0012130C">
        <w:rPr>
          <w:rFonts w:ascii="ArialMT" w:eastAsiaTheme="minorEastAsia" w:hAnsi="ArialMT" w:cs="ArialMT"/>
          <w:color w:val="000000"/>
          <w:lang w:val="en-GB" w:eastAsia="zh-TW"/>
        </w:rPr>
        <w:t>are named and numbered as follows: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4.1.6 The GTS file-naming convention shall be used for files and the associated metadata record whenever necessary. The GTS file-naming convention is documented in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(WMO-No. 386), Volume 1, Part II, Attachment II-15.</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Note: The Guide to the WMO Information System (WMO-No. 1061), 4.1, references “WIS</w:t>
      </w:r>
    </w:p>
    <w:p w:rsidR="0012130C" w:rsidRPr="0012130C" w:rsidRDefault="0012130C" w:rsidP="0012130C">
      <w:pPr>
        <w:autoSpaceDE w:val="0"/>
        <w:autoSpaceDN w:val="0"/>
        <w:adjustRightInd w:val="0"/>
        <w:spacing w:after="0" w:line="240" w:lineRule="auto"/>
        <w:rPr>
          <w:rFonts w:ascii="ArialMT" w:eastAsiaTheme="minorEastAsia" w:hAnsi="ArialMT" w:cs="ArialMT"/>
          <w:strike/>
          <w:color w:val="FF0000"/>
          <w:lang w:val="en-GB" w:eastAsia="zh-TW"/>
        </w:rPr>
      </w:pPr>
      <w:r w:rsidRPr="0012130C">
        <w:rPr>
          <w:rFonts w:ascii="ArialMT" w:eastAsiaTheme="minorEastAsia" w:hAnsi="ArialMT" w:cs="ArialMT"/>
          <w:strike/>
          <w:color w:val="FF0000"/>
          <w:lang w:val="en-GB" w:eastAsia="zh-TW"/>
        </w:rPr>
        <w:t>compliance specifications for GISCs, DCPCs and NCs”, provided as supplementary guidance for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color w:val="FF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3. Insert the following text to introduce Appendix D, WMO-No. 1060 </w:t>
      </w:r>
      <w:r w:rsidRPr="0012130C">
        <w:rPr>
          <w:rFonts w:ascii="Arial-BoldItalicMT" w:eastAsiaTheme="minorEastAsia" w:hAnsi="Arial-BoldItalicMT" w:cs="Arial-BoldItalicMT"/>
          <w:b/>
          <w:bCs/>
          <w:i/>
          <w:iCs/>
          <w:color w:val="000000"/>
          <w:lang w:val="en-GB" w:eastAsia="zh-TW"/>
        </w:rPr>
        <w:t xml:space="preserve">Manual on the WMO Information System </w:t>
      </w:r>
      <w:r w:rsidRPr="0012130C">
        <w:rPr>
          <w:rFonts w:ascii="Arial-BoldMT" w:eastAsiaTheme="minorEastAsia" w:hAnsi="Arial-BoldMT" w:cs="Arial-BoldMT"/>
          <w:b/>
          <w:bCs/>
          <w:color w:val="000000"/>
          <w:lang w:val="en-GB" w:eastAsia="zh-TW"/>
        </w:rPr>
        <w:t>relating to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APPENDIX D. WIS TECHNICAL SPECIFICATIONS</w:t>
      </w:r>
    </w:p>
    <w:p w:rsidR="0012130C" w:rsidRPr="0012130C" w:rsidRDefault="0012130C" w:rsidP="0012130C">
      <w:pPr>
        <w:rPr>
          <w:rFonts w:ascii="Arial-BoldItalicMT" w:eastAsiaTheme="minorEastAsia" w:hAnsi="Arial-BoldItalicMT" w:cs="Arial-BoldItalicMT"/>
          <w:b/>
          <w:bCs/>
          <w:i/>
          <w:iCs/>
          <w:color w:val="000000"/>
          <w:sz w:val="18"/>
          <w:szCs w:val="18"/>
          <w:lang w:val="en-GB" w:eastAsia="zh-TW"/>
        </w:rPr>
      </w:pPr>
      <w:r w:rsidRPr="0012130C">
        <w:rPr>
          <w:rFonts w:ascii="Arial-BoldItalicMT" w:eastAsiaTheme="minorEastAsia" w:hAnsi="Arial-BoldItalicMT" w:cs="Arial-BoldItalicMT"/>
          <w:b/>
          <w:bCs/>
          <w:i/>
          <w:iCs/>
          <w:color w:val="000000"/>
          <w:sz w:val="18"/>
          <w:szCs w:val="18"/>
          <w:lang w:val="en-GB" w:eastAsia="zh-TW"/>
        </w:rPr>
        <w:t>WIS-TechSpec-1, Uploading of Metadata for Data and Products</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ItalicMT" w:eastAsiaTheme="minorEastAsia" w:hAnsi="Arial-BoldItalicMT" w:cs="Arial-BoldItalicMT"/>
          <w:b/>
          <w:bCs/>
          <w:i/>
          <w:iCs/>
          <w:sz w:val="18"/>
          <w:szCs w:val="18"/>
          <w:lang w:val="en-GB" w:eastAsia="zh-TW"/>
        </w:rPr>
      </w:pPr>
      <w:r w:rsidRPr="0012130C">
        <w:rPr>
          <w:rFonts w:ascii="Arial-BoldItalicMT" w:eastAsiaTheme="minorEastAsia" w:hAnsi="Arial-BoldItalicMT" w:cs="Arial-BoldItalicMT"/>
          <w:b/>
          <w:bCs/>
          <w:i/>
          <w:iCs/>
          <w:color w:val="000000"/>
          <w:sz w:val="18"/>
          <w:szCs w:val="18"/>
          <w:lang w:val="en-GB" w:eastAsia="zh-TW"/>
        </w:rPr>
        <w:t xml:space="preserve">… </w:t>
      </w:r>
      <w:r w:rsidRPr="0012130C">
        <w:rPr>
          <w:rFonts w:ascii="Arial-BoldItalicMT" w:eastAsiaTheme="minorEastAsia" w:hAnsi="Arial-BoldItalicMT" w:cs="Arial-BoldItalicMT"/>
          <w:b/>
          <w:bCs/>
          <w:i/>
          <w:iCs/>
          <w:sz w:val="18"/>
          <w:szCs w:val="18"/>
          <w:lang w:val="en-GB" w:eastAsia="zh-TW"/>
        </w:rPr>
        <w:t>WIS-TechSpec-15, Reporting of Quality of Service</w:t>
      </w:r>
    </w:p>
    <w:p w:rsidR="0012130C" w:rsidRPr="0012130C" w:rsidRDefault="0012130C" w:rsidP="0012130C">
      <w:pPr>
        <w:rPr>
          <w:rFonts w:ascii="Arial-BoldMT" w:eastAsiaTheme="minorEastAsia" w:hAnsi="Arial-BoldMT" w:cs="Arial-BoldMT"/>
          <w:bCs/>
          <w:lang w:val="en-GB" w:eastAsia="zh-TW"/>
        </w:rPr>
      </w:pPr>
      <w:r w:rsidRPr="0012130C">
        <w:rPr>
          <w:rFonts w:ascii="Arial-BoldMT" w:eastAsiaTheme="minorEastAsia" w:hAnsi="Arial-BoldMT" w:cs="Arial-BoldMT"/>
          <w:bCs/>
          <w:lang w:val="en-GB" w:eastAsia="zh-TW"/>
        </w:rPr>
        <w:t>Snip – tables in CBS report</w:t>
      </w:r>
    </w:p>
    <w:p w:rsidR="0012130C" w:rsidRPr="0012130C" w:rsidRDefault="0012130C" w:rsidP="0012130C">
      <w:pPr>
        <w:rPr>
          <w:rFonts w:ascii="Arial-BoldItalicMT" w:eastAsiaTheme="minorEastAsia" w:hAnsi="Arial-BoldItalicMT" w:cs="Arial-BoldItalicMT"/>
          <w:bCs/>
          <w:iCs/>
          <w:sz w:val="18"/>
          <w:szCs w:val="18"/>
          <w:lang w:val="en-GB" w:eastAsia="zh-TW"/>
        </w:rPr>
      </w:pPr>
      <w:r w:rsidRPr="0012130C">
        <w:rPr>
          <w:rFonts w:ascii="Arial-BoldItalicMT" w:eastAsiaTheme="minorEastAsia" w:hAnsi="Arial-BoldItalicMT" w:cs="Arial-BoldItalicMT"/>
          <w:bCs/>
          <w:iCs/>
          <w:sz w:val="18"/>
          <w:szCs w:val="18"/>
          <w:lang w:val="en-GB" w:eastAsia="zh-TW"/>
        </w:rPr>
        <w:br w:type="page"/>
      </w:r>
    </w:p>
    <w:p w:rsidR="0012130C" w:rsidRPr="0012130C" w:rsidRDefault="0010305E" w:rsidP="0012130C">
      <w:pPr>
        <w:pStyle w:val="Heading3"/>
        <w:rPr>
          <w:lang w:val="en-GB" w:eastAsia="zh-TW"/>
        </w:rPr>
      </w:pPr>
      <w:r>
        <w:rPr>
          <w:lang w:val="en-GB" w:eastAsia="zh-TW"/>
        </w:rPr>
        <w:lastRenderedPageBreak/>
        <w:t>2.</w:t>
      </w:r>
      <w:r w:rsidR="00A6647E">
        <w:rPr>
          <w:lang w:val="en-GB" w:eastAsia="zh-TW"/>
        </w:rPr>
        <w:t>12</w:t>
      </w:r>
      <w:r w:rsidR="0012130C" w:rsidRPr="0012130C">
        <w:rPr>
          <w:lang w:val="en-GB" w:eastAsia="zh-TW"/>
        </w:rPr>
        <w:t>) Recommendation 21 (CBS-Ext.(2014)) - Updates to the guide to the WIS (WMO-No. 1061)</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21 (CBS-Ext.(2014))</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UPDATES TO THE </w:t>
      </w:r>
      <w:r w:rsidRPr="0012130C">
        <w:rPr>
          <w:rFonts w:eastAsiaTheme="minorEastAsia"/>
          <w:b/>
          <w:bCs/>
          <w:i/>
          <w:iCs/>
          <w:lang w:val="en-GB" w:eastAsia="zh-TW"/>
        </w:rPr>
        <w:t xml:space="preserve">GUIDE TO THE WMO INFORMATION SYSTEM </w:t>
      </w:r>
      <w:r w:rsidRPr="0012130C">
        <w:rPr>
          <w:rFonts w:eastAsiaTheme="minorEastAsia"/>
          <w:b/>
          <w:bCs/>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THE COMMISSION FOR BASIC SYSTEMS,</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14 (EC-65) – Quality management and infrastructure development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Guide to the WMO Information System </w:t>
      </w:r>
      <w:r w:rsidRPr="0012130C">
        <w:rPr>
          <w:rFonts w:eastAsiaTheme="minorEastAsia"/>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The </w:t>
      </w:r>
      <w:r w:rsidRPr="0012130C">
        <w:rPr>
          <w:rFonts w:eastAsiaTheme="minorEastAsia"/>
          <w:i/>
          <w:iCs/>
          <w:lang w:val="en-GB" w:eastAsia="zh-TW"/>
        </w:rPr>
        <w:t xml:space="preserve">Technical Regulations </w:t>
      </w:r>
      <w:r w:rsidRPr="0012130C">
        <w:rPr>
          <w:rFonts w:eastAsiaTheme="minorEastAsia"/>
          <w:lang w:val="en-GB" w:eastAsia="zh-TW"/>
        </w:rPr>
        <w:t>(WMO-No. 49), Volume I, Part II, section 5 – Competence of Meteorological, Hydrological and Climatological Personnel,</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Recommends </w:t>
      </w:r>
      <w:r w:rsidRPr="0012130C">
        <w:rPr>
          <w:rFonts w:eastAsiaTheme="minorEastAsia"/>
          <w:lang w:val="en-GB" w:eastAsia="zh-TW"/>
        </w:rPr>
        <w:t xml:space="preserve">the following modifications to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To add Part VI on Operational Guidance as described in Annex 1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(2) To add an appendix containing annexes to paragraphs within the Guide, as described in Annex 2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To add an appendix containing Use Cases supporting the Technical Specifications of the WMO Information System (WIS) provided in the </w:t>
      </w:r>
      <w:r w:rsidRPr="0012130C">
        <w:rPr>
          <w:rFonts w:eastAsiaTheme="minorEastAsia"/>
          <w:i/>
          <w:iCs/>
          <w:lang w:val="en-GB" w:eastAsia="zh-TW"/>
        </w:rPr>
        <w:t>Manual on the WMO Information System</w:t>
      </w:r>
      <w:r w:rsidRPr="0012130C">
        <w:rPr>
          <w:rFonts w:eastAsiaTheme="minorEastAsia"/>
          <w:lang w:val="en-GB" w:eastAsia="zh-TW"/>
        </w:rPr>
        <w:t>, as described in Annex 3 to the present recommendation;</w:t>
      </w:r>
    </w:p>
    <w:p w:rsidR="0012130C" w:rsidRPr="0012130C" w:rsidRDefault="0012130C" w:rsidP="0012130C">
      <w:pPr>
        <w:rPr>
          <w:rFonts w:eastAsiaTheme="minorEastAsia"/>
          <w:lang w:val="en-GB" w:eastAsia="zh-TW"/>
        </w:rPr>
      </w:pPr>
      <w:r w:rsidRPr="0012130C">
        <w:rPr>
          <w:rFonts w:eastAsiaTheme="minorEastAsia"/>
          <w:lang w:val="en-GB" w:eastAsia="zh-TW"/>
        </w:rPr>
        <w:t>(4) To add an appendix containing Demonstration Test Cases supporting the WIS centre demonstration process for Global Information System Centres, Data Collection or Production Centres and National Centres, as described in Annex 4 to the present recommendation;</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Further recommends </w:t>
      </w:r>
      <w:r w:rsidRPr="0012130C">
        <w:rPr>
          <w:rFonts w:eastAsiaTheme="minorEastAsia"/>
          <w:lang w:val="en-GB" w:eastAsia="zh-TW"/>
        </w:rPr>
        <w:t xml:space="preserve">to add the WIS Competencies, as contained in Annex 5 to the present recommendation, and WIS Training and Learning Guide, as contained in Annex 6 to the present recommendation, to the </w:t>
      </w:r>
      <w:r w:rsidRPr="0012130C">
        <w:rPr>
          <w:rFonts w:eastAsiaTheme="minorEastAsia"/>
          <w:i/>
          <w:iCs/>
          <w:lang w:val="en-GB" w:eastAsia="zh-TW"/>
        </w:rPr>
        <w:t>Technical Regulations</w:t>
      </w:r>
      <w:r w:rsidRPr="0012130C">
        <w:rPr>
          <w:rFonts w:eastAsiaTheme="minorEastAsia"/>
          <w:lang w:val="en-GB" w:eastAsia="zh-TW"/>
        </w:rPr>
        <w:t>, Volume I, Part II, section 5;</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Encourages </w:t>
      </w:r>
      <w:r w:rsidRPr="0012130C">
        <w:rPr>
          <w:rFonts w:eastAsiaTheme="minorEastAsia"/>
          <w:lang w:val="en-GB" w:eastAsia="zh-TW"/>
        </w:rPr>
        <w:t>Members to use, in the interim, the WIS Competencies and WIS Training and Learning Guide described in Annexes 5 and 6 to the present recommendation;</w:t>
      </w:r>
    </w:p>
    <w:p w:rsidR="0012130C" w:rsidRPr="0012130C" w:rsidRDefault="0012130C" w:rsidP="0012130C">
      <w:pPr>
        <w:rPr>
          <w:rFonts w:eastAsiaTheme="minorEastAsia"/>
          <w:i/>
          <w:iCs/>
          <w:lang w:val="en-GB" w:eastAsia="zh-TW"/>
        </w:rPr>
      </w:pPr>
      <w:r w:rsidRPr="0012130C">
        <w:rPr>
          <w:rFonts w:eastAsiaTheme="minorEastAsia"/>
          <w:b/>
          <w:bCs/>
          <w:lang w:val="en-GB" w:eastAsia="zh-TW"/>
        </w:rPr>
        <w:t xml:space="preserve">Requests </w:t>
      </w:r>
      <w:r w:rsidRPr="0012130C">
        <w:rPr>
          <w:rFonts w:eastAsiaTheme="minorEastAsia"/>
          <w:lang w:val="en-GB" w:eastAsia="zh-TW"/>
        </w:rPr>
        <w:t xml:space="preserve">the Secretary-General to prepare appropriate text for inclusion in the Manual and the Guide linking the WIS Competencies and WIS Training and Learning Guide to the </w:t>
      </w:r>
      <w:r w:rsidRPr="0012130C">
        <w:rPr>
          <w:rFonts w:eastAsiaTheme="minorEastAsia"/>
          <w:i/>
          <w:iCs/>
          <w:lang w:val="en-GB" w:eastAsia="zh-TW"/>
        </w:rPr>
        <w:t>Technical Regulations, Volume I, Part II, section 5 – Competence of Meteorological, Hydrological and Climatological Personnel.</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1 to Recommendation 21 (CBS-Ext.(2014)) WMO INFORMATION SYSTEM OPERATIONAL GUIDANCE – NEW PART VI</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1. Insert the following text to introduce Part VI of the </w:t>
      </w:r>
      <w:r w:rsidRPr="0012130C">
        <w:rPr>
          <w:rFonts w:ascii="Arial-BoldItalicMT" w:eastAsiaTheme="minorEastAsia" w:hAnsi="Arial-BoldItalicMT" w:cs="Arial-BoldItalicMT"/>
          <w:b/>
          <w:bCs/>
          <w:i/>
          <w:iCs/>
          <w:color w:val="000000"/>
          <w:lang w:val="en-GB" w:eastAsia="zh-TW"/>
        </w:rPr>
        <w:t>Guide to the WMO Information</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System </w:t>
      </w:r>
      <w:r w:rsidRPr="0012130C">
        <w:rPr>
          <w:rFonts w:ascii="Arial-BoldMT" w:eastAsiaTheme="minorEastAsia" w:hAnsi="Arial-BoldMT" w:cs="Arial-BoldMT"/>
          <w:b/>
          <w:bCs/>
          <w:color w:val="000000"/>
          <w:lang w:val="en-GB" w:eastAsia="zh-TW"/>
        </w:rPr>
        <w:t>(WMO-No. 1061) relating to WIS operational practices PART VI. OPERATIONAL GUIDANCE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6.1 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The </w:t>
      </w:r>
      <w:r w:rsidRPr="0012130C">
        <w:rPr>
          <w:rFonts w:ascii="Arial-ItalicMT" w:eastAsiaTheme="minorEastAsia" w:hAnsi="Arial-ItalicMT" w:cs="Arial-ItalicMT"/>
          <w:i/>
          <w:iCs/>
          <w:color w:val="000000"/>
          <w:lang w:val="en-GB" w:eastAsia="zh-TW"/>
        </w:rPr>
        <w:t xml:space="preserve">Manual on the WMO Information System </w:t>
      </w:r>
      <w:r w:rsidRPr="0012130C">
        <w:rPr>
          <w:rFonts w:ascii="ArialMT" w:eastAsiaTheme="minorEastAsia" w:hAnsi="ArialMT" w:cs="ArialMT"/>
          <w:color w:val="000000"/>
          <w:lang w:val="en-GB" w:eastAsia="zh-TW"/>
        </w:rPr>
        <w:t xml:space="preserve">defines practices and procedures based on specific standards defined in Part IV of the Manual that are to be used by centres contributing to WIS. Part VI of this Guide to the WMO Information System is being developed and will contain information on the agreed operational practices that are considered to be stable and slow changing. Other guidance on agreed or recommended practices for WIS centres may be found at </w:t>
      </w:r>
      <w:hyperlink r:id="rId15" w:history="1">
        <w:r w:rsidRPr="0012130C">
          <w:rPr>
            <w:rFonts w:ascii="ArialMT" w:eastAsiaTheme="minorEastAsia" w:hAnsi="ArialMT" w:cs="ArialMT"/>
            <w:color w:val="0000FF" w:themeColor="hyperlink"/>
            <w:u w:val="single"/>
            <w:lang w:val="en-GB" w:eastAsia="zh-TW"/>
          </w:rPr>
          <w:t>http://wis.wmo.int/WIS_Operations</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6.2 GISC support to NCs and DCPCs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6.2.1 A GISC is expected to provide the following support activities to the centres (NCs and DCPCs)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Operation coordination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6.2.2 Each GISC should organize regular meetings with the WIS National and WIS Centre Focal Points for those centres belonging to its AMDCN to coordinate the implementation, operation and improvement of the AMDCN to ensure it meets WIS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6.2.3 Each GISC should maintain business continuity plans and handover arrangements to ensure continued service to the NCs and DCPCs in its area of responsibility, especially for the collection and distribution of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Technical support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6.2.4 Each GISC should provide technical consultation on implementing and improving WIS functionality, such as search and management of metadata, to the centres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6.2.5 Each GISC should support the centres in its area of responsibility in creating and maintaining WIS discovery metadata, in adopting recommended data formats as well as in monitoring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Capacity-building support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6.2.6 Each GISC should develop and provide training courses with reference to the WIS Competencies and the WIS Training and Learning Guide to meet the capacity-development requirements of the centres in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6.3 GISC back-up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6.3.1 Paragraph 3.5.9.2 of WMO No. 1060 Manual on WIS requires GISCs to maintain arrangements with one or more back-up GISCs that include, as a minimum, the collection and dissemination of information to/from its AMDCN to be taken up by another GISC in case of an incapacitating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r w:rsidRPr="0012130C">
        <w:rPr>
          <w:rFonts w:ascii="ArialMT" w:eastAsiaTheme="minorEastAsia" w:hAnsi="ArialMT" w:cs="ArialMT"/>
          <w:sz w:val="18"/>
          <w:szCs w:val="18"/>
          <w:lang w:val="en-GB" w:eastAsia="zh-TW"/>
        </w:rPr>
        <w:t>Note: Responsibilities of the backup GISC are limited to those centres allocated to it in the backup agreement</w:t>
      </w: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r w:rsidRPr="0012130C">
        <w:rPr>
          <w:rFonts w:ascii="ArialMT" w:eastAsiaTheme="minorEastAsia" w:hAnsi="ArialMT" w:cs="ArialMT"/>
          <w:sz w:val="18"/>
          <w:szCs w:val="18"/>
          <w:lang w:val="en-GB" w:eastAsia="zh-TW"/>
        </w:rPr>
        <w:t>between the GISC and its backup GISC.</w:t>
      </w:r>
    </w:p>
    <w:p w:rsidR="0012130C" w:rsidRPr="0012130C" w:rsidRDefault="0012130C" w:rsidP="0012130C">
      <w:pPr>
        <w:autoSpaceDE w:val="0"/>
        <w:autoSpaceDN w:val="0"/>
        <w:adjustRightInd w:val="0"/>
        <w:spacing w:after="0" w:line="240" w:lineRule="auto"/>
        <w:rPr>
          <w:rFonts w:ascii="ArialMT" w:eastAsiaTheme="minorEastAsia" w:hAnsi="ArialMT" w:cs="ArialMT"/>
          <w:sz w:val="18"/>
          <w:szCs w:val="18"/>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Backup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6.3.2 Data collection and distribution must continue without interruption to and from centres in the GISC area being backed up. Where a centre's routine receipt of data is through subscription (e.g. GTS push), the backup GISC must have a current list of data to be sent to each centre or provide a place for the centres to come and get the data (e.g. GISC Cache).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6.3.3 Centres may be unable to change their GTS subscriptions during a period of back up operation, and any changes to subscriptions might not be maintained when normal operations resume.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6.3.4 Changes to metadata will not be possible during a back-up period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6.3.5 Any ad hoc changes made during a back-up period may need to be redone after return to normal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User Information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6.3.6 If there is a need to exchange user information between GISCs in support of backup, proper security measures should be taken based on the agreement on the two GISCs. However, the centres should ensure that the backup GISC has sufficient information for sending and collecting data from centres being supported during a back-up period.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6.3.7 Ad hoc changes to subscriptions, including additions or deletions of subscribers should be avoided while in backup mode. Any ad hoc changes made during a backup period may need to be redone after return to normal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Networks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6.3.8 GISCs need to ensure network connectivity to centres in the AMDCN of the GISC it is backing up. This may be through dedicated links, such as GTS, or over the Internet. Such connectivity should be in line with the Guide to IT Security (WMO No 1115) and Guide on VPN via the Internet (WMO No 1116) as applicable.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6.4 Procedures for changing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6.4.1 The principal GISC for each centre is listed in Appendix B of WMO No. 1060 Manual on WIS. The recommended procedure for NCs and DCPCs changing their principal GISC is provided in the Annex to this Paragraph (See Appendix 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6.4.2 Once notified that the new principal GISC is ready, the centre shall start using the WIS services of the new principal GISC, in particular the service of uploading and managing the WIS discovery metadata for its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6.5 Guidelines for migrating WIS discovery metadata records from one GISC to another GISC</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lang w:val="en-GB" w:eastAsia="zh-TW"/>
        </w:rPr>
        <w:t xml:space="preserve">6.5.1 A side effect of Section 4.10 of WMO No. 1060 Manual on WIS that defines how GISCs should exchange metadata is that any NC or DCPC can upload its metadata records only to its principal GISC. Not applying this rule will lead unnecessary duplication of WIS discovery metadata. The annex to this paragraph (see Appendix A) describes the agreed procedures that a centre and </w:t>
      </w:r>
      <w:r w:rsidRPr="0012130C">
        <w:rPr>
          <w:rFonts w:ascii="ArialMT" w:eastAsiaTheme="minorEastAsia" w:hAnsi="ArialMT" w:cs="ArialMT"/>
          <w:color w:val="000000"/>
          <w:lang w:val="en-GB" w:eastAsia="zh-TW"/>
        </w:rPr>
        <w:t>affected GISCs should follow in the cases of a centre changing its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6.5.2 The principles defined in the Annex to paragraph 6.5.1 can also apply to a GISC providing temporary back-up metadata management services to a centre’s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6.6 Procedure on rolling review of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6.6.1 Sections 2.2.4 and 2.3.4 of WMO No. 1060 Manual on WIS define how GISCs and DCPCs are required to demonstrate to CBS their capability to provide WIS services in compliance with the GISC or DCPC functions and responsibilities.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6.6.2 CBS, recognizing that for WIS to remain fully functional, requires regular reviews of each NC, DCPC and GISC ensuring their on-going compliance with the Manual on WIS. Recommended practices for this rolling review process are provided in the Annex to this paragraph (see Appendix-A).</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2 to Recommendation 21 (CBS-Ext.(2014))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WMO INFORMATION SYSTEM OPERATIONAL GUIDANCE – NEW APPENDIX A</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 xml:space="preserve">1. Insert the following Appendix A of the </w:t>
      </w:r>
      <w:r w:rsidRPr="0012130C">
        <w:rPr>
          <w:rFonts w:ascii="Arial-BoldItalicMT" w:eastAsiaTheme="minorEastAsia" w:hAnsi="Arial-BoldItalicMT" w:cs="Arial-BoldItalicMT"/>
          <w:b/>
          <w:bCs/>
          <w:i/>
          <w:iCs/>
          <w:color w:val="000000"/>
          <w:lang w:val="en-GB" w:eastAsia="zh-TW"/>
        </w:rPr>
        <w:t xml:space="preserve">Guide to the WMO Information System </w:t>
      </w:r>
      <w:r w:rsidRPr="0012130C">
        <w:rPr>
          <w:rFonts w:ascii="Arial-BoldMT" w:eastAsiaTheme="minorEastAsia" w:hAnsi="Arial-BoldMT" w:cs="Arial-BoldMT"/>
          <w:b/>
          <w:bCs/>
          <w:color w:val="000000"/>
          <w:lang w:val="en-GB" w:eastAsia="zh-TW"/>
        </w:rPr>
        <w:t>(WMONo.1061) containing annexes to paragraphs in the Guide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APPENDIX A. ANNEXES TO PARAGRAPHS IN THE 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Note: The following annexes to paragraphs in the Guide to WIS are labelled in the form of Paragraph Number/Annex number.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6.4.1 / Annex 1 – Procedures for changing of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The centre (NC/DCPC) wishing to change its principal GISC should consult with its present and proposed principal GISCs and receive the agreement of the new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The centre should liaise with the chosen GISC to check the communication network connectivity to the chosen GISC and ensure that the bandwidth is sufficient to send and receive all data without undue delays.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The centre should send a letter endorsed by its Permanent Representative to the WMO Secretary-General, with a copy to its existing GISC. The letter should state the centre’s choice of new principal GISC and include endorsement of the arrangement by the new principal GISC. The letter should also ask the Secretary-General to inform the regional association responsible for the centre (and those of the GISCs concerned where they are not in the same region as the centre).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4. The WMO secretariat shall inform CBS, with copy to the original and new principal GISC of the change to prepare an update to WMO No. 1060 Manual on WIS Appendix B.</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5. WMO secretariat should update the WIS centres Database (</w:t>
      </w:r>
      <w:r w:rsidRPr="0012130C">
        <w:rPr>
          <w:rFonts w:ascii="ArialMT" w:eastAsiaTheme="minorEastAsia" w:hAnsi="ArialMT" w:cs="ArialMT"/>
          <w:color w:val="0000FF"/>
          <w:lang w:val="en-GB" w:eastAsia="zh-TW"/>
        </w:rPr>
        <w:t>http://wis.wmo.int/wiscentresdb</w:t>
      </w:r>
      <w:r w:rsidRPr="0012130C">
        <w:rPr>
          <w:rFonts w:ascii="ArialMT" w:eastAsiaTheme="minorEastAsia" w:hAnsi="ArialMT" w:cs="ArialMT"/>
          <w:color w:val="000000"/>
          <w:lang w:val="en-GB" w:eastAsia="zh-TW"/>
        </w:rPr>
        <w:t>) and the WMO Country Profile Database (</w:t>
      </w:r>
      <w:hyperlink r:id="rId16" w:history="1">
        <w:r w:rsidRPr="0012130C">
          <w:rPr>
            <w:rFonts w:ascii="ArialMT" w:eastAsiaTheme="minorEastAsia" w:hAnsi="ArialMT" w:cs="ArialMT"/>
            <w:color w:val="0000FF" w:themeColor="hyperlink"/>
            <w:u w:val="single"/>
            <w:lang w:val="en-GB" w:eastAsia="zh-TW"/>
          </w:rPr>
          <w:t>http://www.wmo.int/cpdb</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 The new principal GISC should coordinate with the associated GISC (s) for the centre to</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arrange and setup the backup service.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7. The new Principal GISC should coordinate with the original principal GISC to take over responsibility for discovery metadata records describing the data and products of the centre as recommended in section 6.5 of this Guide to the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8. The new principal GISC should notify all operational GISCs of the change to its area of responsibility.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6.5.1 / Annex 1 – Guidelines for migrating metadata records from one GISC to another GISC</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1. Scenario and use case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1.1 Consider the migration of metadata between two GISCs: GISC A and GISC B. GISC B is becoming newly operational and starting metadata management for National Centre X as its principal GISC. Accordingly, GISC A, which has been providing the WIS Interim Metadata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Management Service (WIMMS) for National Centre X, is ending the service. Practically, a set of metadata records owned by National Centre X needs to be moved from the OAI set that is </w:t>
      </w:r>
      <w:r w:rsidRPr="0012130C">
        <w:rPr>
          <w:rFonts w:ascii="ArialMT" w:eastAsiaTheme="minorEastAsia" w:hAnsi="ArialMT" w:cs="ArialMT"/>
          <w:color w:val="000000"/>
          <w:lang w:val="en-GB" w:eastAsia="zh-TW"/>
        </w:rPr>
        <w:lastRenderedPageBreak/>
        <w:t>provided by GISC A (labelled in what follows as WIS-GISC-A) to that of provided by GISC B (WIS-GISC-B).</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2. Operational guidelines</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2.1. Give notice to other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GISC A and B jointly give one-week prior notice to other operational GISCs that they will transfer the metadata management from GISC A to B, with the list of location identifiers CCCC, in case of metadata records that are associated with GTS messages. This notification is necessary because other GISCs need to make configuration changes so that each CCCC belongs to specific OAI sets, before they start harvesting new records.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2.2. Delete and add records at GISC A and B</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A) GISC A – delete records from WIS-GISC-A</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This should be done using the “deleted records” procedures in OAI-PMH, not the simple deletion of records from the database, so that harvesters of other GISCs can harvest the deletion information through the ordinary incremental harvesting. The specifications for deleted records are described in section 2.5.1 of The Open Archives Initiative Protocol for Metadata Harvesting (</w:t>
      </w:r>
      <w:hyperlink r:id="rId17" w:history="1">
        <w:r w:rsidRPr="0012130C">
          <w:rPr>
            <w:rFonts w:ascii="ArialMT" w:eastAsiaTheme="minorEastAsia" w:hAnsi="ArialMT" w:cs="ArialMT"/>
            <w:color w:val="0000FF" w:themeColor="hyperlink"/>
            <w:u w:val="single"/>
            <w:lang w:val="en-GB" w:eastAsia="zh-TW"/>
          </w:rPr>
          <w:t>http://wis.wmo.int/oaiprotocol</w:t>
        </w:r>
      </w:hyperlink>
      <w:r w:rsidRPr="0012130C">
        <w:rPr>
          <w:rFonts w:ascii="ArialMT" w:eastAsiaTheme="minorEastAsia" w:hAnsi="ArialMT" w:cs="ArialMT"/>
          <w:color w:val="000000"/>
          <w:lang w:val="en-GB" w:eastAsia="zh-TW"/>
        </w:rPr>
        <w:t>). In the case that GISC A needs to delete these records completely from its database, GISC A must only do so after it makes sure that other GISCs have completed harvesting the deletion.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B) GISC B – add records to WIS-GISC-B set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This should be done with an accurate datestamp, which allows harvesters of other GISCs to gain the added records through the ordinary incremental harvesting.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00"/>
          <w:lang w:val="en-GB" w:eastAsia="zh-TW"/>
        </w:rPr>
      </w:pPr>
      <w:r w:rsidRPr="0012130C">
        <w:rPr>
          <w:rFonts w:ascii="Arial-ItalicMT" w:eastAsiaTheme="minorEastAsia" w:hAnsi="Arial-ItalicMT" w:cs="Arial-ItalicMT"/>
          <w:i/>
          <w:iCs/>
          <w:color w:val="000000"/>
          <w:lang w:val="en-GB" w:eastAsia="zh-TW"/>
        </w:rPr>
        <w:t>2.3. Track harvesting by other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GISC A and B make sure that other GISCs harvest the change correctly, and if not they need to give notice and ask for manual adjustments.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3. References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OAI metadata harvesting protocol: h</w:t>
      </w:r>
      <w:r w:rsidRPr="0012130C">
        <w:rPr>
          <w:rFonts w:ascii="ArialMT" w:eastAsiaTheme="minorEastAsia" w:hAnsi="ArialMT" w:cs="ArialMT"/>
          <w:color w:val="0000FF"/>
          <w:lang w:val="en-GB" w:eastAsia="zh-TW"/>
        </w:rPr>
        <w:t>ttp://wis.wmo.int/oaiprotocol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6.6.2/ Annex 1 – Procedure for rolling review of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Note: In the event that the structure of CBS changes, all references to Open Area Programme Group (OPAG),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r w:rsidRPr="0012130C">
        <w:rPr>
          <w:rFonts w:ascii="ArialMT" w:eastAsiaTheme="minorEastAsia" w:hAnsi="ArialMT" w:cs="ArialMT"/>
          <w:color w:val="000000"/>
          <w:sz w:val="18"/>
          <w:szCs w:val="18"/>
          <w:lang w:val="en-GB" w:eastAsia="zh-TW"/>
        </w:rPr>
        <w:t>Implementation Coordination Team (ICT), Expert Team (ET) or Task Team (TT) are intended to apply to successors of the named bodies.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sz w:val="18"/>
          <w:szCs w:val="18"/>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1. Requirement: WIS Centres must comply with WMO No. 1060 Manual on 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The Commission for Basic Systems (CBS) is responsible for certification of WIS Centres’ compliance with WIS specifications. CBS will maintain, within its OPAG ISS (or its successor) structure, a task team to coordinate WIS centre audits and certifications. For the purpose of this Guide, this task team or its equivalent group of experts is referred to in the following guidelines as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TT-CAC, on behalf of CBS, is responsible for audit and certification of GISCs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ii) DCPCs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DCPCs are to be certified by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(2) Where a DCPC is not using the infrastructure of its principal GISC, and its principal GISC is operational, then it can be certified by TT CAC once the principal GISC has performed the tests; </w:t>
      </w:r>
      <w:r w:rsidRPr="0012130C">
        <w:rPr>
          <w:rFonts w:ascii="ArialMT" w:eastAsiaTheme="minorEastAsia" w:hAnsi="ArialMT" w:cs="ArialMT"/>
          <w:color w:val="000000"/>
          <w:lang w:val="en-GB" w:eastAsia="zh-TW"/>
        </w:rPr>
        <w:lastRenderedPageBreak/>
        <w:t>however, if the principal GISC is not operational, TT-CAC will arrange for a suitable GISC to perform the tests;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If a DCPC uses the infrastructure of its principal GISC then it is certified as a part of the GISC audit certification.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iii) NCs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(1) Compliance of NCs is the responsibility of the PR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(2) Testing of compliance of an NC should be done by its principal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(3) TT-CAC will monitor the NC compliance process in consultation with NCs and GISCs </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WIS technical specifications are recorded in Appendix C of WMO-No. 1060 Manual 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WIS.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2. Audits and certification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Auditors and certifiers shall be or shall become members of TT-CAC. New members: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 must have relevant technical or audit experience (the nomination form is at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FF"/>
          <w:lang w:val="en-GB" w:eastAsia="zh-TW"/>
        </w:rPr>
        <w:t>http://wis.wmo.int/file=1117</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ii) must be a member (core or associate) of an OPAG-ISS expert team or have written</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commitment of the PR for the participation of the expert as a member of the TT-CAC,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Note that regional diversity of members of TT-CAC is necessary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GISC auditors should continue to be from a different region to the GISC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 A GISC should be audited by two experts.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 One of the two experts must have been involved in previous GISC audit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d) DCPCs require only one TT-CAC coordinator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 New members will be mentored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ii) The coordinator will ask a GISC to undertake tests with the DCPC</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iii) It is expected that the centre’s principal GISC will undertake the tests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e) TT-CAC workspace and online databases are restricted to access only by TTCAC (and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Secretariat)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3. GISC audits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a) In a similar way to an ISO 9001:2008 audit process, the audit will follow the principle of alternating full and intermediate audits aligned with CBS/EC cycle of four years.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b) CBS endorsement is based on continued successful audit outcomes</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i) Validity, intermediate audit (interim four years)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(1) A mid-cycle review of performance and compliance to provide, if necessary, opportunities to introduce corrective actions well in advance of a full audit.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(2) Full audit (every second audit – i.e. every eight years)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(a) Will result in recommendation for affirmation or cancellation of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 c) Recurring audit will check that WIS Centres have implemented any new requirements or agreed practices due, and corresponding tests will be identified and undertaken.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These changes to audit procedure will be included in the guidelines on centre audit and demonstration process.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Travel and per diem should be at the GISC’s expense and arranged through WMO.</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4. Public notification of type of CBS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lastRenderedPageBreak/>
        <w:t>a) Centre endorsements are published only as “CBS endorsed” with no public declaration of whether endorsement was with “qualifications”.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Details of centres review audits are confidential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Auditors will have access to the centre’s previous reports in order to perform their role.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5. Review of audits with qualification.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GISCs that have received an “endorsed with qualifications” have two years from the day of the audit to demonstrate that they have taken remedial action on the points of qualification.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TT-CAC will investigate GISCs that have received an “endorsed with qualifications” and have not demonstrated that they have taken remedial action on the points of qualification within 2 years from the day of audit. TT-CAC should report to CBS on the progress in addressing the aspects that incurred the “Qualification.” TT-CAC can recommend to CBS that it revoke its endorsement.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6. Recurring audits.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GISCs should be audited at least once every four years.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Review cycle should start from date of “CBS endorsement”, or for centres endorsed before 1 Jan 2012 (the date WIS became operational) the cycle will be based on 1 Jan 2012.</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Audit timings will need to be coordinated with the availability of experts to undertake the audit, but should take place within the calendar year of the anniversary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The CBS endorsement date should be recorded in the WIS centre database.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iii) The date the centre became operational should be recorded if known.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7. DCPCs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The DCPC review cycle will be eight years.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Reviews will cover all aspects of WIS compliance.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8. NCs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Review of NCs compliance is the responsibility of the Permanent Representative in liaison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with the NC and its Principal GISC.</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9. Ad hoc audits or reviews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An ad hoc audit or review can be requested by the president of CBS</w:t>
      </w:r>
    </w:p>
    <w:p w:rsidR="0012130C" w:rsidRPr="0012130C" w:rsidRDefault="0012130C" w:rsidP="0012130C">
      <w:pPr>
        <w:ind w:firstLine="720"/>
        <w:rPr>
          <w:rFonts w:ascii="ArialMT" w:eastAsiaTheme="minorEastAsia" w:hAnsi="ArialMT" w:cs="ArialMT"/>
          <w:lang w:val="en-GB" w:eastAsia="zh-TW"/>
        </w:rPr>
      </w:pPr>
      <w:r w:rsidRPr="0012130C">
        <w:rPr>
          <w:rFonts w:ascii="ArialMT" w:eastAsiaTheme="minorEastAsia" w:hAnsi="ArialMT" w:cs="ArialMT"/>
          <w:lang w:val="en-GB" w:eastAsia="zh-TW"/>
        </w:rPr>
        <w:t>i) For example due to non-conformance causing problems with WIS operations.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10. Full audits of GISCs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Shall include site visit using practices in line with those of the ISO 9000 series standards.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11. Audit process for GISCs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Scope of audits</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i) “Full” audits will cover all aspects of WIS compliance</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ii) “Interim” audits will focus on a particular subset of topics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(1) Actual elements to be focused on will be determined by ICT-ISS or its delegated expert team in coordination with ICT-ISS members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(2) Centres will be told in advance of which subset of topics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lang w:val="en-GB" w:eastAsia="zh-TW"/>
        </w:rPr>
      </w:pPr>
      <w:r w:rsidRPr="0012130C">
        <w:rPr>
          <w:rFonts w:ascii="ArialMT" w:eastAsiaTheme="minorEastAsia" w:hAnsi="ArialMT" w:cs="ArialMT"/>
          <w:lang w:val="en-GB" w:eastAsia="zh-TW"/>
        </w:rPr>
        <w:t>(3) Possible focus areas for reviews in interim audits include: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GISC to GISC backup</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Monitoring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Quality of service provided by the WIS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lastRenderedPageBreak/>
        <w:t>(e) WIS core network (e.g. in 2014 this was the RMDCN 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connectivity and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Cache “Globally distributed data” content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(f) Management of area of responsibility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Capacity development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 AMDCN (connects GISC to NCs and DCPCs in its area)</w:t>
      </w:r>
    </w:p>
    <w:p w:rsidR="0012130C" w:rsidRPr="0012130C" w:rsidRDefault="0012130C" w:rsidP="0012130C">
      <w:pPr>
        <w:autoSpaceDE w:val="0"/>
        <w:autoSpaceDN w:val="0"/>
        <w:adjustRightInd w:val="0"/>
        <w:spacing w:after="0" w:line="240" w:lineRule="auto"/>
        <w:ind w:left="720" w:firstLine="720"/>
        <w:rPr>
          <w:rFonts w:ascii="ArialMT" w:eastAsiaTheme="minorEastAsia" w:hAnsi="ArialMT" w:cs="ArialMT"/>
          <w:lang w:val="en-GB" w:eastAsia="zh-TW"/>
        </w:rPr>
      </w:pPr>
      <w:r w:rsidRPr="0012130C">
        <w:rPr>
          <w:rFonts w:ascii="ArialMT" w:eastAsiaTheme="minorEastAsia" w:hAnsi="ArialMT" w:cs="ArialMT"/>
          <w:lang w:val="en-GB" w:eastAsia="zh-TW"/>
        </w:rPr>
        <w:t>1. Cache “Area of responsibility” content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(iii) Participation in WIS coordination and planning mechanisms (e.g. CBSIPETs, ETs and TTs)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12. Audit or review outcome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Format of report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i) TT-CAC will use a template for final reports, although the content will reflect the topics audited.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Will be categorized into Endorsed, Endorsed with Qualification or Not Endorsed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Audit or review recommendation will be provided to the President of CBS and to the Director of WIS</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3 to Recommendation 21 (CBS-Ext.(2014))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 USE CASES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MT" w:eastAsiaTheme="minorEastAsia" w:hAnsi="Arial-BoldMT" w:cs="Arial-BoldMT"/>
          <w:b/>
          <w:bCs/>
          <w:lang w:val="en-GB" w:eastAsia="zh-TW"/>
        </w:rPr>
        <w:t xml:space="preserve">1. Insert the following Appendix B of the </w:t>
      </w:r>
      <w:r w:rsidRPr="0012130C">
        <w:rPr>
          <w:rFonts w:ascii="Arial-BoldItalicMT" w:eastAsiaTheme="minorEastAsia" w:hAnsi="Arial-BoldItalicMT" w:cs="Arial-BoldItalicMT"/>
          <w:b/>
          <w:bCs/>
          <w:i/>
          <w:iCs/>
          <w:lang w:val="en-GB" w:eastAsia="zh-TW"/>
        </w:rPr>
        <w:t>Guide to the WMO Information System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(WMO-No. 1061) containing Use Cases for WIS Technical Specifications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APPENDIX B. WIS Technical Specifications – Use cases.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General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This appendix provides the Use Cases for major WIS Functions relating to the WIS Technical Specifications as described in Part IV of WMO-No. 1060 Manual on the WMO Information System. Use cases are designed to help system developers understand how the system is supposed to operate given certain pre conditions, and reactions to decisions during processing.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The content of most of the Use Cases given in this Appendix follows closely the work of the SIMDAT project led by the European Centre for Medium-Range Weather Forecasting (ECMWF).  The form of the Use Cases follows the general guidance of Unified Modelling Language [UML]. It also uses a specific template derived from an example published by Karl E. Wiegers (with permission granted to use, modify, and distribute the template).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The following table provides a key to the elements of the Use Case template as used herein.</w:t>
      </w:r>
    </w:p>
    <w:p w:rsidR="0012130C" w:rsidRPr="0012130C" w:rsidRDefault="0012130C" w:rsidP="0012130C">
      <w:pPr>
        <w:rPr>
          <w:rFonts w:ascii="ArialMT" w:eastAsiaTheme="minorEastAsia" w:hAnsi="ArialMT" w:cs="ArialMT"/>
          <w:lang w:val="en-GB" w:eastAsia="zh-TW"/>
        </w:rPr>
      </w:pP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Snip</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Annex 4 to Recommendation 21 (CBS-Ext.(2014))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WMO INFORMATION SYSTEM – DEMONSTRATION TEST CASES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MT" w:eastAsiaTheme="minorEastAsia" w:hAnsi="Arial-BoldMT" w:cs="Arial-BoldMT"/>
          <w:b/>
          <w:bCs/>
          <w:color w:val="000000"/>
          <w:lang w:val="en-GB" w:eastAsia="zh-TW"/>
        </w:rPr>
        <w:t xml:space="preserve">1. Insert the following Appendix C of WMO-No. 1061 – </w:t>
      </w:r>
      <w:r w:rsidRPr="0012130C">
        <w:rPr>
          <w:rFonts w:ascii="Arial-BoldItalicMT" w:eastAsiaTheme="minorEastAsia" w:hAnsi="Arial-BoldItalicMT" w:cs="Arial-BoldItalicMT"/>
          <w:b/>
          <w:bCs/>
          <w:i/>
          <w:iCs/>
          <w:color w:val="000000"/>
          <w:lang w:val="en-GB" w:eastAsia="zh-TW"/>
        </w:rPr>
        <w:t>Guide to the WMO Information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ItalicMT" w:eastAsiaTheme="minorEastAsia" w:hAnsi="Arial-BoldItalicMT" w:cs="Arial-BoldItalicMT"/>
          <w:b/>
          <w:bCs/>
          <w:i/>
          <w:iCs/>
          <w:color w:val="000000"/>
          <w:lang w:val="en-GB" w:eastAsia="zh-TW"/>
        </w:rPr>
        <w:t xml:space="preserve">System </w:t>
      </w:r>
      <w:r w:rsidRPr="0012130C">
        <w:rPr>
          <w:rFonts w:ascii="Arial-BoldMT" w:eastAsiaTheme="minorEastAsia" w:hAnsi="Arial-BoldMT" w:cs="Arial-BoldMT"/>
          <w:b/>
          <w:bCs/>
          <w:color w:val="000000"/>
          <w:lang w:val="en-GB" w:eastAsia="zh-TW"/>
        </w:rPr>
        <w:t>containing WIS Demonstration Test Cases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APPENDIX C. WIS Demonstration Test Cases.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General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This appendix provides the test cases for major WIS Functions relating to the WIS technical specifications (TechSpecs) as describe in Part IV of the Manual on the WMO Information System. WIS demonstration test cases differ from Use Cases in that they test a process behaves correctly by looking at the particular input and test to see if the result is as expected.</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2. The guidelines for DCPCs and GISCs on how to demonstrate their compliance to CBS are online at </w:t>
      </w:r>
      <w:hyperlink r:id="rId18" w:history="1">
        <w:r w:rsidRPr="0012130C">
          <w:rPr>
            <w:rFonts w:ascii="ArialMT" w:eastAsiaTheme="minorEastAsia" w:hAnsi="ArialMT" w:cs="ArialMT"/>
            <w:color w:val="0000FF" w:themeColor="hyperlink"/>
            <w:u w:val="single"/>
            <w:lang w:val="en-GB" w:eastAsia="zh-TW"/>
          </w:rPr>
          <w:t>http://www-db.wmo.int/WIS/centres/guidance.doc</w:t>
        </w:r>
      </w:hyperlink>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Guidance for NCs on how to work with their Principal GISC to demonstrate their compliance is included in Regional WIS Implementation Plans available at:</w:t>
      </w:r>
    </w:p>
    <w:p w:rsidR="0012130C" w:rsidRPr="0012130C" w:rsidRDefault="00A6647E" w:rsidP="0012130C">
      <w:pPr>
        <w:autoSpaceDE w:val="0"/>
        <w:autoSpaceDN w:val="0"/>
        <w:adjustRightInd w:val="0"/>
        <w:spacing w:after="0" w:line="240" w:lineRule="auto"/>
        <w:rPr>
          <w:rFonts w:ascii="ArialMT" w:eastAsiaTheme="minorEastAsia" w:hAnsi="ArialMT" w:cs="ArialMT"/>
          <w:color w:val="000000"/>
          <w:lang w:val="en-GB" w:eastAsia="zh-TW"/>
        </w:rPr>
      </w:pPr>
      <w:hyperlink r:id="rId19" w:history="1">
        <w:r w:rsidR="0012130C" w:rsidRPr="0012130C">
          <w:rPr>
            <w:rFonts w:ascii="ArialMT" w:eastAsiaTheme="minorEastAsia" w:hAnsi="ArialMT" w:cs="ArialMT"/>
            <w:color w:val="0000FF" w:themeColor="hyperlink"/>
            <w:u w:val="single"/>
            <w:lang w:val="en-GB" w:eastAsia="zh-TW"/>
          </w:rPr>
          <w:t>http://wis.wmo.int/folder=75</w:t>
        </w:r>
      </w:hyperlink>
      <w:r w:rsidR="0012130C"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4. In order to be WIS compliant, all centres should be able to complete those demonstration test cases that are applicable to the services a centre is running. Demonstration test cases are based on the WIS Technical Specifications and Use Cases defined in WMO-No. 1060 – </w:t>
      </w:r>
      <w:r w:rsidRPr="0012130C">
        <w:rPr>
          <w:rFonts w:ascii="Arial-ItalicMT" w:eastAsiaTheme="minorEastAsia" w:hAnsi="Arial-ItalicMT" w:cs="Arial-ItalicMT"/>
          <w:i/>
          <w:iCs/>
          <w:color w:val="000000"/>
          <w:lang w:val="en-GB" w:eastAsia="zh-TW"/>
        </w:rPr>
        <w:t xml:space="preserve">Manual on the WMO Information System </w:t>
      </w:r>
      <w:r w:rsidRPr="0012130C">
        <w:rPr>
          <w:rFonts w:ascii="ArialMT" w:eastAsiaTheme="minorEastAsia" w:hAnsi="ArialMT" w:cs="ArialMT"/>
          <w:color w:val="000000"/>
          <w:lang w:val="en-GB" w:eastAsia="zh-TW"/>
        </w:rPr>
        <w:t>and in Appendix B of this Guide to WIS respectively.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5. There are six Test Cases for GISCs, labelled WIS-TC1 to WIS-TC6. All, except for</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WIS-TC4 are also relevant to DCPCs where they are applicable. The six Test Cases are list under Part 1 of this Appendix.</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6. There are three test cases for NCs, labelled as NC-TC1, NC-TC2 and NC-TC3.</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Snip</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5 to Recommendation 21 (CBS-Ext.(2014))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The provision of World Meteorological Organization Information System (WIS) services within a National Meteorological and Hydrological Service (NMHS) or related services might be accomplished by a variety of skilled personnel, including project managers, engineers, technicians, and IT personnel. Personnel in third party organizations (e.g. universities, international and regional institutions and centres, and private sector companies) and other providers might also supply data, products and information for the WIS service(s). </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document sets out a competency framework for personnel involved in the provision of WIS services, but it is not necessary that each person has the full set of competencies. However, within specific application conditions (see below), which will be different for each organization, it is expected that any institution providing WIS services will have staff members somewhere within the organization who together demonstrate all the competencies at the institution's infrastructural capacity level. The Performance and Knowledge Requirements that support the competencies should be customized based on the particular context of an organization. However the general criteria and requirements provided here will apply in most circumstances.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APPLICATION CONDITIONS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 The organizational context, priorities and stakeholder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B. The way in which internal and external personnel are used to provide WIS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 The available resources and capabilities (financial, human, technological, and facilities), and organizational structures, policies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D. National and institutional legislation, rules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Data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External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Overall service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7 Manage the operational service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1: MANAGE THE PHYSICAL INFRASTRUCTURE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physical infrastructure, networks and applications required to support the WIS centre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IT operations control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Maintain the system in optimal operational condition by setting and meeting service levels, including: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preventative and corrective maintenance and servicing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equipment replacement or upgrade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networking and processing capacity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systems monitoring and reporting on and corrective 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operations backup and operations restore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Facilities management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physical site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physical site environmental control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Operation, configuration and maintenance of equipment and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applications required to support the WIS functions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Meet service levels by maintaining applications in optimal operational condition, through: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configuration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monitoring and responding to applications’ behaviour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preventative and corrective maintenance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replacement or upgrade of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and application backup and application restore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data integrity and completeness in the event of system failure</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4. Ensure system security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Operation, configuration and maintenance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functions and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WIS security policies</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3: MANAGE THE DATA FLOW</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the collection, processing and distribution of data and products through scheduled and on demand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Ensure collection and distribution of data and products as per data policy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Publish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Subscribe to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Encode, decode, validate and package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Create, update and maintain data flow 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connectivity between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Control the data flow to meet service levels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System and network monitoring and viewing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formats and protocols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Licensing and data policies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Message and file switching systems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Create and maintain discovery metadata records describing services and information and upload to the WIS DAR catalogue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Create and maintain discovery metadata records describing products and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that all information and service offerings from a WIS centre have complete, valid and meaningful discovery metadata records uploaded to the catalogue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WMO and/or ISO docs e.g., complete and valid records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Metadata entry and management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Discovery metadata concepts and formats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5: MANAGE WIS CENTRE-CENTRE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relationships and compliance between your centre and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Exchange information with other centres on operational matters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Facilitate registration of new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Facilitate registration of new data and products by other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Create and respond to WIS service messages, including GTS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Knowledge of current exchanges and requirements for notification of operational changes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registration of other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users, including data providers and subscribers, can publish and access data and products through WIS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Register data providers and subscribers and maintain a service agreement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register access criteria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Provide systems and support for users to publish and access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user relations to ensure a high satisfaction level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External WIS interface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registration and monitoring tools and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support documentation and help files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7: MANAGE THE OPERATIONAL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description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the quality and continuity of the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Performance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Coordinate all WIS functions and activities of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Ensure and demonstrate compliance with regulations and policies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Monitor and meet quality and service performance standards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Ensure service continuity through risk management, planning and implementation of</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service contingency service backup and service restore, and ensure data continuity in the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event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Plan and coordinate the delivery of new functionality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Knowledge and skill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management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Overview of local and external WIS operations and associated service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regulations and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Functional specification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Written English</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6 to Recommendation 21 (CBS-Ext.(2014))</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WMO INFORMATION SYSTEM TRAINING AND LEARNING GUIDE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is to assist trainers in the development and running of training courses for WIS personnel and to guide learners in what is expected of them. As this is a guide, it is not mandatory that you precisely follow its directions. You may find more appropriate ways for you to teach or learn something. However, it is essential that the learning outcomes are met.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is not a syllabus. A syllabus is essentially a list of topics without indications of learning outcomes or how the learning is to be demonstrated. With a competency based approach, the focus is on learners acquiring and demonstrating the required competencies, rather than things that are “nice for them to know”.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guide covers the whole gamut of competencies required for people working with WIS. It is important to note that these are the competencies required in a large WIS centre where they would normally be shared across a number of personnel. Although different WIS Centres may have the same competencies, the components and complexity and depth of each may vary. Further, an individual competency or component may not be required at a particular centre (if that work is not performed there) or by individuals within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Thus, the training should be tailored to each individual’s needs. These learning needs will depend on what is required to perform their work and what competencies and skills they already possess (recognition of prior competence). Training should be to fill these gaps, not to cover all of the possible content.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In a small centre, not all of the competencies are likely to be required. In any case, each individual working with WIS needs to be able to show that they are competent to perform those tasks which they are required to do. Where they already possess skills and are able to demonstrate competence against the assessment criteria (recognition of prior competence) they will be exempt from those sections of the training.</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Manage the operational applications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Data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the data discovery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External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external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Overall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Manage the operational service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 AND OUT OF SCOPE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Staff are expected to have standard professional skills and capabilities. The emphasis here is on WIS specific skills. Training in generic skills such as ICT systems and standard applications, networking, maintenance, database skills, project management, etc. would normally be </w:t>
      </w:r>
      <w:r w:rsidRPr="0012130C">
        <w:rPr>
          <w:rFonts w:ascii="ArialMT" w:eastAsiaTheme="minorEastAsia" w:hAnsi="ArialMT" w:cs="ArialMT"/>
          <w:lang w:val="en-GB" w:eastAsia="zh-TW"/>
        </w:rPr>
        <w:lastRenderedPageBreak/>
        <w:t>outsourced or part of a person’s training prior to working in the centre. The same applies to team-working and generic management skills.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It is essential to ensure learning is transferred from the learning environment into operations.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Assessment should thus simulate the operational conditions as closely as practicable. The emphasis is on what people are able to do, under the conditions in which they are required to do it, and with the tools they would normally use, rather than on what they know.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Examples of suitable assessment types include: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Demonstrated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Portfolio of examples of work they have done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Recognition of prior competence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Supervisor assessment certifying their competency – based on evidence of prior performance or working under supervision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As competency needs to be maintained on an ongoing basis continuing assessment may be required. This would normally be on a periodic basis at a frequency appropriate for the particular competency.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Competency based assessment means that staff are deemed capable of performing the job, not that they receive a pass mark of say 60%.</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TYPES OF TRAINING</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This document is not meant to be prescriptive in how training should be performed but offers some suggestions. Any mode of training is acceptable, as long as it is effective and the outcomes can be assessed against the competencies. It will depend on the competency to be assessed, the size of the WIS centre, available resources, and other factors.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Some forms of training that would be appropriate include: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Working under supervision (on the job)</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Mentoring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Self-directed study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Internal or external courses (online or classroom), especially for generic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Scenario based activities, including use cases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Role plays, especially for external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The key documents, along with their references, explaining the operation of WIS are: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cases – for learning and for assessment – still need to reference these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UPDATES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As the training for WIS evolves it is expected that so, too, will this guide. Suggestions of ways to improve the document and ideas about how the training can be conducted are always welcome and should be sent to: </w:t>
      </w:r>
      <w:hyperlink r:id="rId20" w:history="1">
        <w:r w:rsidRPr="0012130C">
          <w:rPr>
            <w:rFonts w:ascii="ArialMT" w:eastAsiaTheme="minorEastAsia" w:hAnsi="ArialMT" w:cs="ArialMT"/>
            <w:color w:val="0000FF" w:themeColor="hyperlink"/>
            <w:u w:val="single"/>
            <w:lang w:val="en-GB" w:eastAsia="zh-TW"/>
          </w:rPr>
          <w:t>wis-help@wmo.int</w:t>
        </w:r>
      </w:hyperlink>
    </w:p>
    <w:p w:rsidR="0012130C" w:rsidRPr="0012130C" w:rsidRDefault="0012130C" w:rsidP="0012130C">
      <w:pPr>
        <w:autoSpaceDE w:val="0"/>
        <w:autoSpaceDN w:val="0"/>
        <w:adjustRightInd w:val="0"/>
        <w:spacing w:after="0" w:line="240" w:lineRule="auto"/>
        <w:rPr>
          <w:rFonts w:ascii="ArialMT" w:eastAsiaTheme="minorEastAsia" w:hAnsi="ArialMT" w:cs="ArialMT"/>
          <w:color w:val="0000FF"/>
          <w:lang w:val="en-GB" w:eastAsia="zh-TW"/>
        </w:rPr>
      </w:pP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COMPETENCY 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Prepare, plan, design, procure, implement and operate the physical infrastructure, networks and applications required to support the WIS centre.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Many of these skills are generic ITC skills and will have already been attained as part of prior education and training or will be provided by hardware and systems suppliers.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COMPETENCIES COMPONENTS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IT operations control</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Maintain the system in optimal operational condition by setting and meeting service levels, including: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configuration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preventative and corrective maintenance and servicing</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equipment replacement or upgrade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networking and processing capacity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systems monitoring, reporting and corrective actions</w:t>
      </w:r>
    </w:p>
    <w:p w:rsidR="0012130C" w:rsidRPr="0012130C" w:rsidRDefault="0012130C" w:rsidP="0012130C">
      <w:pPr>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Contingency planning, operations backup and operations restore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Facilities management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Manage physical site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physical site environmental control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the system in optimal operational condition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Plan for upgrades, operations backups and operations restores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site security and environmental control</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specific systems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site security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for your centre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Attend training by systems and other outside providers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environmental control measures and respond to typical incidents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Configure and maintain system components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environmental control measures and respond to typical incidents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General ICT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Service level agreements for your centre</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Manufacturers’ handbooks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Documentation of centre’s facilities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WIS/GTS manuals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to monitor system security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security policies</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WIS environmental control policies</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2: MANAGE THE OPERATIONAL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Prepare, plan, design, procure, implement and operate the applications required to support the WIS functions.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Many of these skills are generic ITC skills and will have already been attained as part of prior education and training or will be provided by applications suppliers.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Meet service levels by maintaining applications in optimal operational condition, through: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configuration of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monitoring and responding to applications’ behaviour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preventative and corrective maintenance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replacement or upgrade of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Contingency planning, application backup and application restore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data integrity and completeness in the event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Ensure system security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Operate, configure and maintain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applications and take corrective action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and test WIS security protocols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applications specific to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system security policies and procedures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Attend training by systems and other outside providers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Initiate monitoring and reporting procedures and respond to typical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WIS site security measures and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Configure and maintain system components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monitoring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site security measures and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Current technologies and emerging trends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WIS functions and requirements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Recognized IT service management frameworks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for your centre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Key learning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Documentation of centre’s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WIS/GTS manuals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to monitor system security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security policies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the collection, processing and distribution of data and products through scheduled and on demand services.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Ensure collection and distribution of data and products as per data policy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Publish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Subscribe to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Encode, decode, validate and package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Create, update and maintain data flow catalogues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6 Manage connectivity between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7 Control the data flow to meet service levels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Transfer data and products between your centre, other WIS centres, and external users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Request data and respond to data requests using ad hoc and routine delivery mechanisms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Maintain quality standards (service levels) by monitoring, and responding to, traffic flow, missing data and products, errors and service messages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Apply relevant data policies to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appropriate formats for data and product exchange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Write and read data in WIS formats using your centre’s tools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representations used in WIS and when they are applicable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WMO data policies and how data are associated with these in WIS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The structure of the WIS and GTS and how to use reference documents to identify and interpret the routing plans and protocols you will need to use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The interfaces of your centre’s WIS applications, the information they use to modify their behaviour, and the tools available to control the operation of the applications to achieve service levels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lang w:val="en-GB" w:eastAsia="zh-TW"/>
        </w:rPr>
        <w:t xml:space="preserve">• </w:t>
      </w:r>
      <w:r w:rsidRPr="0012130C">
        <w:rPr>
          <w:rFonts w:ascii="ArialMT" w:eastAsiaTheme="minorEastAsia" w:hAnsi="ArialMT" w:cs="ArialMT"/>
          <w:color w:val="000000"/>
          <w:lang w:val="en-GB" w:eastAsia="zh-TW"/>
        </w:rPr>
        <w:t>How to use a WIS centre interface to find and request data for delivery by ad hoc request and by subscription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WIS handles back-up and how the GTS handles alternative routings to maintain continuity of data flows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Connect to a WIS centre to search for information, select a dataset, download a copy from the cache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Using a WIS centre interface, create, modify and delete a subscription for routine delivery of a dataset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the software tools used by your centre’s WIS application to exchange information between computers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Assess data flows by analysing monitoring reports from your applications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Investigate how data policy (including WMO Resolutions 25 and 40) is applied to data published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tools provided at your centre to view information in different formats and convert data between these formats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Go to a WIS centre, find data, download it immediately, subscribe for regular delivery and cancel the subscription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GTS component: Use a switch to move data between training computers and control the flow</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Underpinning knowledge and skills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Internet protocols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Networking principles (local area networks and wide area networks) and associated monitoring and control technologies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Key learning 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WMO Resolution 25 (</w:t>
      </w:r>
      <w:r w:rsidRPr="0012130C">
        <w:rPr>
          <w:rFonts w:ascii="ArialMT" w:eastAsiaTheme="minorEastAsia" w:hAnsi="ArialMT" w:cs="ArialMT"/>
          <w:color w:val="0000FF"/>
          <w:lang w:val="en-GB" w:eastAsia="zh-TW"/>
        </w:rPr>
        <w:t>Resolution 25 (Cg XIII</w:t>
      </w:r>
      <w:r w:rsidRPr="0012130C">
        <w:rPr>
          <w:rFonts w:ascii="ArialMT" w:eastAsiaTheme="minorEastAsia" w:hAnsi="ArialMT" w:cs="ArialMT"/>
          <w:color w:val="000000"/>
          <w:lang w:val="en-GB" w:eastAsia="zh-TW"/>
        </w:rPr>
        <w:t>) – Exchange of Hydrological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WMO Resolution 40 (</w:t>
      </w:r>
      <w:r w:rsidRPr="0012130C">
        <w:rPr>
          <w:rFonts w:ascii="ArialMT" w:eastAsiaTheme="minorEastAsia" w:hAnsi="ArialMT" w:cs="ArialMT"/>
          <w:color w:val="0000FF"/>
          <w:lang w:val="en-GB" w:eastAsia="zh-TW"/>
        </w:rPr>
        <w:t>Resolution 40 (Cg-XII</w:t>
      </w:r>
      <w:r w:rsidRPr="0012130C">
        <w:rPr>
          <w:rFonts w:ascii="ArialMT" w:eastAsiaTheme="minorEastAsia" w:hAnsi="ArialMT" w:cs="ArialMT"/>
          <w:color w:val="000000"/>
          <w:lang w:val="en-GB" w:eastAsia="zh-TW"/>
        </w:rPr>
        <w:t>) – WMO policy and practice for the exchange of meteorological and related data and products including guidelines on the relationships in commercial meteorological activities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Centre’s data policies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GTS data exchange</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II-5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(data designators)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II-6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(format of addressed messages)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II-7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(routing catalogues)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Attachment II-15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 xml:space="preserve">(section on </w:t>
      </w:r>
      <w:r w:rsidRPr="0012130C">
        <w:rPr>
          <w:rFonts w:ascii="Arial-ItalicMT" w:eastAsiaTheme="minorEastAsia" w:hAnsi="Arial-ItalicMT" w:cs="Arial-ItalicMT"/>
          <w:i/>
          <w:iCs/>
          <w:color w:val="000000"/>
          <w:lang w:val="en-GB" w:eastAsia="zh-TW"/>
        </w:rPr>
        <w:t>FTP procedures and file naming convention</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Attachment II-16 of the </w:t>
      </w:r>
      <w:r w:rsidRPr="0012130C">
        <w:rPr>
          <w:rFonts w:ascii="Arial-ItalicMT" w:eastAsiaTheme="minorEastAsia" w:hAnsi="Arial-ItalicMT" w:cs="Arial-ItalicMT"/>
          <w:i/>
          <w:iCs/>
          <w:color w:val="000000"/>
          <w:lang w:val="en-GB" w:eastAsia="zh-TW"/>
        </w:rPr>
        <w:t xml:space="preserve">Manual on the Global Telecommunication System </w:t>
      </w:r>
      <w:r w:rsidRPr="0012130C">
        <w:rPr>
          <w:rFonts w:ascii="ArialMT" w:eastAsiaTheme="minorEastAsia" w:hAnsi="ArialMT" w:cs="ArialMT"/>
          <w:color w:val="000000"/>
          <w:lang w:val="en-GB" w:eastAsia="zh-TW"/>
        </w:rPr>
        <w:t>(procedures for transmitting and collecting meteorological bulletins using e-mail and web)</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Data representations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306 </w:t>
      </w:r>
      <w:r w:rsidRPr="0012130C">
        <w:rPr>
          <w:rFonts w:ascii="Arial-ItalicMT" w:eastAsiaTheme="minorEastAsia" w:hAnsi="Arial-ItalicMT" w:cs="Arial-ItalicMT"/>
          <w:i/>
          <w:iCs/>
          <w:color w:val="0000FF"/>
          <w:lang w:val="en-GB" w:eastAsia="zh-TW"/>
        </w:rPr>
        <w:t>Manual on Codes – International Codes</w:t>
      </w:r>
      <w:r w:rsidRPr="0012130C">
        <w:rPr>
          <w:rFonts w:ascii="ArialMT" w:eastAsiaTheme="minorEastAsia" w:hAnsi="ArialMT" w:cs="ArialMT"/>
          <w:color w:val="0000FF"/>
          <w:lang w:val="en-GB" w:eastAsia="zh-TW"/>
        </w:rPr>
        <w:t xml:space="preserve">, Volume I.1: </w:t>
      </w:r>
      <w:r w:rsidRPr="0012130C">
        <w:rPr>
          <w:rFonts w:ascii="Arial-ItalicMT" w:eastAsiaTheme="minorEastAsia" w:hAnsi="Arial-ItalicMT" w:cs="Arial-ItalicMT"/>
          <w:i/>
          <w:iCs/>
          <w:color w:val="0000FF"/>
          <w:lang w:val="en-GB" w:eastAsia="zh-TW"/>
        </w:rPr>
        <w:t>Part A –</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ItalicMT" w:eastAsiaTheme="minorEastAsia" w:hAnsi="Arial-ItalicMT" w:cs="Arial-ItalicMT"/>
          <w:i/>
          <w:iCs/>
          <w:color w:val="0000FF"/>
          <w:lang w:val="en-GB" w:eastAsia="zh-TW"/>
        </w:rPr>
        <w:t>Alphanumeric Codes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306 </w:t>
      </w:r>
      <w:r w:rsidRPr="0012130C">
        <w:rPr>
          <w:rFonts w:ascii="Arial-ItalicMT" w:eastAsiaTheme="minorEastAsia" w:hAnsi="Arial-ItalicMT" w:cs="Arial-ItalicMT"/>
          <w:i/>
          <w:iCs/>
          <w:color w:val="0000FF"/>
          <w:lang w:val="en-GB" w:eastAsia="zh-TW"/>
        </w:rPr>
        <w:t>Manual on Codes – International Codes</w:t>
      </w:r>
      <w:r w:rsidRPr="0012130C">
        <w:rPr>
          <w:rFonts w:ascii="ArialMT" w:eastAsiaTheme="minorEastAsia" w:hAnsi="ArialMT" w:cs="ArialMT"/>
          <w:color w:val="0000FF"/>
          <w:lang w:val="en-GB" w:eastAsia="zh-TW"/>
        </w:rPr>
        <w:t xml:space="preserve">, Volume I.2: </w:t>
      </w:r>
      <w:r w:rsidRPr="0012130C">
        <w:rPr>
          <w:rFonts w:ascii="Arial-ItalicMT" w:eastAsiaTheme="minorEastAsia" w:hAnsi="Arial-ItalicMT" w:cs="Arial-ItalicMT"/>
          <w:i/>
          <w:iCs/>
          <w:color w:val="0000FF"/>
          <w:lang w:val="en-GB" w:eastAsia="zh-TW"/>
        </w:rPr>
        <w:t>Part B and Part 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Guidance on migration to table driven code forms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w:t>
      </w:r>
      <w:r w:rsidRPr="0012130C">
        <w:rPr>
          <w:rFonts w:ascii="ArialMT" w:eastAsiaTheme="minorEastAsia" w:hAnsi="ArialMT" w:cs="ArialMT"/>
          <w:color w:val="0000FF"/>
          <w:lang w:val="en-GB" w:eastAsia="zh-TW"/>
        </w:rPr>
        <w:t>http://www.wmo.int/pages/prog/www/WMOCodes.html#Codes</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Tools used at centre to read, write, convert, validate and display information in Table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Driven Code Forms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Sample data for reading and writing in Table Driven Code Forms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WIS discovery, access and retrieval</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WMO-No. 1060 M</w:t>
      </w:r>
      <w:r w:rsidRPr="0012130C">
        <w:rPr>
          <w:rFonts w:ascii="Arial-ItalicMT" w:eastAsiaTheme="minorEastAsia" w:hAnsi="Arial-ItalicMT" w:cs="Arial-ItalicMT"/>
          <w:i/>
          <w:iCs/>
          <w:color w:val="0000FF"/>
          <w:lang w:val="en-GB" w:eastAsia="zh-TW"/>
        </w:rPr>
        <w:t>anual on the WMO Information System</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Man on WIS (WMO-No 1060/Annex VII to WMO-No 49) Part 2 para 2.4.1, Part 3</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para 3.4, Part 4 para 4.3, 4.11, 4.12, 4.13, Part 1 para 1.7), and the corresponding</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sections of the Guide to WIS.</w:t>
      </w:r>
    </w:p>
    <w:p w:rsidR="0012130C" w:rsidRPr="0012130C" w:rsidRDefault="0012130C" w:rsidP="0012130C">
      <w:pPr>
        <w:autoSpaceDE w:val="0"/>
        <w:autoSpaceDN w:val="0"/>
        <w:adjustRightInd w:val="0"/>
        <w:spacing w:after="0" w:line="240" w:lineRule="auto"/>
        <w:ind w:left="144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WIS compliance specification Part 2 para 2.4</w:t>
      </w:r>
      <w:r w:rsidRPr="0012130C">
        <w:rPr>
          <w:rFonts w:ascii="ArialMT" w:eastAsiaTheme="minorEastAsia" w:hAnsi="ArialMT" w:cs="ArialMT"/>
          <w:color w:val="000000"/>
          <w:lang w:val="en-GB" w:eastAsia="zh-TW"/>
        </w:rPr>
        <w:t>.</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User account at a GISC and PC with internet connection</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Managing GTS data exchange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9 </w:t>
      </w:r>
      <w:r w:rsidRPr="0012130C">
        <w:rPr>
          <w:rFonts w:ascii="Arial-ItalicMT" w:eastAsiaTheme="minorEastAsia" w:hAnsi="Arial-ItalicMT" w:cs="Arial-ItalicMT"/>
          <w:i/>
          <w:iCs/>
          <w:color w:val="0000FF"/>
          <w:lang w:val="en-GB" w:eastAsia="zh-TW"/>
        </w:rPr>
        <w:t>Weather Reporting</w:t>
      </w:r>
      <w:r w:rsidRPr="0012130C">
        <w:rPr>
          <w:rFonts w:ascii="ArialMT" w:eastAsiaTheme="minorEastAsia" w:hAnsi="ArialMT" w:cs="ArialMT"/>
          <w:color w:val="0000FF"/>
          <w:lang w:val="en-GB" w:eastAsia="zh-TW"/>
        </w:rPr>
        <w:t xml:space="preserve">, Volume C1: </w:t>
      </w:r>
      <w:r w:rsidRPr="0012130C">
        <w:rPr>
          <w:rFonts w:ascii="Arial-ItalicMT" w:eastAsiaTheme="minorEastAsia" w:hAnsi="Arial-ItalicMT" w:cs="Arial-ItalicMT"/>
          <w:i/>
          <w:iCs/>
          <w:color w:val="0000FF"/>
          <w:lang w:val="en-GB" w:eastAsia="zh-TW"/>
        </w:rPr>
        <w:t>Catalogue of Metaeorological Bulletins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Global Telecommunication System routing tables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Training environment on message and file switch</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World Weather Watch quantity monitoring statistics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Security of data exchange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1116 Guide to Virtual Private Networks (VPN) via the Internet between GTS centres</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1115 </w:t>
      </w:r>
      <w:r w:rsidRPr="0012130C">
        <w:rPr>
          <w:rFonts w:ascii="Arial-ItalicMT" w:eastAsiaTheme="minorEastAsia" w:hAnsi="Arial-ItalicMT" w:cs="Arial-ItalicMT"/>
          <w:i/>
          <w:iCs/>
          <w:color w:val="0000FF"/>
          <w:lang w:val="en-GB" w:eastAsia="zh-TW"/>
        </w:rPr>
        <w:t>Guide to Information Technology Security</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color w:val="000000"/>
          <w:lang w:val="en-GB" w:eastAsia="zh-TW"/>
        </w:rPr>
      </w:pPr>
      <w:r w:rsidRPr="0012130C">
        <w:rPr>
          <w:rFonts w:ascii="Arial-BoldItalicMT" w:eastAsiaTheme="minorEastAsia" w:hAnsi="Arial-BoldItalicMT" w:cs="Arial-BoldItalicMT"/>
          <w:b/>
          <w:bCs/>
          <w:i/>
          <w:iCs/>
          <w:color w:val="000000"/>
          <w:lang w:val="en-GB" w:eastAsia="zh-TW"/>
        </w:rPr>
        <w:t>Network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Network Management tool and associated documentation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System error reports and event viewing tools</w:t>
      </w:r>
    </w:p>
    <w:p w:rsidR="0012130C" w:rsidRPr="0012130C" w:rsidRDefault="0012130C" w:rsidP="0012130C">
      <w:pPr>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lastRenderedPageBreak/>
        <w:t>COMPETENCY 4: MANAGE THE DATA DISCOVERY</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Create and maintain discovery metadata records describing services and information and upload to the WIS DAR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Each data and product record held within WIS must have metadata associated with it in order to be able to discover it and to know what it means. These metadata records are held in a catalogue for discovery, access and retrieval (DAR).</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1 Create and maintain discovery metadata records describing products and services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2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3 Ensure that all information and service offerings from a WIS centre have complete, valid and meaningful discovery metadata records uploaded to the catalogue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Create discovery metadata from user supplied descriptions using standard WIS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Add, replace or delete metadata records within the catalogue</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The role of discovery metadata in discovery, access and retrieval of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Approved metadata formats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to discriminate content that is mandatory, acceptable or inapplicable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Use of metadata creation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to access and modify a catalogue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How data flows within and to and from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Tools to allow users to input descriptions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Create metadata records based on sample descriptions for a range of data and products typical for your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Insert these into a catalogue, replace them with records which have been changed, and delete them</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successful creation of metadata records for typical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competence in publishing and deleting metadata catalogue records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WIS Technical Specifications</w:t>
      </w:r>
      <w:r w:rsidRPr="0012130C">
        <w:rPr>
          <w:rFonts w:ascii="ArialMT" w:eastAsiaTheme="minorEastAsia" w:hAnsi="ArialMT" w:cs="ArialMT"/>
          <w:color w:val="000000"/>
          <w:lang w:val="en-GB" w:eastAsia="zh-TW"/>
        </w:rPr>
        <w:t>: WIS-TechSpec-9: Consolidated view of distributed Discovery, Access and Retrieval metadata catalogues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r w:rsidRPr="0012130C">
        <w:rPr>
          <w:rFonts w:ascii="ArialMT" w:eastAsiaTheme="minorEastAsia" w:hAnsi="ArialMT" w:cs="ArialMT"/>
          <w:color w:val="000000"/>
          <w:lang w:val="en-GB" w:eastAsia="zh-TW"/>
        </w:rPr>
        <w:t>, Part 5, Core Metadata Profile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WIS metadata guidance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Metadata entry and management tools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Samples of how to complete typical examples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Metadata policies and WIS metadata guidelines</w:t>
      </w:r>
    </w:p>
    <w:p w:rsidR="0012130C" w:rsidRPr="0012130C" w:rsidRDefault="0012130C" w:rsidP="0012130C">
      <w:pPr>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ISO 191xx series: ISO standards on Geographic Information</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5: MANAGE WIS CENTRE-CENTRE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Manage relationships and compliance between your centre and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Exchange information with other centres on operational matters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Facilitate registration of new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Facilitate registration of new data and products by other WIS centres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Create and respond to WIS service messages, including GTS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Facilitate registration of new WIS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Keep other WIS centres informed of the status of services, incidents and requests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and respond to service levels reports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Manage subscriptions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Knowledge of current exchanges and requirements for notification of operational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changes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What type of data, products and services are available at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registration of other centres and their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Procedures and practices for notifying other centres about operational changes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service availability</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Perform the above activities using software, tools and guidance as used in your operational environment, either in a classroom environment or under supervision on the-job</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a request to register a new centre and its data and products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Prepare notifications of typical operational scenarios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notifications from other WIS centres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WMO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GTS (WMO no 386)</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WIS (WMO No 1060)</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Part II, Centre Nomination Procedures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Part IV, WIS Techspecs 4, 6, 7, 8 &amp; 13</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 to the WIS (WMO 1061)</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Weather reporting (WMO No 9)</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Exchange of Meteorological Data (WMO No 837) (Resolution 25 &amp; 40)</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Local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(as used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FAQ Documents (User centric)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software user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Guidelines for services available at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policy and associated guidance material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First line support procedures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database (for contact information)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(could be whiteboard)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Case tracking and customer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user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subscription management</w:t>
      </w:r>
    </w:p>
    <w:p w:rsidR="0012130C" w:rsidRPr="0012130C" w:rsidRDefault="0012130C" w:rsidP="0012130C">
      <w:pPr>
        <w:autoSpaceDE w:val="0"/>
        <w:autoSpaceDN w:val="0"/>
        <w:adjustRightInd w:val="0"/>
        <w:spacing w:after="0" w:line="240" w:lineRule="auto"/>
        <w:ind w:firstLine="720"/>
        <w:rPr>
          <w:rFonts w:ascii="ArialMT" w:eastAsiaTheme="minorEastAsia" w:hAnsi="ArialMT" w:cs="ArialMT"/>
          <w:lang w:val="en-GB" w:eastAsia="zh-TW"/>
        </w:rPr>
      </w:pPr>
      <w:r w:rsidRPr="0012130C">
        <w:rPr>
          <w:rFonts w:ascii="ArialMT" w:eastAsiaTheme="minorEastAsia" w:hAnsi="ArialMT" w:cs="ArialMT"/>
          <w:lang w:val="en-GB" w:eastAsia="zh-TW"/>
        </w:rPr>
        <w:t>• WIS components monitoring dashboard</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6: MANAGE EXTERNAL USER INTERACTIONS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users, including other centres, data providers and subscribers, can publish and access data and products through WIS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Competencies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Register data providers and subscribers and maintain a service agreement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register access criteria</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Provide systems and support for users to publish and access data and products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Manage user relations to ensure a high satisfaction level</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new WIS users and providers, setting roles, access authorizations and levels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Create and amend WIS users subscriptions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 WIS tools to assist users and providers to resolve problems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Create and respond to WIS service messages, including GTS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Undertake first-line investigation and diagnosis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Manage incidents and requests: log them, categorize and prioritize them, escalate as appropriate and close them when the user is satisfied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Keep users informed of the status of services, incidents and requests.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Gather and report on user and provider satisfaction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Assist users to upload and access data</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potential problems in services and implement improvements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What type of data, products and services are available at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WIS applications are intended to be used, including discovery, access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retrieval (DAR)</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apply data policies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interact effectively with users and providers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users (data providers and subscribers) and set access authorizations and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levels using software, tools and guidance as used in your operational environment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Role play user interactions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Register typical data providers and users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Ensure users are able to upload and access data</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Respond to typical incidents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Resources</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WMO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GTS (WMO No 386)</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Manual on WIS (WMO No 1060)</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Part II, Centre Nomination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Part IV, WIS Techspecs 4, 6, 7, 8 &amp; 13</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 to the WIS (WMO 1061)</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lastRenderedPageBreak/>
        <w:t>• Weather reporting (WMO No 9)</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Exchange of Meteorological Data (WMO No 837) (Resolution 25 &amp; 40)</w:t>
      </w:r>
    </w:p>
    <w:p w:rsidR="0012130C" w:rsidRPr="0012130C" w:rsidRDefault="0012130C" w:rsidP="0012130C">
      <w:pPr>
        <w:autoSpaceDE w:val="0"/>
        <w:autoSpaceDN w:val="0"/>
        <w:adjustRightInd w:val="0"/>
        <w:spacing w:after="0" w:line="240" w:lineRule="auto"/>
        <w:rPr>
          <w:rFonts w:ascii="Arial-BoldItalicMT" w:eastAsiaTheme="minorEastAsia" w:hAnsi="Arial-BoldItalicMT" w:cs="Arial-BoldItalicMT"/>
          <w:b/>
          <w:bCs/>
          <w:i/>
          <w:iCs/>
          <w:lang w:val="en-GB" w:eastAsia="zh-TW"/>
        </w:rPr>
      </w:pPr>
      <w:r w:rsidRPr="0012130C">
        <w:rPr>
          <w:rFonts w:ascii="Arial-BoldItalicMT" w:eastAsiaTheme="minorEastAsia" w:hAnsi="Arial-BoldItalicMT" w:cs="Arial-BoldItalicMT"/>
          <w:b/>
          <w:bCs/>
          <w:i/>
          <w:iCs/>
          <w:lang w:val="en-GB" w:eastAsia="zh-TW"/>
        </w:rPr>
        <w:t>Local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Service Level Agreements (as used by your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FAQ Documents (User centric)</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software user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Guidelines for services available at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Data policy and associated guidance material</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First line support procedures and guides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User database (for contact information)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Tools (could be whiteboard)</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Case tracking and customer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user management</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subscription management</w:t>
      </w:r>
    </w:p>
    <w:p w:rsidR="0012130C" w:rsidRPr="0012130C" w:rsidRDefault="0012130C" w:rsidP="0012130C">
      <w:pPr>
        <w:ind w:left="720"/>
        <w:rPr>
          <w:rFonts w:ascii="ArialMT" w:eastAsiaTheme="minorEastAsia" w:hAnsi="ArialMT" w:cs="ArialMT"/>
          <w:lang w:val="en-GB" w:eastAsia="zh-TW"/>
        </w:rPr>
      </w:pPr>
      <w:r w:rsidRPr="0012130C">
        <w:rPr>
          <w:rFonts w:ascii="ArialMT" w:eastAsiaTheme="minorEastAsia" w:hAnsi="ArialMT" w:cs="ArialMT"/>
          <w:lang w:val="en-GB" w:eastAsia="zh-TW"/>
        </w:rPr>
        <w:t>• WIS components monitoring dashboard</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COMPETENCY 7: MANAGE QUALITY, RISK AND OPERATIONAL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Ensure the quality and continuity of the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This is essentially a management role, ensuring that the WIS system operates as it is required to do, now and into the future. Some of these skills are generic management skills, rather than WIS specific, and would be taught or learnt elsewhere.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COMPETENCY COMPONENTS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 Coordinate all WIS functions and activities of the centre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2 Set and monitor Centre regulations, policies and procedures to meet quality and service performance standards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3 Ensure service continuity through risk management, planning and implementation of service contingency, service backup and service restore, and ensure data continuity in the event of system failure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4 Plan and coordinate the delivery of new functionality and improvements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 Ensure budgets are set and met</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outcomes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You will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Ensure the WIS centre meets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Identify the challenges and issues to address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Foster compliance with WIS framework</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You will learn:</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Functions and responsibilities of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WIS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Methods to manage quality, risk and operational service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monitor quality and service performance standards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analyse quality and service performance in the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report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demonstrate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maintain troubleshooting and backup and restore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plan and coordinate the delivery of new functionality and improvements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integrate new technologies and developments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update the regulatory documents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maintain service agreements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plan monitoring 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How to align budget restrictions with human resources demands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Learning activities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learn how to perform these job tasks you may: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lang w:val="en-GB" w:eastAsia="zh-TW"/>
        </w:rPr>
      </w:pPr>
      <w:r w:rsidRPr="0012130C">
        <w:rPr>
          <w:rFonts w:ascii="ArialMT" w:eastAsiaTheme="minorEastAsia" w:hAnsi="ArialMT" w:cs="ArialMT"/>
          <w:lang w:val="en-GB" w:eastAsia="zh-TW"/>
        </w:rPr>
        <w:t>• Monitor quality and service performance standards</w:t>
      </w:r>
    </w:p>
    <w:p w:rsidR="0012130C" w:rsidRPr="0012130C" w:rsidRDefault="0012130C" w:rsidP="0012130C">
      <w:pPr>
        <w:spacing w:after="0"/>
        <w:ind w:left="720"/>
        <w:rPr>
          <w:rFonts w:ascii="ArialMT" w:eastAsiaTheme="minorEastAsia" w:hAnsi="ArialMT" w:cs="ArialMT"/>
          <w:lang w:val="en-GB" w:eastAsia="zh-TW"/>
        </w:rPr>
      </w:pPr>
      <w:r w:rsidRPr="0012130C">
        <w:rPr>
          <w:rFonts w:ascii="ArialMT" w:eastAsiaTheme="minorEastAsia" w:hAnsi="ArialMT" w:cs="ArialMT"/>
          <w:lang w:val="en-GB" w:eastAsia="zh-TW"/>
        </w:rPr>
        <w:t>• Analyse quality and service performance in the WIS centre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Report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quality and service performance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Maintain troubleshooting and backup and restore procedures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Plan and coordinate the delivery of new functionality</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Keep timely records, as required</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Assessment</w:t>
      </w:r>
    </w:p>
    <w:p w:rsidR="0012130C" w:rsidRPr="0012130C" w:rsidRDefault="0012130C" w:rsidP="0012130C">
      <w:pPr>
        <w:autoSpaceDE w:val="0"/>
        <w:autoSpaceDN w:val="0"/>
        <w:adjustRightInd w:val="0"/>
        <w:spacing w:after="0" w:line="240" w:lineRule="auto"/>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You must be able to:</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Demonstrate successful WIS service</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lastRenderedPageBreak/>
        <w:t>• Plan successful procurement of replacement and upgrade of equipment and applications to meet new functionality and requirements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color w:val="000000"/>
          <w:lang w:val="en-GB" w:eastAsia="zh-TW"/>
        </w:rPr>
      </w:pPr>
      <w:r w:rsidRPr="0012130C">
        <w:rPr>
          <w:rFonts w:ascii="Arial-BoldMT" w:eastAsiaTheme="minorEastAsia" w:hAnsi="Arial-BoldMT" w:cs="Arial-BoldMT"/>
          <w:b/>
          <w:bCs/>
          <w:color w:val="000000"/>
          <w:lang w:val="en-GB" w:eastAsia="zh-TW"/>
        </w:rPr>
        <w:t>Resources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Technical Regulations (WMO-No.49), Volume I</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Resolution 25 (Cg-XIII)</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Resolution 40 (Cg-XII)</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ItalicMT" w:eastAsiaTheme="minorEastAsia" w:hAnsi="Arial-ItalicMT" w:cs="Arial-ItalicMT"/>
          <w:i/>
          <w:iCs/>
          <w:color w:val="0000FF"/>
          <w:lang w:val="en-GB" w:eastAsia="zh-TW"/>
        </w:rPr>
        <w:t>WMO-No. 386 Manual on the Global Telecommunication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1060 </w:t>
      </w:r>
      <w:r w:rsidRPr="0012130C">
        <w:rPr>
          <w:rFonts w:ascii="Arial-ItalicMT" w:eastAsiaTheme="minorEastAsia" w:hAnsi="Arial-ItalicMT" w:cs="Arial-ItalicMT"/>
          <w:i/>
          <w:iCs/>
          <w:color w:val="0000FF"/>
          <w:lang w:val="en-GB" w:eastAsia="zh-TW"/>
        </w:rPr>
        <w:t>Manual on the WMO Information System</w:t>
      </w:r>
      <w:r w:rsidRPr="0012130C">
        <w:rPr>
          <w:rFonts w:ascii="ArialMT" w:eastAsiaTheme="minorEastAsia" w:hAnsi="ArialMT" w:cs="ArialMT"/>
          <w:color w:val="000000"/>
          <w:lang w:val="en-GB" w:eastAsia="zh-TW"/>
        </w:rPr>
        <w:t>, WIS-TECHSPEC-15</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(Reporting of quality of service)</w:t>
      </w:r>
    </w:p>
    <w:p w:rsidR="0012130C" w:rsidRPr="0012130C" w:rsidRDefault="0012130C" w:rsidP="0012130C">
      <w:pPr>
        <w:autoSpaceDE w:val="0"/>
        <w:autoSpaceDN w:val="0"/>
        <w:adjustRightInd w:val="0"/>
        <w:spacing w:after="0" w:line="240" w:lineRule="auto"/>
        <w:ind w:left="720"/>
        <w:rPr>
          <w:rFonts w:ascii="Arial-ItalicMT" w:eastAsiaTheme="minorEastAsia" w:hAnsi="Arial-ItalicMT" w:cs="Arial-ItalicMT"/>
          <w:i/>
          <w:iCs/>
          <w:color w:val="0000FF"/>
          <w:lang w:val="en-GB" w:eastAsia="zh-TW"/>
        </w:rPr>
      </w:pPr>
      <w:r w:rsidRPr="0012130C">
        <w:rPr>
          <w:rFonts w:ascii="ArialMT" w:eastAsiaTheme="minorEastAsia" w:hAnsi="ArialMT" w:cs="ArialMT"/>
          <w:color w:val="000000"/>
          <w:lang w:val="en-GB" w:eastAsia="zh-TW"/>
        </w:rPr>
        <w:t xml:space="preserve">• </w:t>
      </w:r>
      <w:r w:rsidRPr="0012130C">
        <w:rPr>
          <w:rFonts w:ascii="ArialMT" w:eastAsiaTheme="minorEastAsia" w:hAnsi="ArialMT" w:cs="ArialMT"/>
          <w:color w:val="0000FF"/>
          <w:lang w:val="en-GB" w:eastAsia="zh-TW"/>
        </w:rPr>
        <w:t xml:space="preserve">WMO-No. 1061 </w:t>
      </w:r>
      <w:r w:rsidRPr="0012130C">
        <w:rPr>
          <w:rFonts w:ascii="Arial-ItalicMT" w:eastAsiaTheme="minorEastAsia" w:hAnsi="Arial-ItalicMT" w:cs="Arial-ItalicMT"/>
          <w:i/>
          <w:iCs/>
          <w:color w:val="0000FF"/>
          <w:lang w:val="en-GB" w:eastAsia="zh-TW"/>
        </w:rPr>
        <w:t>Guide to the WMO Information System</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WIS demonstration process procedures and guidelines</w:t>
      </w:r>
    </w:p>
    <w:p w:rsidR="0012130C" w:rsidRPr="0012130C" w:rsidRDefault="0012130C" w:rsidP="0012130C">
      <w:pPr>
        <w:autoSpaceDE w:val="0"/>
        <w:autoSpaceDN w:val="0"/>
        <w:adjustRightInd w:val="0"/>
        <w:spacing w:after="0" w:line="240" w:lineRule="auto"/>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Monitoring reports</w:t>
      </w:r>
    </w:p>
    <w:p w:rsidR="0012130C" w:rsidRPr="0012130C" w:rsidRDefault="0012130C" w:rsidP="0012130C">
      <w:pPr>
        <w:ind w:left="720"/>
        <w:rPr>
          <w:rFonts w:ascii="ArialMT" w:eastAsiaTheme="minorEastAsia" w:hAnsi="ArialMT" w:cs="ArialMT"/>
          <w:color w:val="000000"/>
          <w:lang w:val="en-GB" w:eastAsia="zh-TW"/>
        </w:rPr>
      </w:pPr>
      <w:r w:rsidRPr="0012130C">
        <w:rPr>
          <w:rFonts w:ascii="ArialMT" w:eastAsiaTheme="minorEastAsia" w:hAnsi="ArialMT" w:cs="ArialMT"/>
          <w:color w:val="000000"/>
          <w:lang w:val="en-GB" w:eastAsia="zh-TW"/>
        </w:rPr>
        <w:t>• Audit reports</w:t>
      </w:r>
    </w:p>
    <w:p w:rsidR="0012130C" w:rsidRPr="0012130C" w:rsidRDefault="0012130C" w:rsidP="0012130C">
      <w:pPr>
        <w:rPr>
          <w:rFonts w:ascii="ArialMT" w:eastAsiaTheme="minorEastAsia" w:hAnsi="ArialMT" w:cs="ArialMT"/>
          <w:color w:val="000000"/>
          <w:lang w:val="en-GB" w:eastAsia="zh-TW"/>
        </w:rPr>
      </w:pPr>
    </w:p>
    <w:p w:rsidR="0012130C" w:rsidRPr="0012130C" w:rsidRDefault="0012130C" w:rsidP="0012130C">
      <w:pPr>
        <w:rPr>
          <w:rFonts w:asciiTheme="majorHAnsi" w:eastAsiaTheme="majorEastAsia" w:hAnsiTheme="majorHAnsi" w:cstheme="majorBidi"/>
          <w:b/>
          <w:bCs/>
          <w:color w:val="4F81BD" w:themeColor="accent1"/>
          <w:sz w:val="26"/>
          <w:szCs w:val="26"/>
          <w:lang w:val="en-GB" w:eastAsia="zh-TW"/>
        </w:rPr>
      </w:pPr>
      <w:r w:rsidRPr="0012130C">
        <w:rPr>
          <w:rFonts w:eastAsiaTheme="minorEastAsia"/>
          <w:lang w:val="en-GB" w:eastAsia="zh-TW"/>
        </w:rPr>
        <w:br w:type="page"/>
      </w:r>
    </w:p>
    <w:p w:rsidR="0012130C" w:rsidRPr="0012130C" w:rsidRDefault="0010305E" w:rsidP="0012130C">
      <w:pPr>
        <w:pStyle w:val="Heading3"/>
        <w:rPr>
          <w:lang w:val="en-GB" w:eastAsia="zh-TW"/>
        </w:rPr>
      </w:pPr>
      <w:r>
        <w:rPr>
          <w:lang w:val="en-GB" w:eastAsia="zh-TW"/>
        </w:rPr>
        <w:lastRenderedPageBreak/>
        <w:t>2.</w:t>
      </w:r>
      <w:r w:rsidR="00A6647E">
        <w:rPr>
          <w:lang w:val="en-GB" w:eastAsia="zh-TW"/>
        </w:rPr>
        <w:t>13</w:t>
      </w:r>
      <w:r w:rsidR="0012130C" w:rsidRPr="0012130C">
        <w:rPr>
          <w:lang w:val="en-GB" w:eastAsia="zh-TW"/>
        </w:rPr>
        <w:t>) WIS Strategic Plan</w:t>
      </w:r>
    </w:p>
    <w:p w:rsidR="0012130C" w:rsidRDefault="0012130C" w:rsidP="0012130C">
      <w:pPr>
        <w:rPr>
          <w:rFonts w:eastAsiaTheme="minorEastAsia"/>
          <w:b/>
          <w:bCs/>
          <w:lang w:val="en-GB" w:eastAsia="zh-TW"/>
        </w:rPr>
      </w:pPr>
      <w:r w:rsidRPr="0012130C">
        <w:rPr>
          <w:rFonts w:eastAsiaTheme="minorEastAsia"/>
          <w:b/>
          <w:bCs/>
          <w:lang w:val="en-GB" w:eastAsia="zh-TW"/>
        </w:rPr>
        <w:t>paragraph 3.2.25 of the general summary</w:t>
      </w:r>
    </w:p>
    <w:p w:rsidR="00A6647E" w:rsidRDefault="00A6647E" w:rsidP="00A6647E">
      <w:pPr>
        <w:autoSpaceDE w:val="0"/>
        <w:autoSpaceDN w:val="0"/>
        <w:adjustRightInd w:val="0"/>
        <w:spacing w:after="0" w:line="240" w:lineRule="auto"/>
        <w:rPr>
          <w:rFonts w:ascii="Arial-BoldItalicMT" w:hAnsi="Arial-BoldItalicMT" w:cs="Arial-BoldItalicMT"/>
          <w:b/>
          <w:bCs/>
          <w:i/>
          <w:iCs/>
          <w:color w:val="000000"/>
          <w:lang w:val="en-GB"/>
        </w:rPr>
      </w:pPr>
      <w:r>
        <w:rPr>
          <w:rFonts w:ascii="Arial-BoldItalicMT" w:hAnsi="Arial-BoldItalicMT" w:cs="Arial-BoldItalicMT"/>
          <w:b/>
          <w:bCs/>
          <w:i/>
          <w:iCs/>
          <w:color w:val="000000"/>
          <w:lang w:val="en-GB"/>
        </w:rPr>
        <w:t>Future development of the WIS</w:t>
      </w:r>
    </w:p>
    <w:p w:rsidR="00A6647E" w:rsidRDefault="00A6647E" w:rsidP="00A6647E">
      <w:pPr>
        <w:autoSpaceDE w:val="0"/>
        <w:autoSpaceDN w:val="0"/>
        <w:adjustRightInd w:val="0"/>
        <w:spacing w:after="0" w:line="240" w:lineRule="auto"/>
        <w:rPr>
          <w:rFonts w:ascii="ArialMT" w:hAnsi="ArialMT" w:cs="ArialMT"/>
          <w:color w:val="000000"/>
          <w:lang w:val="en-GB"/>
        </w:rPr>
      </w:pPr>
      <w:r>
        <w:rPr>
          <w:rFonts w:ascii="ArialMT" w:hAnsi="ArialMT" w:cs="ArialMT"/>
          <w:color w:val="000000"/>
          <w:lang w:val="en-GB"/>
        </w:rPr>
        <w:t>3.2.25 The Commission recognized the importance of creating and delivering a long-term</w:t>
      </w:r>
    </w:p>
    <w:p w:rsidR="00A6647E" w:rsidRDefault="00A6647E" w:rsidP="00A6647E">
      <w:pPr>
        <w:autoSpaceDE w:val="0"/>
        <w:autoSpaceDN w:val="0"/>
        <w:adjustRightInd w:val="0"/>
        <w:spacing w:after="0" w:line="240" w:lineRule="auto"/>
        <w:rPr>
          <w:rFonts w:ascii="ArialMT" w:hAnsi="ArialMT" w:cs="ArialMT"/>
          <w:color w:val="000000"/>
          <w:lang w:val="en-GB"/>
        </w:rPr>
      </w:pPr>
      <w:r>
        <w:rPr>
          <w:rFonts w:ascii="ArialMT" w:hAnsi="ArialMT" w:cs="ArialMT"/>
          <w:color w:val="000000"/>
          <w:lang w:val="en-GB"/>
        </w:rPr>
        <w:t>vision for the evolution of the WIS. It tasked ICT-ISS to create and maintain a strategy for the</w:t>
      </w:r>
    </w:p>
    <w:p w:rsidR="00A6647E" w:rsidRDefault="00A6647E" w:rsidP="00A6647E">
      <w:pPr>
        <w:autoSpaceDE w:val="0"/>
        <w:autoSpaceDN w:val="0"/>
        <w:adjustRightInd w:val="0"/>
        <w:spacing w:after="0" w:line="240" w:lineRule="auto"/>
        <w:rPr>
          <w:rFonts w:ascii="ArialMT" w:hAnsi="ArialMT" w:cs="ArialMT"/>
          <w:color w:val="000000"/>
          <w:lang w:val="en-GB"/>
        </w:rPr>
      </w:pPr>
      <w:r>
        <w:rPr>
          <w:rFonts w:ascii="ArialMT" w:hAnsi="ArialMT" w:cs="ArialMT"/>
          <w:color w:val="000000"/>
          <w:lang w:val="en-GB"/>
        </w:rPr>
        <w:t xml:space="preserve">development of the WIS, and added an item to the Terms of Reference of ICT-ISS as in </w:t>
      </w:r>
      <w:r>
        <w:rPr>
          <w:rFonts w:ascii="ArialMT" w:hAnsi="ArialMT" w:cs="ArialMT"/>
          <w:color w:val="0000FF"/>
          <w:lang w:val="en-GB"/>
        </w:rPr>
        <w:t>Annex XV to the present report</w:t>
      </w:r>
      <w:r>
        <w:rPr>
          <w:rFonts w:ascii="ArialMT" w:hAnsi="ArialMT" w:cs="ArialMT"/>
          <w:color w:val="000000"/>
          <w:lang w:val="en-GB"/>
        </w:rPr>
        <w:t>.</w:t>
      </w:r>
    </w:p>
    <w:p w:rsidR="00A6647E" w:rsidRPr="0012130C" w:rsidRDefault="00A6647E" w:rsidP="00A6647E">
      <w:pPr>
        <w:autoSpaceDE w:val="0"/>
        <w:autoSpaceDN w:val="0"/>
        <w:adjustRightInd w:val="0"/>
        <w:spacing w:after="0" w:line="240" w:lineRule="auto"/>
        <w:rPr>
          <w:rFonts w:eastAsiaTheme="minorEastAsia"/>
          <w:b/>
          <w:bCs/>
          <w:lang w:val="en-GB" w:eastAsia="zh-TW"/>
        </w:rPr>
      </w:pPr>
    </w:p>
    <w:p w:rsidR="0012130C" w:rsidRPr="0012130C" w:rsidRDefault="00A6647E" w:rsidP="0012130C">
      <w:pPr>
        <w:rPr>
          <w:rFonts w:eastAsiaTheme="minorEastAsia"/>
          <w:b/>
          <w:bCs/>
          <w:lang w:val="en-GB" w:eastAsia="zh-TW"/>
        </w:rPr>
      </w:pPr>
      <w:r>
        <w:rPr>
          <w:rFonts w:ascii="ArialMT" w:hAnsi="ArialMT" w:cs="ArialMT"/>
          <w:color w:val="0000FF"/>
          <w:lang w:val="en-GB"/>
        </w:rPr>
        <w:t>Annex XV</w:t>
      </w:r>
      <w:r w:rsidRPr="0012130C">
        <w:rPr>
          <w:rFonts w:eastAsiaTheme="minorEastAsia"/>
          <w:b/>
          <w:bCs/>
          <w:lang w:val="en-GB" w:eastAsia="zh-TW"/>
        </w:rPr>
        <w:t xml:space="preserve"> </w:t>
      </w:r>
      <w:r>
        <w:rPr>
          <w:rFonts w:eastAsiaTheme="minorEastAsia"/>
          <w:b/>
          <w:bCs/>
          <w:lang w:val="en-GB" w:eastAsia="zh-TW"/>
        </w:rPr>
        <w:t xml:space="preserve">- </w:t>
      </w:r>
      <w:r w:rsidR="0012130C" w:rsidRPr="0012130C">
        <w:rPr>
          <w:rFonts w:eastAsiaTheme="minorEastAsia"/>
          <w:b/>
          <w:bCs/>
          <w:lang w:val="en-GB" w:eastAsia="zh-TW"/>
        </w:rPr>
        <w:t>TERMS OF REFERENCE OF THE IMPLEMENTATION COORDINATION TEAM ON</w:t>
      </w:r>
      <w:r>
        <w:rPr>
          <w:rFonts w:eastAsiaTheme="minorEastAsia"/>
          <w:b/>
          <w:bCs/>
          <w:lang w:val="en-GB" w:eastAsia="zh-TW"/>
        </w:rPr>
        <w:t xml:space="preserve"> </w:t>
      </w:r>
      <w:r w:rsidR="0012130C" w:rsidRPr="0012130C">
        <w:rPr>
          <w:rFonts w:eastAsiaTheme="minorEastAsia"/>
          <w:b/>
          <w:bCs/>
          <w:lang w:val="en-GB" w:eastAsia="zh-TW"/>
        </w:rPr>
        <w:t>INFORMATION SYSTEMS AND SERVICES</w:t>
      </w:r>
    </w:p>
    <w:p w:rsidR="0012130C" w:rsidRPr="0012130C" w:rsidRDefault="0012130C" w:rsidP="0012130C">
      <w:pPr>
        <w:rPr>
          <w:rFonts w:eastAsiaTheme="minorEastAsia"/>
          <w:lang w:val="en-GB" w:eastAsia="zh-TW"/>
        </w:rPr>
      </w:pPr>
      <w:r w:rsidRPr="0012130C">
        <w:rPr>
          <w:rFonts w:eastAsiaTheme="minorEastAsia"/>
          <w:lang w:val="en-GB" w:eastAsia="zh-TW"/>
        </w:rPr>
        <w:t>Add the following item to the Terms of Reference of ICT-ISS:</w:t>
      </w:r>
    </w:p>
    <w:p w:rsidR="0012130C" w:rsidRPr="0012130C" w:rsidRDefault="0012130C" w:rsidP="0012130C">
      <w:pPr>
        <w:rPr>
          <w:rFonts w:eastAsiaTheme="minorEastAsia"/>
          <w:lang w:val="en-GB" w:eastAsia="zh-TW"/>
        </w:rPr>
      </w:pPr>
      <w:r w:rsidRPr="0012130C">
        <w:rPr>
          <w:rFonts w:eastAsiaTheme="minorEastAsia"/>
          <w:lang w:val="en-GB" w:eastAsia="zh-TW"/>
        </w:rPr>
        <w:t>(g) To develop and maintain a strategic plan for the development of the WIS over a ten year forward looking period.</w:t>
      </w:r>
      <w:r w:rsidRPr="0012130C">
        <w:rPr>
          <w:rFonts w:eastAsiaTheme="minorEastAsia"/>
          <w:lang w:val="en-GB" w:eastAsia="zh-TW"/>
        </w:rPr>
        <w:br w:type="page"/>
      </w:r>
    </w:p>
    <w:p w:rsidR="0012130C" w:rsidRPr="0012130C" w:rsidRDefault="0012130C" w:rsidP="0012130C">
      <w:pPr>
        <w:rPr>
          <w:rFonts w:eastAsiaTheme="minorEastAsia"/>
          <w:lang w:val="en-GB" w:eastAsia="zh-TW"/>
        </w:rPr>
      </w:pPr>
    </w:p>
    <w:p w:rsidR="0012130C" w:rsidRPr="0012130C" w:rsidRDefault="0012130C" w:rsidP="0012130C">
      <w:pPr>
        <w:rPr>
          <w:rFonts w:eastAsiaTheme="minorEastAsia"/>
          <w:lang w:val="en-GB" w:eastAsia="zh-TW"/>
        </w:rPr>
      </w:pPr>
    </w:p>
    <w:p w:rsidR="0012130C" w:rsidRPr="0012130C" w:rsidRDefault="0010305E" w:rsidP="0012130C">
      <w:pPr>
        <w:pStyle w:val="Heading2"/>
        <w:rPr>
          <w:lang w:val="en-GB" w:eastAsia="zh-TW"/>
        </w:rPr>
      </w:pPr>
      <w:r>
        <w:rPr>
          <w:lang w:val="en-GB" w:eastAsia="zh-TW"/>
        </w:rPr>
        <w:t xml:space="preserve">3. </w:t>
      </w:r>
      <w:r w:rsidR="0012130C" w:rsidRPr="0012130C">
        <w:rPr>
          <w:lang w:val="en-GB" w:eastAsia="zh-TW"/>
        </w:rPr>
        <w:t xml:space="preserve">Congress 17 (WMO No.1157) </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Ref - </w:t>
      </w:r>
      <w:hyperlink r:id="rId21" w:history="1">
        <w:r w:rsidRPr="0012130C">
          <w:rPr>
            <w:rFonts w:eastAsiaTheme="minorEastAsia"/>
            <w:color w:val="0000FF" w:themeColor="hyperlink"/>
            <w:u w:val="single"/>
            <w:lang w:val="en-GB" w:eastAsia="zh-TW"/>
          </w:rPr>
          <w:t>http://library.wmo.int/opac/index.php?lvl=notice_display&amp;id=18648</w:t>
        </w:r>
      </w:hyperlink>
    </w:p>
    <w:p w:rsidR="0012130C" w:rsidRPr="0012130C" w:rsidRDefault="0010305E" w:rsidP="0012130C">
      <w:pPr>
        <w:pStyle w:val="Heading3"/>
        <w:rPr>
          <w:lang w:val="en-GB" w:eastAsia="zh-TW"/>
        </w:rPr>
      </w:pPr>
      <w:r>
        <w:rPr>
          <w:lang w:val="en-GB" w:eastAsia="zh-TW"/>
        </w:rPr>
        <w:t>3</w:t>
      </w:r>
      <w:r>
        <w:rPr>
          <w:lang w:val="en-GB" w:eastAsia="zh-TW"/>
        </w:rPr>
        <w:t>.</w:t>
      </w:r>
      <w:r w:rsidR="0012130C" w:rsidRPr="0012130C">
        <w:rPr>
          <w:lang w:val="en-GB" w:eastAsia="zh-TW"/>
        </w:rPr>
        <w:t>1) Resolution 31 (Cg-17) – Report of CBS Ext. (2014) relevant to centres and networks of WIS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Resolution 31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REPORT OF THE EXTRAORDINARY SESSION (2014) OF THE COMMISSION FOR BASIC SYSTEMS RELEVANT TO CENTRES AND NETWORKS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 xml:space="preserve">Abridged Final Report with Resolutions and Recommendations of the Extraordinary Session 2014 of the Commission for Basic Systems </w:t>
      </w:r>
      <w:r w:rsidRPr="0012130C">
        <w:rPr>
          <w:rFonts w:eastAsiaTheme="minorEastAsia"/>
          <w:lang w:val="en-GB" w:eastAsia="zh-TW"/>
        </w:rPr>
        <w:t>(WMO-No. 1140),</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rPr>
          <w:rFonts w:eastAsiaTheme="minorEastAsia"/>
          <w:lang w:val="en-GB" w:eastAsia="zh-TW"/>
        </w:rPr>
      </w:pPr>
      <w:r w:rsidRPr="0012130C">
        <w:rPr>
          <w:rFonts w:eastAsiaTheme="minorEastAsia"/>
          <w:lang w:val="en-GB" w:eastAsia="zh-TW"/>
        </w:rPr>
        <w:t>(2) Resolution 51 (Cg-XVI) – Designation of Centres of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 3,</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 in which paragraph 1.7.1 emphasizes the importance of dedicated telecommunications for routing exchange of time and operational-critical data,</w:t>
      </w:r>
    </w:p>
    <w:p w:rsidR="0012130C" w:rsidRPr="0012130C" w:rsidRDefault="0012130C" w:rsidP="0012130C">
      <w:pPr>
        <w:rPr>
          <w:rFonts w:eastAsiaTheme="minorEastAsia"/>
          <w:lang w:val="en-GB" w:eastAsia="zh-TW"/>
        </w:rPr>
      </w:pPr>
      <w:r w:rsidRPr="0012130C">
        <w:rPr>
          <w:rFonts w:eastAsiaTheme="minorEastAsia"/>
          <w:b/>
          <w:bCs/>
          <w:lang w:val="en-GB" w:eastAsia="zh-TW"/>
        </w:rPr>
        <w:t>Considering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Recommendation 9 (CBS-Ext.(2014)) – Establishment of a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(2) Recommendation 19 (CBS-Ext.(2014)) – Critical role of WMO Information System networks,</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Recommendation 20 (CBS-Ext.(2014)) – Updates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(WMO-No.1060),</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Recalling </w:t>
      </w:r>
      <w:r w:rsidRPr="0012130C">
        <w:rPr>
          <w:rFonts w:eastAsiaTheme="minorEastAsia"/>
          <w:lang w:val="en-GB" w:eastAsia="zh-TW"/>
        </w:rPr>
        <w:t>Resolution 40 (Cg-XII) – WMO policy and practice for the exchange of meteorological and related data and products including guidelines on relationships in commercial meteorological activities, that urged Members to strengthen their commitment to free and unrestricted exchange of meteorological and related data and products,</w:t>
      </w:r>
    </w:p>
    <w:p w:rsidR="0012130C" w:rsidRPr="0012130C" w:rsidRDefault="0012130C" w:rsidP="0012130C">
      <w:pPr>
        <w:rPr>
          <w:rFonts w:eastAsiaTheme="minorEastAsia"/>
          <w:lang w:val="en-GB" w:eastAsia="zh-TW"/>
        </w:rPr>
      </w:pPr>
      <w:r w:rsidRPr="0012130C">
        <w:rPr>
          <w:rFonts w:eastAsiaTheme="minorEastAsia"/>
          <w:b/>
          <w:bCs/>
          <w:lang w:val="en-GB" w:eastAsia="zh-TW"/>
        </w:rPr>
        <w:t>Decides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(1) To remove the conditional reference to centres’ designations as described in Table 1 of the annex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(2) To designate as WMO Information System (WIS) Data Collection or Production Centres those centres listed in Table 2 of the annex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(3) To extend the conditional designation of those WIS centres listed in Table 3 of the annex to the present resolution until the sixteenth session of the Commission for Basic Systems;</w:t>
      </w:r>
    </w:p>
    <w:p w:rsidR="0012130C" w:rsidRPr="0012130C" w:rsidRDefault="0012130C" w:rsidP="0012130C">
      <w:pPr>
        <w:rPr>
          <w:rFonts w:eastAsiaTheme="minorEastAsia"/>
          <w:lang w:val="en-GB" w:eastAsia="zh-TW"/>
        </w:rPr>
      </w:pPr>
      <w:r w:rsidRPr="0012130C">
        <w:rPr>
          <w:rFonts w:eastAsiaTheme="minorEastAsia"/>
          <w:lang w:val="en-GB" w:eastAsia="zh-TW"/>
        </w:rPr>
        <w:t>(4) To withdraw the designation as a WIS Data Collection or Production Centre of the International Polar Year data repository, Sweden;</w:t>
      </w:r>
    </w:p>
    <w:p w:rsidR="0012130C" w:rsidRPr="0012130C" w:rsidRDefault="0012130C" w:rsidP="0012130C">
      <w:pPr>
        <w:rPr>
          <w:rFonts w:eastAsiaTheme="minorEastAsia"/>
          <w:lang w:val="en-GB" w:eastAsia="zh-TW"/>
        </w:rPr>
      </w:pPr>
      <w:r w:rsidRPr="0012130C">
        <w:rPr>
          <w:rFonts w:eastAsiaTheme="minorEastAsia"/>
          <w:lang w:val="en-GB" w:eastAsia="zh-TW"/>
        </w:rPr>
        <w:t>(5) To approve Recommendation 9 (CBS-Ext.(2014)) to establish a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(6) To classify telecommunications between WIS centres as an essential service for creating and distributing data, products, warnings and advisories for the protection of life and property;</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Urges </w:t>
      </w:r>
      <w:r w:rsidRPr="0012130C">
        <w:rPr>
          <w:rFonts w:eastAsiaTheme="minorEastAsia"/>
          <w:lang w:val="en-GB" w:eastAsia="zh-TW"/>
        </w:rPr>
        <w:t>Members to recognize the critical importance of providing unrestricted exchange of information and supporting WMO telecommunication networks between National Meteorological and Hydrological Services in support of public and economic safety and well-being, and to endeavour to support and protect this information flow and its supporting technologies in their national and international decision-making;</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Secretary-General:</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To take appropriate actions to update the list of centres in the </w:t>
      </w:r>
      <w:r w:rsidRPr="0012130C">
        <w:rPr>
          <w:rFonts w:eastAsiaTheme="minorEastAsia"/>
          <w:i/>
          <w:iCs/>
          <w:lang w:val="en-GB" w:eastAsia="zh-TW"/>
        </w:rPr>
        <w:t xml:space="preserve">Manual on the WMO Information System </w:t>
      </w:r>
      <w:r w:rsidRPr="0012130C">
        <w:rPr>
          <w:rFonts w:eastAsiaTheme="minorEastAsia"/>
          <w:lang w:val="en-GB" w:eastAsia="zh-TW"/>
        </w:rPr>
        <w:t>to conform with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(2) To facilitate the necessary arrangements to implement the SATCOM users’ forum;</w:t>
      </w:r>
    </w:p>
    <w:p w:rsidR="0012130C" w:rsidRPr="0012130C" w:rsidRDefault="0012130C" w:rsidP="0012130C">
      <w:pPr>
        <w:rPr>
          <w:rFonts w:eastAsiaTheme="minorEastAsia"/>
          <w:lang w:val="en-GB" w:eastAsia="zh-TW"/>
        </w:rPr>
      </w:pPr>
      <w:r w:rsidRPr="0012130C">
        <w:rPr>
          <w:rFonts w:eastAsiaTheme="minorEastAsia"/>
          <w:lang w:val="en-GB" w:eastAsia="zh-TW"/>
        </w:rPr>
        <w:t>(3) To stress within the United Nations system the critical importance of unrestricted international exchange of information and supporting WMO telecommunication networks between National Meteorological and Hydrological Services in support of public and economic safety and well-being, and of access to technology required to support this.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Annex to Resolution 31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t>DATA COLLECTION OR PRODUCTION CENTRE DESIGNATIONS</w:t>
      </w:r>
    </w:p>
    <w:p w:rsidR="0012130C" w:rsidRPr="0012130C" w:rsidRDefault="0012130C" w:rsidP="0012130C">
      <w:pPr>
        <w:rPr>
          <w:rFonts w:eastAsiaTheme="minorEastAsia"/>
          <w:bCs/>
          <w:lang w:val="en-GB" w:eastAsia="zh-TW"/>
        </w:rPr>
      </w:pPr>
      <w:r w:rsidRPr="0012130C">
        <w:rPr>
          <w:rFonts w:eastAsiaTheme="minorEastAsia"/>
          <w:bCs/>
          <w:lang w:val="en-GB" w:eastAsia="zh-TW"/>
        </w:rPr>
        <w:t>Tables snipped. See Cg-17 report</w:t>
      </w:r>
    </w:p>
    <w:p w:rsidR="0012130C" w:rsidRPr="0012130C" w:rsidRDefault="0010305E" w:rsidP="0012130C">
      <w:pPr>
        <w:pStyle w:val="Heading3"/>
        <w:rPr>
          <w:lang w:val="en-GB" w:eastAsia="zh-TW"/>
        </w:rPr>
      </w:pPr>
      <w:r>
        <w:rPr>
          <w:lang w:val="en-GB" w:eastAsia="zh-TW"/>
        </w:rPr>
        <w:t>3.</w:t>
      </w:r>
      <w:r w:rsidR="0012130C" w:rsidRPr="0012130C">
        <w:rPr>
          <w:lang w:val="en-GB" w:eastAsia="zh-TW"/>
        </w:rPr>
        <w:t>2) Resolution 32 (Cg-17) – Report of CBS Ext. (2014) relevant to the technical regulations concerning the GTS, Data Management and WIS.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Resolution 32 (Cg-17)</w:t>
      </w:r>
    </w:p>
    <w:p w:rsidR="0012130C" w:rsidRPr="0012130C" w:rsidRDefault="0012130C" w:rsidP="0012130C">
      <w:pPr>
        <w:rPr>
          <w:rFonts w:eastAsiaTheme="minorEastAsia"/>
          <w:b/>
          <w:bCs/>
          <w:lang w:val="en-GB" w:eastAsia="zh-TW"/>
        </w:rPr>
      </w:pPr>
      <w:r w:rsidRPr="0012130C">
        <w:rPr>
          <w:rFonts w:eastAsiaTheme="minorEastAsia"/>
          <w:b/>
          <w:bCs/>
          <w:lang w:val="en-GB" w:eastAsia="zh-TW"/>
        </w:rPr>
        <w:lastRenderedPageBreak/>
        <w:t>REPORT OF THE EXTRAORDINARY SESSION (2014) OF THE COMMISSION FOR BASIC SYSTEMS RELEVANT TO TECHNICAL REGULATIONS CONCERNING THE GLOBAL TELECOMMUNICATION SYSTEM, DATA MANAGEMENT AND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 xml:space="preserve">Abridged Final Report with Resolutions and Recommendations of the Extraordinary Session 2014 of the Commission for Basic Systems </w:t>
      </w:r>
      <w:r w:rsidRPr="0012130C">
        <w:rPr>
          <w:rFonts w:eastAsiaTheme="minorEastAsia"/>
          <w:lang w:val="en-GB" w:eastAsia="zh-TW"/>
        </w:rPr>
        <w:t>(WMO-No. 1140),</w:t>
      </w:r>
    </w:p>
    <w:p w:rsidR="0012130C" w:rsidRPr="0012130C" w:rsidRDefault="0012130C" w:rsidP="0012130C">
      <w:pPr>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rPr>
          <w:rFonts w:eastAsiaTheme="minorEastAsia"/>
          <w:lang w:val="en-GB" w:eastAsia="zh-TW"/>
        </w:rPr>
      </w:pPr>
      <w:r w:rsidRPr="0012130C">
        <w:rPr>
          <w:rFonts w:eastAsiaTheme="minorEastAsia"/>
          <w:lang w:val="en-GB" w:eastAsia="zh-TW"/>
        </w:rPr>
        <w:t>(2) Resolution 1 (Cg-XVI) – World Weather Watch Programme for 2012–2015,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 2.3 and section 3,</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(4) That the 2013 edition of the </w:t>
      </w:r>
      <w:r w:rsidRPr="0012130C">
        <w:rPr>
          <w:rFonts w:eastAsiaTheme="minorEastAsia"/>
          <w:i/>
          <w:iCs/>
          <w:lang w:val="en-GB" w:eastAsia="zh-TW"/>
        </w:rPr>
        <w:t xml:space="preserve">Technical Regulations </w:t>
      </w:r>
      <w:r w:rsidRPr="0012130C">
        <w:rPr>
          <w:rFonts w:eastAsiaTheme="minorEastAsia"/>
          <w:lang w:val="en-GB" w:eastAsia="zh-TW"/>
        </w:rPr>
        <w:t>(WMO-No. 49), Volume II – Meteorological Service for International Air Navigation, introduced a requirement to exchange specific types of information in extensible markup language (XML),</w:t>
      </w:r>
    </w:p>
    <w:p w:rsidR="0012130C" w:rsidRPr="0012130C" w:rsidRDefault="0012130C" w:rsidP="0012130C">
      <w:pPr>
        <w:rPr>
          <w:rFonts w:eastAsiaTheme="minorEastAsia"/>
          <w:lang w:val="en-GB" w:eastAsia="zh-TW"/>
        </w:rPr>
      </w:pPr>
      <w:r w:rsidRPr="0012130C">
        <w:rPr>
          <w:rFonts w:eastAsiaTheme="minorEastAsia"/>
          <w:lang w:val="en-GB" w:eastAsia="zh-TW"/>
        </w:rPr>
        <w:t>(5) The desirability of maintaining consistency of presentation across Technical Regulations,</w:t>
      </w:r>
    </w:p>
    <w:p w:rsidR="0012130C" w:rsidRPr="0012130C" w:rsidRDefault="0012130C" w:rsidP="0012130C">
      <w:pPr>
        <w:rPr>
          <w:rFonts w:eastAsiaTheme="minorEastAsia"/>
          <w:lang w:val="en-GB" w:eastAsia="zh-TW"/>
        </w:rPr>
      </w:pPr>
      <w:r w:rsidRPr="0012130C">
        <w:rPr>
          <w:rFonts w:eastAsiaTheme="minorEastAsia"/>
          <w:b/>
          <w:bCs/>
          <w:lang w:val="en-GB" w:eastAsia="zh-TW"/>
        </w:rPr>
        <w:t>Considering</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(1) Recommendation 4 (CBS-Ext.(2014)) – Amendments to the </w:t>
      </w:r>
      <w:r w:rsidRPr="0012130C">
        <w:rPr>
          <w:rFonts w:eastAsiaTheme="minorEastAsia"/>
          <w:i/>
          <w:iCs/>
          <w:lang w:val="en-GB" w:eastAsia="zh-TW"/>
        </w:rPr>
        <w:t xml:space="preserve">Manual on the Global Telecommunication System </w:t>
      </w:r>
      <w:r w:rsidRPr="0012130C">
        <w:rPr>
          <w:rFonts w:eastAsiaTheme="minorEastAsia"/>
          <w:lang w:val="en-GB" w:eastAsia="zh-TW"/>
        </w:rPr>
        <w:t>(WMO-No. 386),</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(2) Recommendation 6 (CBS-Ext.(2014)) – Amendments to the </w:t>
      </w:r>
      <w:r w:rsidRPr="0012130C">
        <w:rPr>
          <w:rFonts w:eastAsiaTheme="minorEastAsia"/>
          <w:i/>
          <w:iCs/>
          <w:lang w:val="en-GB" w:eastAsia="zh-TW"/>
        </w:rPr>
        <w:t xml:space="preserve">Manual on Codes </w:t>
      </w:r>
      <w:r w:rsidRPr="0012130C">
        <w:rPr>
          <w:rFonts w:eastAsiaTheme="minorEastAsia"/>
          <w:lang w:val="en-GB" w:eastAsia="zh-TW"/>
        </w:rPr>
        <w:t>(WMO No.306), Volume I.2 – Amendments to Regulations for reporting traditional observation data in Table Driven Code Forms: BUFR or CREX,</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(3) Recommendation 7 (CBS-Ext.(2014)) – Amendments to the </w:t>
      </w:r>
      <w:r w:rsidRPr="0012130C">
        <w:rPr>
          <w:rFonts w:eastAsiaTheme="minorEastAsia"/>
          <w:i/>
          <w:iCs/>
          <w:lang w:val="en-GB" w:eastAsia="zh-TW"/>
        </w:rPr>
        <w:t xml:space="preserve">Manual on Codes </w:t>
      </w:r>
      <w:r w:rsidRPr="0012130C">
        <w:rPr>
          <w:rFonts w:eastAsiaTheme="minorEastAsia"/>
          <w:lang w:val="en-GB" w:eastAsia="zh-TW"/>
        </w:rPr>
        <w:t>(WMONo.306), Volume I.2 – Representation of missing character strings,</w:t>
      </w:r>
    </w:p>
    <w:p w:rsidR="0012130C" w:rsidRPr="0012130C" w:rsidRDefault="0012130C" w:rsidP="0012130C">
      <w:pPr>
        <w:rPr>
          <w:rFonts w:eastAsiaTheme="minorEastAsia"/>
          <w:lang w:val="en-GB" w:eastAsia="zh-TW"/>
        </w:rPr>
      </w:pPr>
      <w:r w:rsidRPr="0012130C">
        <w:rPr>
          <w:rFonts w:eastAsiaTheme="minorEastAsia"/>
          <w:lang w:val="en-GB" w:eastAsia="zh-TW"/>
        </w:rPr>
        <w:t>(4) Recommendation 8 (CBS-Ext.(2014)) – Migration to Table Driven Code Forms,</w:t>
      </w:r>
    </w:p>
    <w:p w:rsidR="0012130C" w:rsidRPr="0012130C" w:rsidRDefault="0012130C" w:rsidP="0012130C">
      <w:pPr>
        <w:rPr>
          <w:rFonts w:eastAsiaTheme="minorEastAsia"/>
          <w:lang w:val="en-GB" w:eastAsia="zh-TW"/>
        </w:rPr>
      </w:pPr>
      <w:r w:rsidRPr="0012130C">
        <w:rPr>
          <w:rFonts w:eastAsiaTheme="minorEastAsia"/>
          <w:lang w:val="en-GB" w:eastAsia="zh-TW"/>
        </w:rPr>
        <w:t>(5) Recommendation 10 (CBS-Ext.(2014)) – Representation of aviation information in extensible markup language,</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(6) Recommendation 20 (CBS-Ext.(2014)) – Updates to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(7) Recommendation 21 (CBS-Ext.(2014)) – Updates to the </w:t>
      </w:r>
      <w:r w:rsidRPr="0012130C">
        <w:rPr>
          <w:rFonts w:eastAsiaTheme="minorEastAsia"/>
          <w:i/>
          <w:iCs/>
          <w:lang w:val="en-GB" w:eastAsia="zh-TW"/>
        </w:rPr>
        <w:t xml:space="preserve">Guide to the WMO Information System </w:t>
      </w:r>
      <w:r w:rsidRPr="0012130C">
        <w:rPr>
          <w:rFonts w:eastAsiaTheme="minorEastAsia"/>
          <w:lang w:val="en-GB" w:eastAsia="zh-TW"/>
        </w:rPr>
        <w:t>(WMO-No. 1061),</w:t>
      </w:r>
    </w:p>
    <w:p w:rsidR="0012130C" w:rsidRPr="0012130C" w:rsidRDefault="0012130C" w:rsidP="0012130C">
      <w:pPr>
        <w:rPr>
          <w:rFonts w:eastAsiaTheme="minorEastAsia"/>
          <w:lang w:val="en-GB" w:eastAsia="zh-TW"/>
        </w:rPr>
      </w:pPr>
      <w:r w:rsidRPr="0012130C">
        <w:rPr>
          <w:rFonts w:eastAsiaTheme="minorEastAsia"/>
          <w:b/>
          <w:bCs/>
          <w:lang w:val="en-GB" w:eastAsia="zh-TW"/>
        </w:rPr>
        <w:lastRenderedPageBreak/>
        <w:t xml:space="preserve">Recalling </w:t>
      </w:r>
      <w:r w:rsidRPr="0012130C">
        <w:rPr>
          <w:rFonts w:eastAsiaTheme="minorEastAsia"/>
          <w:lang w:val="en-GB" w:eastAsia="zh-TW"/>
        </w:rPr>
        <w:t>that the Sixteenth World Meteorological Congress had supported the request made by the Executive Council at its sixty-second session that all technical commissions develop competence standards in their areas of expertise,</w:t>
      </w:r>
    </w:p>
    <w:p w:rsidR="0012130C" w:rsidRPr="0012130C" w:rsidRDefault="0012130C" w:rsidP="0012130C">
      <w:pPr>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to take action on each of the recommendations as follows: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Recommendation 4 (CBS-Ext.(2014)) – Amendments to the </w:t>
      </w:r>
      <w:r w:rsidRPr="0012130C">
        <w:rPr>
          <w:rFonts w:eastAsiaTheme="minorEastAsia"/>
          <w:b/>
          <w:bCs/>
          <w:i/>
          <w:iCs/>
          <w:lang w:val="en-GB" w:eastAsia="zh-TW"/>
        </w:rPr>
        <w:t xml:space="preserve">Manual on the Global Telecommunication System </w:t>
      </w:r>
      <w:r w:rsidRPr="0012130C">
        <w:rPr>
          <w:rFonts w:eastAsiaTheme="minorEastAsia"/>
          <w:b/>
          <w:bCs/>
          <w:lang w:val="en-GB" w:eastAsia="zh-TW"/>
        </w:rPr>
        <w:t>(WMO-No. 386)</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January 2016;</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 to this recommendation, to the </w:t>
      </w:r>
      <w:r w:rsidRPr="0012130C">
        <w:rPr>
          <w:rFonts w:eastAsiaTheme="minorEastAsia"/>
          <w:i/>
          <w:iCs/>
          <w:lang w:val="en-GB" w:eastAsia="zh-TW"/>
        </w:rPr>
        <w:t>Manual on the Global Telecommunication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(c)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Recommendation 6 (CBS-Ext.(2014)) – Amendments to the </w:t>
      </w:r>
      <w:r w:rsidRPr="0012130C">
        <w:rPr>
          <w:rFonts w:eastAsiaTheme="minorEastAsia"/>
          <w:b/>
          <w:bCs/>
          <w:i/>
          <w:iCs/>
          <w:lang w:val="en-GB" w:eastAsia="zh-TW"/>
        </w:rPr>
        <w:t xml:space="preserve">Manual on Codes </w:t>
      </w:r>
      <w:r w:rsidRPr="0012130C">
        <w:rPr>
          <w:rFonts w:eastAsiaTheme="minorEastAsia"/>
          <w:b/>
          <w:bCs/>
          <w:lang w:val="en-GB" w:eastAsia="zh-TW"/>
        </w:rPr>
        <w:t>(WMONo.306), Volume I.2 – Amendments to Regulations for reporting traditional  observation data in Table Driven Code Forms: BUFR or CREX</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Recommendation 7 (CBS-Ext.(2014)) – Amendments to the </w:t>
      </w:r>
      <w:r w:rsidRPr="0012130C">
        <w:rPr>
          <w:rFonts w:eastAsiaTheme="minorEastAsia"/>
          <w:b/>
          <w:bCs/>
          <w:i/>
          <w:iCs/>
          <w:lang w:val="en-GB" w:eastAsia="zh-TW"/>
        </w:rPr>
        <w:t xml:space="preserve">Manual on Codes </w:t>
      </w:r>
      <w:r w:rsidRPr="0012130C">
        <w:rPr>
          <w:rFonts w:eastAsiaTheme="minorEastAsia"/>
          <w:b/>
          <w:bCs/>
          <w:lang w:val="en-GB" w:eastAsia="zh-TW"/>
        </w:rPr>
        <w:t>(WMONo.306), Volume I.2 – Representation of missing character strings</w:t>
      </w:r>
    </w:p>
    <w:p w:rsidR="0012130C" w:rsidRPr="0012130C" w:rsidRDefault="0012130C" w:rsidP="0012130C">
      <w:pPr>
        <w:rPr>
          <w:rFonts w:eastAsiaTheme="minorEastAsia"/>
          <w:lang w:val="en-GB" w:eastAsia="zh-TW"/>
        </w:rPr>
      </w:pPr>
      <w:r w:rsidRPr="0012130C">
        <w:rPr>
          <w:rFonts w:eastAsiaTheme="minorEastAsia"/>
          <w:lang w:val="en-GB" w:eastAsia="zh-TW"/>
        </w:rPr>
        <w:t>(a) Approves these recommendations with effect from 4 November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annexes to these recommendations, to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(c)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8 (CBS-Ext.(2014)) – Migration to Table Driven Code Forms</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July 2015;</w:t>
      </w:r>
    </w:p>
    <w:p w:rsidR="0012130C" w:rsidRPr="0012130C" w:rsidRDefault="0012130C" w:rsidP="0012130C">
      <w:pPr>
        <w:rPr>
          <w:rFonts w:eastAsiaTheme="minorEastAsia"/>
          <w:b/>
          <w:bCs/>
          <w:lang w:val="en-GB" w:eastAsia="zh-TW"/>
        </w:rPr>
      </w:pPr>
      <w:r w:rsidRPr="0012130C">
        <w:rPr>
          <w:rFonts w:eastAsiaTheme="minorEastAsia"/>
          <w:b/>
          <w:bCs/>
          <w:lang w:val="en-GB" w:eastAsia="zh-TW"/>
        </w:rPr>
        <w:t>Recommendation 10 (CBS-Ext.(2014)) – Representation of aviation information in extensible markup language</w:t>
      </w:r>
    </w:p>
    <w:p w:rsidR="0012130C" w:rsidRPr="0012130C" w:rsidRDefault="0012130C" w:rsidP="0012130C">
      <w:pPr>
        <w:rPr>
          <w:rFonts w:eastAsiaTheme="minorEastAsia"/>
          <w:lang w:val="en-GB" w:eastAsia="zh-TW"/>
        </w:rPr>
      </w:pPr>
      <w:r w:rsidRPr="0012130C">
        <w:rPr>
          <w:rFonts w:eastAsiaTheme="minorEastAsia"/>
          <w:lang w:val="en-GB" w:eastAsia="zh-TW"/>
        </w:rPr>
        <w:t>(a) Approves this recommendation with effect from 1 January 2016;</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Requests the Secretary-General to make the amendments, as given in the annexes to this recommendation, to the </w:t>
      </w:r>
      <w:r w:rsidRPr="0012130C">
        <w:rPr>
          <w:rFonts w:eastAsiaTheme="minorEastAsia"/>
          <w:i/>
          <w:iCs/>
          <w:lang w:val="en-GB" w:eastAsia="zh-TW"/>
        </w:rPr>
        <w:t>Manual on Codes</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(c) Authorizes the Secretary-General to make any consequent editorial amendments;</w:t>
      </w:r>
    </w:p>
    <w:p w:rsidR="0012130C" w:rsidRPr="0012130C" w:rsidRDefault="0012130C" w:rsidP="0012130C">
      <w:pPr>
        <w:rPr>
          <w:rFonts w:eastAsiaTheme="minorEastAsia"/>
          <w:b/>
          <w:bCs/>
          <w:lang w:val="en-GB" w:eastAsia="zh-TW"/>
        </w:rPr>
      </w:pPr>
      <w:r w:rsidRPr="0012130C">
        <w:rPr>
          <w:rFonts w:eastAsiaTheme="minorEastAsia"/>
          <w:b/>
          <w:bCs/>
          <w:lang w:val="en-GB" w:eastAsia="zh-TW"/>
        </w:rPr>
        <w:t xml:space="preserve">Recommendation 20 (CBS-Ext.(2014)) – Updates to the </w:t>
      </w:r>
      <w:r w:rsidRPr="0012130C">
        <w:rPr>
          <w:rFonts w:eastAsiaTheme="minorEastAsia"/>
          <w:b/>
          <w:bCs/>
          <w:i/>
          <w:iCs/>
          <w:lang w:val="en-GB" w:eastAsia="zh-TW"/>
        </w:rPr>
        <w:t xml:space="preserve">Manual on the WMO Information System </w:t>
      </w:r>
      <w:r w:rsidRPr="0012130C">
        <w:rPr>
          <w:rFonts w:eastAsiaTheme="minorEastAsia"/>
          <w:b/>
          <w:bCs/>
          <w:lang w:val="en-GB" w:eastAsia="zh-TW"/>
        </w:rPr>
        <w:t>(WMO-No. 1060</w:t>
      </w:r>
      <w:r w:rsidRPr="0012130C">
        <w:rPr>
          <w:rFonts w:eastAsiaTheme="minorEastAsia"/>
          <w:b/>
          <w:bCs/>
          <w:i/>
          <w:iCs/>
          <w:lang w:val="en-GB" w:eastAsia="zh-TW"/>
        </w:rPr>
        <w:t>)</w:t>
      </w:r>
      <w:r w:rsidRPr="0012130C">
        <w:rPr>
          <w:rFonts w:eastAsiaTheme="minorEastAsia"/>
          <w:b/>
          <w:bCs/>
          <w:lang w:val="en-GB" w:eastAsia="zh-TW"/>
        </w:rPr>
        <w:t>, Recommends (1) and (5)</w:t>
      </w:r>
    </w:p>
    <w:p w:rsidR="0012130C" w:rsidRPr="0012130C" w:rsidRDefault="0012130C" w:rsidP="0012130C">
      <w:pPr>
        <w:rPr>
          <w:rFonts w:eastAsiaTheme="minorEastAsia"/>
          <w:lang w:val="en-GB" w:eastAsia="zh-TW"/>
        </w:rPr>
      </w:pPr>
      <w:r w:rsidRPr="0012130C">
        <w:rPr>
          <w:rFonts w:eastAsiaTheme="minorEastAsia"/>
          <w:lang w:val="en-GB" w:eastAsia="zh-TW"/>
        </w:rPr>
        <w:t>(a) Approves Recommends (1) and (5) of this recommendation with effect from 1 July 2015;</w:t>
      </w:r>
    </w:p>
    <w:p w:rsidR="0012130C" w:rsidRPr="0012130C" w:rsidRDefault="0012130C" w:rsidP="0012130C">
      <w:pPr>
        <w:rPr>
          <w:rFonts w:eastAsiaTheme="minorEastAsia"/>
          <w:lang w:val="en-GB" w:eastAsia="zh-TW"/>
        </w:rPr>
      </w:pPr>
      <w:r w:rsidRPr="0012130C">
        <w:rPr>
          <w:rFonts w:eastAsiaTheme="minorEastAsia"/>
          <w:lang w:val="en-GB" w:eastAsia="zh-TW"/>
        </w:rPr>
        <w:lastRenderedPageBreak/>
        <w:t>(b) Requests the Secretary-General to make the amendments, as given in Annexes 1 and 3 to this recommendation, to the Manual on the WMO Information System;</w:t>
      </w:r>
    </w:p>
    <w:p w:rsidR="0012130C" w:rsidRPr="0012130C" w:rsidRDefault="0012130C" w:rsidP="0012130C">
      <w:pPr>
        <w:rPr>
          <w:rFonts w:eastAsiaTheme="minorEastAsia"/>
          <w:lang w:val="en-GB" w:eastAsia="zh-TW"/>
        </w:rPr>
      </w:pPr>
      <w:r w:rsidRPr="0012130C">
        <w:rPr>
          <w:rFonts w:eastAsiaTheme="minorEastAsia"/>
          <w:lang w:val="en-GB" w:eastAsia="zh-TW"/>
        </w:rPr>
        <w:t>(c) Authorizes the Secretary-General to make any consequent editorial amendments;</w:t>
      </w:r>
    </w:p>
    <w:p w:rsidR="0012130C" w:rsidRPr="0012130C" w:rsidRDefault="0012130C" w:rsidP="0012130C">
      <w:pPr>
        <w:rPr>
          <w:rFonts w:eastAsiaTheme="minorEastAsia"/>
          <w:b/>
          <w:bCs/>
          <w:i/>
          <w:iCs/>
          <w:lang w:val="en-GB" w:eastAsia="zh-TW"/>
        </w:rPr>
      </w:pPr>
      <w:r w:rsidRPr="0012130C">
        <w:rPr>
          <w:rFonts w:eastAsiaTheme="minorEastAsia"/>
          <w:b/>
          <w:bCs/>
          <w:lang w:val="en-GB" w:eastAsia="zh-TW"/>
        </w:rPr>
        <w:t xml:space="preserve">Recommendation 21 (CBS-Ext.(2014)) – Updates to the </w:t>
      </w:r>
      <w:r w:rsidRPr="0012130C">
        <w:rPr>
          <w:rFonts w:eastAsiaTheme="minorEastAsia"/>
          <w:b/>
          <w:bCs/>
          <w:i/>
          <w:iCs/>
          <w:lang w:val="en-GB" w:eastAsia="zh-TW"/>
        </w:rPr>
        <w:t>Guide to the WMO</w:t>
      </w:r>
    </w:p>
    <w:p w:rsidR="0012130C" w:rsidRPr="0012130C" w:rsidRDefault="0012130C" w:rsidP="0012130C">
      <w:pPr>
        <w:rPr>
          <w:rFonts w:eastAsiaTheme="minorEastAsia"/>
          <w:b/>
          <w:bCs/>
          <w:lang w:val="en-GB" w:eastAsia="zh-TW"/>
        </w:rPr>
      </w:pPr>
      <w:r w:rsidRPr="0012130C">
        <w:rPr>
          <w:rFonts w:eastAsiaTheme="minorEastAsia"/>
          <w:b/>
          <w:bCs/>
          <w:i/>
          <w:iCs/>
          <w:lang w:val="en-GB" w:eastAsia="zh-TW"/>
        </w:rPr>
        <w:t xml:space="preserve">Information System </w:t>
      </w:r>
      <w:r w:rsidRPr="0012130C">
        <w:rPr>
          <w:rFonts w:eastAsiaTheme="minorEastAsia"/>
          <w:b/>
          <w:bCs/>
          <w:lang w:val="en-GB" w:eastAsia="zh-TW"/>
        </w:rPr>
        <w:t>(WMO-No. 1061)</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(a) Approves the modifications to the </w:t>
      </w:r>
      <w:r w:rsidRPr="0012130C">
        <w:rPr>
          <w:rFonts w:eastAsiaTheme="minorEastAsia"/>
          <w:i/>
          <w:iCs/>
          <w:lang w:val="en-GB" w:eastAsia="zh-TW"/>
        </w:rPr>
        <w:t xml:space="preserve">Guide to the WMO Information System </w:t>
      </w:r>
      <w:r w:rsidRPr="0012130C">
        <w:rPr>
          <w:rFonts w:eastAsiaTheme="minorEastAsia"/>
          <w:lang w:val="en-GB" w:eastAsia="zh-TW"/>
        </w:rPr>
        <w:t>described in Annexes 1 to 4 of this recommendation;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(b) Approves changes to the text of the </w:t>
      </w:r>
      <w:r w:rsidRPr="0012130C">
        <w:rPr>
          <w:rFonts w:eastAsiaTheme="minorEastAsia"/>
          <w:i/>
          <w:iCs/>
          <w:lang w:val="en-GB" w:eastAsia="zh-TW"/>
        </w:rPr>
        <w:t xml:space="preserve">Technical Regulations </w:t>
      </w:r>
      <w:r w:rsidRPr="0012130C">
        <w:rPr>
          <w:rFonts w:eastAsiaTheme="minorEastAsia"/>
          <w:lang w:val="en-GB" w:eastAsia="zh-TW"/>
        </w:rPr>
        <w:t>as described in Annex 1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(c) Approves changes to the text of the </w:t>
      </w:r>
      <w:r w:rsidRPr="0012130C">
        <w:rPr>
          <w:rFonts w:eastAsiaTheme="minorEastAsia"/>
          <w:i/>
          <w:iCs/>
          <w:lang w:val="en-GB" w:eastAsia="zh-TW"/>
        </w:rPr>
        <w:t xml:space="preserve">Manual on the WMO Information System </w:t>
      </w:r>
      <w:r w:rsidRPr="0012130C">
        <w:rPr>
          <w:rFonts w:eastAsiaTheme="minorEastAsia"/>
          <w:lang w:val="en-GB" w:eastAsia="zh-TW"/>
        </w:rPr>
        <w:t>as described in Annex 2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(d) Approves changes to the text of the </w:t>
      </w:r>
      <w:r w:rsidRPr="0012130C">
        <w:rPr>
          <w:rFonts w:eastAsiaTheme="minorEastAsia"/>
          <w:i/>
          <w:iCs/>
          <w:lang w:val="en-GB" w:eastAsia="zh-TW"/>
        </w:rPr>
        <w:t xml:space="preserve">Guide to the WMO Information System </w:t>
      </w:r>
      <w:r w:rsidRPr="0012130C">
        <w:rPr>
          <w:rFonts w:eastAsiaTheme="minorEastAsia"/>
          <w:lang w:val="en-GB" w:eastAsia="zh-TW"/>
        </w:rPr>
        <w:t>as described in Annex 3 to the present resolution;</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(e) Approves the text in Annex 5 of this recommendation for inclusion as a new Appendix E of the </w:t>
      </w:r>
      <w:r w:rsidRPr="0012130C">
        <w:rPr>
          <w:rFonts w:eastAsiaTheme="minorEastAsia"/>
          <w:i/>
          <w:iCs/>
          <w:lang w:val="en-GB" w:eastAsia="zh-TW"/>
        </w:rPr>
        <w:t>Manual on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(f) Approves the text in Annex 6 of this recommendation for inclusion as a new Appendix D of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(g) Decides that these changes will apply from 1 July 2015;</w:t>
      </w:r>
    </w:p>
    <w:p w:rsidR="0012130C" w:rsidRPr="0012130C" w:rsidRDefault="0012130C" w:rsidP="0012130C">
      <w:pPr>
        <w:rPr>
          <w:rFonts w:eastAsiaTheme="minorEastAsia"/>
          <w:lang w:val="en-GB" w:eastAsia="zh-TW"/>
        </w:rPr>
      </w:pPr>
      <w:r w:rsidRPr="0012130C">
        <w:rPr>
          <w:rFonts w:eastAsiaTheme="minorEastAsia"/>
          <w:lang w:val="en-GB" w:eastAsia="zh-TW"/>
        </w:rPr>
        <w:t xml:space="preserve">(h) Requests the Secretary-General to make these amendments to the </w:t>
      </w:r>
      <w:r w:rsidRPr="0012130C">
        <w:rPr>
          <w:rFonts w:eastAsiaTheme="minorEastAsia"/>
          <w:i/>
          <w:iCs/>
          <w:lang w:val="en-GB" w:eastAsia="zh-TW"/>
        </w:rPr>
        <w:t>Technical Regulations</w:t>
      </w:r>
      <w:r w:rsidRPr="0012130C">
        <w:rPr>
          <w:rFonts w:eastAsiaTheme="minorEastAsia"/>
          <w:lang w:val="en-GB" w:eastAsia="zh-TW"/>
        </w:rPr>
        <w:t xml:space="preserve">, the </w:t>
      </w:r>
      <w:r w:rsidRPr="0012130C">
        <w:rPr>
          <w:rFonts w:eastAsiaTheme="minorEastAsia"/>
          <w:i/>
          <w:iCs/>
          <w:lang w:val="en-GB" w:eastAsia="zh-TW"/>
        </w:rPr>
        <w:t xml:space="preserve">Manual on the WMO Information System </w:t>
      </w:r>
      <w:r w:rsidRPr="0012130C">
        <w:rPr>
          <w:rFonts w:eastAsiaTheme="minorEastAsia"/>
          <w:lang w:val="en-GB" w:eastAsia="zh-TW"/>
        </w:rPr>
        <w:t xml:space="preserve">and the </w:t>
      </w:r>
      <w:r w:rsidRPr="0012130C">
        <w:rPr>
          <w:rFonts w:eastAsiaTheme="minorEastAsia"/>
          <w:i/>
          <w:iCs/>
          <w:lang w:val="en-GB" w:eastAsia="zh-TW"/>
        </w:rPr>
        <w:t>Guide to the WMO Information System</w:t>
      </w:r>
      <w:r w:rsidRPr="0012130C">
        <w:rPr>
          <w:rFonts w:eastAsiaTheme="minorEastAsia"/>
          <w:lang w:val="en-GB" w:eastAsia="zh-TW"/>
        </w:rPr>
        <w:t>;</w:t>
      </w:r>
    </w:p>
    <w:p w:rsidR="0012130C" w:rsidRPr="0012130C" w:rsidRDefault="0012130C" w:rsidP="0012130C">
      <w:pPr>
        <w:rPr>
          <w:rFonts w:eastAsiaTheme="minorEastAsia"/>
          <w:lang w:val="en-GB" w:eastAsia="zh-TW"/>
        </w:rPr>
      </w:pPr>
      <w:r w:rsidRPr="0012130C">
        <w:rPr>
          <w:rFonts w:eastAsiaTheme="minorEastAsia"/>
          <w:lang w:val="en-GB" w:eastAsia="zh-TW"/>
        </w:rPr>
        <w:t>(i) Authorizes the Secretary-General to make any consequent editorial amendments.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1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 xml:space="preserve">INTRODUCING WMO INFORMATION SYSTEM COMPETENCIES TO THE </w:t>
      </w:r>
      <w:r w:rsidRPr="0012130C">
        <w:rPr>
          <w:rFonts w:ascii="Arial-BoldItalicMT" w:eastAsiaTheme="minorEastAsia" w:hAnsi="Arial-BoldItalicMT" w:cs="Arial-BoldItalicMT"/>
          <w:b/>
          <w:bCs/>
          <w:i/>
          <w:iCs/>
          <w:lang w:val="en-GB" w:eastAsia="zh-TW"/>
        </w:rPr>
        <w:t xml:space="preserve">TECHNICAL REGULATIONS </w:t>
      </w:r>
      <w:r w:rsidRPr="0012130C">
        <w:rPr>
          <w:rFonts w:ascii="Arial-BoldMT" w:eastAsiaTheme="minorEastAsia" w:hAnsi="Arial-BoldMT" w:cs="Arial-BoldMT"/>
          <w:b/>
          <w:bCs/>
          <w:lang w:val="en-GB" w:eastAsia="zh-TW"/>
        </w:rPr>
        <w:t>(WMO-No. 49), VOLUME I</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paragraphs into WMO-No 49 </w:t>
      </w:r>
      <w:r w:rsidRPr="0012130C">
        <w:rPr>
          <w:rFonts w:ascii="Arial-ItalicMT" w:eastAsiaTheme="minorEastAsia" w:hAnsi="Arial-ItalicMT" w:cs="Arial-ItalicMT"/>
          <w:i/>
          <w:iCs/>
          <w:lang w:val="en-GB" w:eastAsia="zh-TW"/>
        </w:rPr>
        <w:t xml:space="preserve">Technical Regulations </w:t>
      </w:r>
      <w:r w:rsidRPr="0012130C">
        <w:rPr>
          <w:rFonts w:ascii="ArialMT" w:eastAsiaTheme="minorEastAsia" w:hAnsi="ArialMT" w:cs="ArialMT"/>
          <w:lang w:val="en-GB" w:eastAsia="zh-TW"/>
        </w:rPr>
        <w:t>Volume I, Part II,</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Section 5 “Competences of Meteorological, Hydrological and Climatological Personnel”.</w:t>
      </w: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lang w:val="en-GB" w:eastAsia="zh-TW"/>
        </w:rPr>
      </w:pPr>
    </w:p>
    <w:p w:rsidR="0012130C" w:rsidRPr="0012130C" w:rsidRDefault="0012130C" w:rsidP="0012130C">
      <w:pPr>
        <w:autoSpaceDE w:val="0"/>
        <w:autoSpaceDN w:val="0"/>
        <w:adjustRightInd w:val="0"/>
        <w:spacing w:after="0" w:line="240" w:lineRule="auto"/>
        <w:rPr>
          <w:rFonts w:ascii="Arial-ItalicMT" w:eastAsiaTheme="minorEastAsia" w:hAnsi="Arial-ItalicMT" w:cs="Arial-ItalicMT"/>
          <w:i/>
          <w:iCs/>
          <w:lang w:val="en-GB" w:eastAsia="zh-TW"/>
        </w:rPr>
      </w:pPr>
      <w:r w:rsidRPr="0012130C">
        <w:rPr>
          <w:rFonts w:ascii="Arial-ItalicMT" w:eastAsiaTheme="minorEastAsia" w:hAnsi="Arial-ItalicMT" w:cs="Arial-ItalicMT"/>
          <w:i/>
          <w:iCs/>
          <w:lang w:val="en-GB" w:eastAsia="zh-TW"/>
        </w:rPr>
        <w:t>5.4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5.4.1 Members operating one or more WMO Information System (WIS) centres should ensure that the centres have access to people who between them are able to contribute the required standard Information Technology and management competences together with competences that are specific to the WMO Information System.</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 Members should consider the following areas of competence: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5.4.2.1 Manage the physical infrastructure;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5.4.2.2 Manage the operational applications;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5.4.2.3 Manage the data flow;</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5.4.2.4 Manage the data discovery;</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5.4.2.5 Manage WIS centre to centre interactions;</w:t>
      </w:r>
    </w:p>
    <w:p w:rsidR="0012130C" w:rsidRPr="0012130C" w:rsidRDefault="0012130C" w:rsidP="0012130C">
      <w:pPr>
        <w:spacing w:after="0"/>
        <w:rPr>
          <w:rFonts w:ascii="ArialMT" w:eastAsiaTheme="minorEastAsia" w:hAnsi="ArialMT" w:cs="ArialMT"/>
          <w:lang w:val="en-GB" w:eastAsia="zh-TW"/>
        </w:rPr>
      </w:pPr>
      <w:r w:rsidRPr="0012130C">
        <w:rPr>
          <w:rFonts w:ascii="ArialMT" w:eastAsiaTheme="minorEastAsia" w:hAnsi="ArialMT" w:cs="ArialMT"/>
          <w:lang w:val="en-GB" w:eastAsia="zh-TW"/>
        </w:rPr>
        <w:t>5.4.2.6 Manage external user interactions;</w:t>
      </w:r>
    </w:p>
    <w:p w:rsidR="0012130C" w:rsidRPr="0012130C" w:rsidRDefault="0012130C" w:rsidP="0012130C">
      <w:pPr>
        <w:rPr>
          <w:rFonts w:ascii="ArialMT" w:eastAsiaTheme="minorEastAsia" w:hAnsi="ArialMT" w:cs="ArialMT"/>
          <w:lang w:val="en-GB" w:eastAsia="zh-TW"/>
        </w:rPr>
      </w:pPr>
      <w:r w:rsidRPr="0012130C">
        <w:rPr>
          <w:rFonts w:ascii="ArialMT" w:eastAsiaTheme="minorEastAsia" w:hAnsi="ArialMT" w:cs="ArialMT"/>
          <w:lang w:val="en-GB" w:eastAsia="zh-TW"/>
        </w:rPr>
        <w:t>5.4.2.7 Manage the operational service.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 When assessing the level of competence needed and the number of people who need</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to be available who possess that level of competence, Members should consider, among other</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factors: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5.4.3.1 The organizational context, priorities and stakeholder requirements;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5.4.3.2 The way in which internal and external personnel are used to provide WIS services;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5.4.3.3 The available resources and capabilities (financial, human, technological and facilities);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5.4.3.4 National and institutional legislation, rules and procedures.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Note: More details on competences related to the WMO Information System may be found in</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WMO-No. 1060 </w:t>
      </w:r>
      <w:r w:rsidRPr="0012130C">
        <w:rPr>
          <w:rFonts w:ascii="Arial-ItalicMT" w:eastAsiaTheme="minorEastAsia" w:hAnsi="Arial-ItalicMT" w:cs="Arial-ItalicMT"/>
          <w:i/>
          <w:iCs/>
          <w:lang w:val="en-GB" w:eastAsia="zh-TW"/>
        </w:rPr>
        <w:t>Manual on WMO Information System</w:t>
      </w:r>
      <w:r w:rsidRPr="0012130C">
        <w:rPr>
          <w:rFonts w:ascii="ArialMT" w:eastAsiaTheme="minorEastAsia" w:hAnsi="ArialMT" w:cs="ArialMT"/>
          <w:lang w:val="en-GB" w:eastAsia="zh-TW"/>
        </w:rPr>
        <w:t xml:space="preserve">, and guidance on developing these competences is available in WMO-No. 1061 </w:t>
      </w:r>
      <w:r w:rsidRPr="0012130C">
        <w:rPr>
          <w:rFonts w:ascii="Arial-ItalicMT" w:eastAsiaTheme="minorEastAsia" w:hAnsi="Arial-ItalicMT" w:cs="Arial-ItalicMT"/>
          <w:i/>
          <w:iCs/>
          <w:lang w:val="en-GB" w:eastAsia="zh-TW"/>
        </w:rPr>
        <w:t>Guide to the WMO Information System</w:t>
      </w:r>
      <w:r w:rsidRPr="0012130C">
        <w:rPr>
          <w:rFonts w:ascii="ArialMT" w:eastAsiaTheme="minorEastAsia" w:hAnsi="ArialMT" w:cs="ArialMT"/>
          <w:lang w:val="en-GB" w:eastAsia="zh-TW"/>
        </w:rPr>
        <w:t>.</w:t>
      </w:r>
    </w:p>
    <w:p w:rsidR="0012130C" w:rsidRPr="0012130C" w:rsidRDefault="0012130C" w:rsidP="0012130C">
      <w:pPr>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br w:type="page"/>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lastRenderedPageBreak/>
        <w:t>Annex 2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INTRODUCING WMO INFORMATION SYSTEM COMPETENCIES TO THE</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ItalicMT" w:eastAsiaTheme="minorEastAsia" w:hAnsi="Arial-BoldItalicMT" w:cs="Arial-BoldItalicMT"/>
          <w:b/>
          <w:bCs/>
          <w:i/>
          <w:iCs/>
          <w:lang w:val="en-GB" w:eastAsia="zh-TW"/>
        </w:rPr>
        <w:t xml:space="preserve">MANUAL ON THE WMO INFORMATION SYSTEM </w:t>
      </w:r>
      <w:r w:rsidRPr="0012130C">
        <w:rPr>
          <w:rFonts w:ascii="Arial-BoldMT" w:eastAsiaTheme="minorEastAsia" w:hAnsi="Arial-BoldMT" w:cs="Arial-BoldMT"/>
          <w:b/>
          <w:bCs/>
          <w:lang w:val="en-GB" w:eastAsia="zh-TW"/>
        </w:rPr>
        <w:t>(WMO-No. 1060)</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 into WMO-No. 1060 </w:t>
      </w:r>
      <w:r w:rsidRPr="0012130C">
        <w:rPr>
          <w:rFonts w:ascii="Arial-ItalicMT" w:eastAsiaTheme="minorEastAsia" w:hAnsi="Arial-ItalicMT" w:cs="Arial-ItalicMT"/>
          <w:i/>
          <w:iCs/>
          <w:lang w:val="en-GB" w:eastAsia="zh-TW"/>
        </w:rPr>
        <w:t xml:space="preserve">Manual on the WMO Information System </w:t>
      </w:r>
      <w:r w:rsidRPr="0012130C">
        <w:rPr>
          <w:rFonts w:ascii="ArialMT" w:eastAsiaTheme="minorEastAsia" w:hAnsi="ArialMT" w:cs="ArialMT"/>
          <w:lang w:val="en-GB" w:eastAsia="zh-TW"/>
        </w:rPr>
        <w:t>Part I – Organization and Responsibilities.</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1.8 Competences of Personnel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As recommended by WMO-No. 49 </w:t>
      </w:r>
      <w:r w:rsidRPr="0012130C">
        <w:rPr>
          <w:rFonts w:ascii="Arial-ItalicMT" w:eastAsiaTheme="minorEastAsia" w:hAnsi="Arial-ItalicMT" w:cs="Arial-ItalicMT"/>
          <w:i/>
          <w:iCs/>
          <w:lang w:val="en-GB" w:eastAsia="zh-TW"/>
        </w:rPr>
        <w:t xml:space="preserve">Technical Regulations </w:t>
      </w:r>
      <w:r w:rsidRPr="0012130C">
        <w:rPr>
          <w:rFonts w:ascii="ArialMT" w:eastAsiaTheme="minorEastAsia" w:hAnsi="ArialMT" w:cs="ArialMT"/>
          <w:lang w:val="en-GB" w:eastAsia="zh-TW"/>
        </w:rPr>
        <w:t>Volume I, Part II, Section 5</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Competences of Meteorological, Hydrological and Climatological Personnel centres should ensure that they have access to an adequate number of people who between them have the required levels of the WIS competences that are defined in Annex D of that manual.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Note: Guidance on developing these competences is available in WMO-No. 1061 </w:t>
      </w:r>
      <w:r w:rsidRPr="0012130C">
        <w:rPr>
          <w:rFonts w:ascii="Arial-ItalicMT" w:eastAsiaTheme="minorEastAsia" w:hAnsi="Arial-ItalicMT" w:cs="Arial-ItalicMT"/>
          <w:i/>
          <w:iCs/>
          <w:lang w:val="en-GB" w:eastAsia="zh-TW"/>
        </w:rPr>
        <w:t>Guide to the WMO Information System</w:t>
      </w:r>
      <w:r w:rsidRPr="0012130C">
        <w:rPr>
          <w:rFonts w:ascii="ArialMT" w:eastAsiaTheme="minorEastAsia" w:hAnsi="ArialMT" w:cs="ArialMT"/>
          <w:lang w:val="en-GB" w:eastAsia="zh-TW"/>
        </w:rPr>
        <w: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Annex 3 to Resolution 32 (Cg-17)</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 xml:space="preserve">INTRODUCING WMO INFORMATION SYSTEM COMPETENCIES TO THE </w:t>
      </w:r>
      <w:r w:rsidRPr="0012130C">
        <w:rPr>
          <w:rFonts w:ascii="Arial-BoldItalicMT" w:eastAsiaTheme="minorEastAsia" w:hAnsi="Arial-BoldItalicMT" w:cs="Arial-BoldItalicMT"/>
          <w:b/>
          <w:bCs/>
          <w:i/>
          <w:iCs/>
          <w:lang w:val="en-GB" w:eastAsia="zh-TW"/>
        </w:rPr>
        <w:t xml:space="preserve">GUIDE TO THE WMO INFORMATION SYSTEM </w:t>
      </w:r>
      <w:r w:rsidRPr="0012130C">
        <w:rPr>
          <w:rFonts w:ascii="Arial-BoldMT" w:eastAsiaTheme="minorEastAsia" w:hAnsi="Arial-BoldMT" w:cs="Arial-BoldMT"/>
          <w:b/>
          <w:bCs/>
          <w:lang w:val="en-GB" w:eastAsia="zh-TW"/>
        </w:rPr>
        <w:t>(WMO-No. 1061)</w:t>
      </w: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Introduce the following paragraphs into WMO-No 1061 </w:t>
      </w:r>
      <w:r w:rsidRPr="0012130C">
        <w:rPr>
          <w:rFonts w:ascii="Arial-ItalicMT" w:eastAsiaTheme="minorEastAsia" w:hAnsi="Arial-ItalicMT" w:cs="Arial-ItalicMT"/>
          <w:i/>
          <w:iCs/>
          <w:lang w:val="en-GB" w:eastAsia="zh-TW"/>
        </w:rPr>
        <w:t xml:space="preserve">Guide to the WMO Information System </w:t>
      </w:r>
      <w:r w:rsidRPr="0012130C">
        <w:rPr>
          <w:rFonts w:ascii="ArialMT" w:eastAsiaTheme="minorEastAsia" w:hAnsi="ArialMT" w:cs="ArialMT"/>
          <w:lang w:val="en-GB" w:eastAsia="zh-TW"/>
        </w:rPr>
        <w:t>Part I – Organization and Responsibilities.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BoldMT" w:eastAsiaTheme="minorEastAsia" w:hAnsi="Arial-BoldMT" w:cs="Arial-BoldMT"/>
          <w:b/>
          <w:bCs/>
          <w:lang w:val="en-GB" w:eastAsia="zh-TW"/>
        </w:rPr>
      </w:pPr>
      <w:r w:rsidRPr="0012130C">
        <w:rPr>
          <w:rFonts w:ascii="Arial-BoldMT" w:eastAsiaTheme="minorEastAsia" w:hAnsi="Arial-BoldMT" w:cs="Arial-BoldMT"/>
          <w:b/>
          <w:bCs/>
          <w:lang w:val="en-GB" w:eastAsia="zh-TW"/>
        </w:rPr>
        <w:t>1.8 Competences of Personnel</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 xml:space="preserve">1.8.1 WMO-No. 1060 </w:t>
      </w:r>
      <w:r w:rsidRPr="0012130C">
        <w:rPr>
          <w:rFonts w:ascii="Arial-ItalicMT" w:eastAsiaTheme="minorEastAsia" w:hAnsi="Arial-ItalicMT" w:cs="Arial-ItalicMT"/>
          <w:i/>
          <w:iCs/>
          <w:lang w:val="en-GB" w:eastAsia="zh-TW"/>
        </w:rPr>
        <w:t>Manual on WIS</w:t>
      </w:r>
      <w:r w:rsidRPr="0012130C">
        <w:rPr>
          <w:rFonts w:ascii="ArialMT" w:eastAsiaTheme="minorEastAsia" w:hAnsi="ArialMT" w:cs="ArialMT"/>
          <w:lang w:val="en-GB" w:eastAsia="zh-TW"/>
        </w:rPr>
        <w:t>, Part 1 paragraph 1.8 recommends that Members operating WIS centres ensure that the centres have access to adequate staff with an appropriate level of competence in areas appropriate operating the WIS.</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1.8.2 WIS centres need access to generic Information Technology and management competences. There are many sources of training and development resources for these competences available from government or commercial sources, from libraries and from the Internet.</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r w:rsidRPr="0012130C">
        <w:rPr>
          <w:rFonts w:ascii="ArialMT" w:eastAsiaTheme="minorEastAsia" w:hAnsi="ArialMT" w:cs="ArialMT"/>
          <w:lang w:val="en-GB" w:eastAsia="zh-TW"/>
        </w:rPr>
        <w:t>1.8.3 WIS centres also need access to competences that are specific to the WIS. Guidance on how these competences may be assessed and developed is provided in Annex D to the present guide.</w:t>
      </w:r>
    </w:p>
    <w:p w:rsidR="0012130C" w:rsidRPr="0012130C" w:rsidRDefault="0012130C" w:rsidP="0012130C">
      <w:pPr>
        <w:autoSpaceDE w:val="0"/>
        <w:autoSpaceDN w:val="0"/>
        <w:adjustRightInd w:val="0"/>
        <w:spacing w:after="0" w:line="240" w:lineRule="auto"/>
        <w:rPr>
          <w:rFonts w:ascii="ArialMT" w:eastAsiaTheme="minorEastAsia" w:hAnsi="ArialMT" w:cs="ArialMT"/>
          <w:lang w:val="en-GB" w:eastAsia="zh-TW"/>
        </w:rPr>
      </w:pPr>
    </w:p>
    <w:p w:rsidR="0012130C" w:rsidRPr="0012130C" w:rsidRDefault="0010305E" w:rsidP="0012130C">
      <w:pPr>
        <w:pStyle w:val="Heading3"/>
        <w:rPr>
          <w:lang w:val="en-GB" w:eastAsia="zh-TW"/>
        </w:rPr>
      </w:pPr>
      <w:r>
        <w:rPr>
          <w:lang w:val="en-GB" w:eastAsia="zh-TW"/>
        </w:rPr>
        <w:t>3.</w:t>
      </w:r>
      <w:r w:rsidR="0012130C" w:rsidRPr="0012130C">
        <w:rPr>
          <w:lang w:val="en-GB" w:eastAsia="zh-TW"/>
        </w:rPr>
        <w:t>3) Resolution 33 (Cg-17) – Report of CBS Ext. (2014) relevant to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Resolution 33 (Cg-17)</w:t>
      </w: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REPORT OF THE EXTRAORDINARY SESSION (2014) OF THE COMMISSION FOR BASIC</w:t>
      </w:r>
    </w:p>
    <w:p w:rsidR="0012130C" w:rsidRPr="0012130C" w:rsidRDefault="0012130C" w:rsidP="0012130C">
      <w:pPr>
        <w:autoSpaceDE w:val="0"/>
        <w:autoSpaceDN w:val="0"/>
        <w:adjustRightInd w:val="0"/>
        <w:spacing w:after="0" w:line="240" w:lineRule="auto"/>
        <w:rPr>
          <w:rFonts w:eastAsiaTheme="minorEastAsia"/>
          <w:b/>
          <w:bCs/>
          <w:lang w:val="en-GB" w:eastAsia="zh-TW"/>
        </w:rPr>
      </w:pPr>
      <w:r w:rsidRPr="0012130C">
        <w:rPr>
          <w:rFonts w:eastAsiaTheme="minorEastAsia"/>
          <w:b/>
          <w:bCs/>
          <w:lang w:val="en-GB" w:eastAsia="zh-TW"/>
        </w:rPr>
        <w:t>SYSTEMS RELEVANT TO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THE WORLD METEOROLOGICAL CONGRESS,</w:t>
      </w:r>
    </w:p>
    <w:p w:rsidR="0012130C" w:rsidRPr="0012130C" w:rsidRDefault="0012130C" w:rsidP="0012130C">
      <w:pPr>
        <w:autoSpaceDE w:val="0"/>
        <w:autoSpaceDN w:val="0"/>
        <w:adjustRightInd w:val="0"/>
        <w:spacing w:after="0" w:line="240" w:lineRule="auto"/>
        <w:rPr>
          <w:rFonts w:eastAsiaTheme="minorEastAsia"/>
          <w:i/>
          <w:iCs/>
          <w:lang w:val="en-GB" w:eastAsia="zh-TW"/>
        </w:rPr>
      </w:pPr>
      <w:r w:rsidRPr="0012130C">
        <w:rPr>
          <w:rFonts w:eastAsiaTheme="minorEastAsia"/>
          <w:b/>
          <w:bCs/>
          <w:lang w:val="en-GB" w:eastAsia="zh-TW"/>
        </w:rPr>
        <w:t xml:space="preserve">Having considered </w:t>
      </w:r>
      <w:r w:rsidRPr="0012130C">
        <w:rPr>
          <w:rFonts w:eastAsiaTheme="minorEastAsia"/>
          <w:lang w:val="en-GB" w:eastAsia="zh-TW"/>
        </w:rPr>
        <w:t xml:space="preserve">the </w:t>
      </w:r>
      <w:r w:rsidRPr="0012130C">
        <w:rPr>
          <w:rFonts w:eastAsiaTheme="minorEastAsia"/>
          <w:i/>
          <w:iCs/>
          <w:lang w:val="en-GB" w:eastAsia="zh-TW"/>
        </w:rPr>
        <w:t>Abridged Final Report with Resolutions and Recommendations of the</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i/>
          <w:iCs/>
          <w:lang w:val="en-GB" w:eastAsia="zh-TW"/>
        </w:rPr>
        <w:t xml:space="preserve">Extraordinary Session 2014 of the Commission for Basic Systems </w:t>
      </w:r>
      <w:r w:rsidRPr="0012130C">
        <w:rPr>
          <w:rFonts w:eastAsiaTheme="minorEastAsia"/>
          <w:lang w:val="en-GB" w:eastAsia="zh-TW"/>
        </w:rPr>
        <w:t>(WMO-No. 1140),</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Noting</w:t>
      </w:r>
      <w:r w:rsidRPr="0012130C">
        <w:rPr>
          <w:rFonts w:eastAsiaTheme="minorEastAsia"/>
          <w:lang w:val="en-GB" w:eastAsia="zh-TW"/>
        </w:rPr>
        <w:t>:</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(1) Resolution 45 (Cg-XVI) – Technical Regulations of the World Meteorological Organization,</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(2) Resolution 1 (Cg-XVI) – World Weather Watch Programme for 2012–2015,</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lastRenderedPageBreak/>
        <w:t xml:space="preserve">(3) The </w:t>
      </w:r>
      <w:r w:rsidRPr="0012130C">
        <w:rPr>
          <w:rFonts w:eastAsiaTheme="minorEastAsia"/>
          <w:i/>
          <w:iCs/>
          <w:lang w:val="en-GB" w:eastAsia="zh-TW"/>
        </w:rPr>
        <w:t xml:space="preserve">Technical Regulations </w:t>
      </w:r>
      <w:r w:rsidRPr="0012130C">
        <w:rPr>
          <w:rFonts w:eastAsiaTheme="minorEastAsia"/>
          <w:lang w:val="en-GB" w:eastAsia="zh-TW"/>
        </w:rPr>
        <w:t>(WMO-No. 49), Volume I – General Meteorological Standards and Recommended Practices, Part I, sections 2 and 3,</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 xml:space="preserve">(4) That the </w:t>
      </w:r>
      <w:r w:rsidRPr="0012130C">
        <w:rPr>
          <w:rFonts w:eastAsiaTheme="minorEastAsia"/>
          <w:i/>
          <w:iCs/>
          <w:lang w:val="en-GB" w:eastAsia="zh-TW"/>
        </w:rPr>
        <w:t xml:space="preserve">International Meteorological Vocabulary </w:t>
      </w:r>
      <w:r w:rsidRPr="0012130C">
        <w:rPr>
          <w:rFonts w:eastAsiaTheme="minorEastAsia"/>
          <w:lang w:val="en-GB" w:eastAsia="zh-TW"/>
        </w:rPr>
        <w:t>(WMO-No. 182) has not been revised since 1992,</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 xml:space="preserve">(5) That the </w:t>
      </w:r>
      <w:r w:rsidRPr="0012130C">
        <w:rPr>
          <w:rFonts w:eastAsiaTheme="minorEastAsia"/>
          <w:i/>
          <w:iCs/>
          <w:lang w:val="en-GB" w:eastAsia="zh-TW"/>
        </w:rPr>
        <w:t xml:space="preserve">Manual on the WMO Information System </w:t>
      </w:r>
      <w:r w:rsidRPr="0012130C">
        <w:rPr>
          <w:rFonts w:eastAsiaTheme="minorEastAsia"/>
          <w:lang w:val="en-GB" w:eastAsia="zh-TW"/>
        </w:rPr>
        <w:t>(WMO-No. 1060) defines the WMO Information System but does not specify practices for many stages in the life cycle of information,</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(6) That the Global Framework for Climate Services, the WMO Integrated Global Observing</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System (WIGOS), the Global Data-processing and Forecasting System and many other</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WMO activities rely on data being organized, stored and processed as well as exchanged,</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(7) Recommendation 24 (CBS-Ext.(2014)) – Standardization of data management practices,</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 xml:space="preserve">Decides </w:t>
      </w:r>
      <w:r w:rsidRPr="0012130C">
        <w:rPr>
          <w:rFonts w:eastAsiaTheme="minorEastAsia"/>
          <w:lang w:val="en-GB" w:eastAsia="zh-TW"/>
        </w:rPr>
        <w:t>that the scope of the WMO Information System (WIS) will be extended to include setting and auditing standards for centres that hold information in support of WMO Programmes, and to provide guidance on other aspects of data management, to be known as Part C of the WMO Information System;</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b/>
          <w:bCs/>
          <w:lang w:val="en-GB" w:eastAsia="zh-TW"/>
        </w:rPr>
        <w:t xml:space="preserve">Requests </w:t>
      </w:r>
      <w:r w:rsidRPr="0012130C">
        <w:rPr>
          <w:rFonts w:eastAsiaTheme="minorEastAsia"/>
          <w:lang w:val="en-GB" w:eastAsia="zh-TW"/>
        </w:rPr>
        <w:t>the Commission for Basic Systems:</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(1) To investigate the requirements for a standard methodology of identifying objects to which WMO Programmes need to refer;</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(2) To lead a cross-cutting activity that involves all technical commissions to coordinate development of guidance for Members in relation to all stages of the effective management of information throughout its lifecycle, and to include this guidance, associated standards and procedures in Part C of the WMO Information System;</w:t>
      </w:r>
    </w:p>
    <w:p w:rsidR="0012130C" w:rsidRPr="0012130C" w:rsidRDefault="0012130C" w:rsidP="0012130C">
      <w:pPr>
        <w:autoSpaceDE w:val="0"/>
        <w:autoSpaceDN w:val="0"/>
        <w:adjustRightInd w:val="0"/>
        <w:spacing w:after="0" w:line="240" w:lineRule="auto"/>
        <w:rPr>
          <w:rFonts w:eastAsiaTheme="minorEastAsia"/>
          <w:lang w:val="en-GB" w:eastAsia="zh-TW"/>
        </w:rPr>
      </w:pPr>
      <w:r w:rsidRPr="0012130C">
        <w:rPr>
          <w:rFonts w:eastAsiaTheme="minorEastAsia"/>
          <w:lang w:val="en-GB" w:eastAsia="zh-TW"/>
        </w:rPr>
        <w:t>(3) To develop and implement a procedure to create and maintain a set of definitions for use in WIS and WIGOS and to allow these to be identified as authoritative within the WMO METEOTERM application.</w:t>
      </w:r>
    </w:p>
    <w:p w:rsidR="0012130C" w:rsidRPr="0012130C" w:rsidRDefault="0012130C" w:rsidP="0012130C">
      <w:pPr>
        <w:autoSpaceDE w:val="0"/>
        <w:autoSpaceDN w:val="0"/>
        <w:adjustRightInd w:val="0"/>
        <w:spacing w:after="0" w:line="240" w:lineRule="auto"/>
        <w:rPr>
          <w:rFonts w:eastAsiaTheme="minorEastAsia"/>
          <w:lang w:val="en-GB" w:eastAsia="zh-TW"/>
        </w:rPr>
      </w:pPr>
    </w:p>
    <w:p w:rsidR="00F8649F" w:rsidRDefault="0010305E" w:rsidP="00F8649F">
      <w:pPr>
        <w:pStyle w:val="Heading2"/>
      </w:pPr>
      <w:r>
        <w:t xml:space="preserve">4. </w:t>
      </w:r>
      <w:r w:rsidR="00F8649F">
        <w:t>References</w:t>
      </w:r>
    </w:p>
    <w:p w:rsidR="00F8649F" w:rsidRPr="0012130C" w:rsidRDefault="00456F30" w:rsidP="0012130C">
      <w:pPr>
        <w:ind w:left="360"/>
        <w:rPr>
          <w:rFonts w:ascii="Times New Roman" w:hAnsi="Times New Roman" w:cs="Times New Roman"/>
          <w:sz w:val="24"/>
          <w:szCs w:val="24"/>
        </w:rPr>
      </w:pPr>
      <w:r w:rsidRPr="0012130C">
        <w:rPr>
          <w:rFonts w:ascii="Times New Roman" w:hAnsi="Times New Roman" w:cs="Times New Roman"/>
          <w:sz w:val="24"/>
          <w:szCs w:val="24"/>
        </w:rPr>
        <w:t xml:space="preserve">[1] </w:t>
      </w:r>
      <w:r w:rsidR="0012130C" w:rsidRPr="0012130C">
        <w:rPr>
          <w:rFonts w:ascii="Times New Roman" w:hAnsi="Times New Roman" w:cs="Times New Roman"/>
          <w:sz w:val="24"/>
          <w:szCs w:val="24"/>
        </w:rPr>
        <w:t xml:space="preserve">CBS Ext.2014  (WMO No 1140) -  </w:t>
      </w:r>
      <w:hyperlink r:id="rId22" w:history="1">
        <w:r w:rsidR="0012130C" w:rsidRPr="0012130C">
          <w:rPr>
            <w:rStyle w:val="Hyperlink"/>
            <w:rFonts w:ascii="Times New Roman" w:hAnsi="Times New Roman" w:cs="Times New Roman"/>
            <w:sz w:val="24"/>
            <w:szCs w:val="24"/>
          </w:rPr>
          <w:t>http://library.wmo.int/opac/index.php?lvl=notice_display&amp;id=17160</w:t>
        </w:r>
      </w:hyperlink>
      <w:r w:rsidR="0012130C" w:rsidRPr="0012130C">
        <w:rPr>
          <w:rFonts w:ascii="Times New Roman" w:hAnsi="Times New Roman" w:cs="Times New Roman"/>
          <w:sz w:val="24"/>
          <w:szCs w:val="24"/>
        </w:rPr>
        <w:t xml:space="preserve">  (</w:t>
      </w:r>
      <w:r w:rsidR="00D17850">
        <w:rPr>
          <w:rFonts w:ascii="Times New Roman" w:hAnsi="Times New Roman" w:cs="Times New Roman"/>
          <w:sz w:val="24"/>
          <w:szCs w:val="24"/>
        </w:rPr>
        <w:t>12</w:t>
      </w:r>
      <w:r w:rsidR="0012130C" w:rsidRPr="0012130C">
        <w:rPr>
          <w:rFonts w:ascii="Times New Roman" w:hAnsi="Times New Roman" w:cs="Times New Roman"/>
          <w:sz w:val="24"/>
          <w:szCs w:val="24"/>
        </w:rPr>
        <w:t xml:space="preserve"> </w:t>
      </w:r>
      <w:r w:rsidR="00D17850">
        <w:rPr>
          <w:rFonts w:ascii="Times New Roman" w:hAnsi="Times New Roman" w:cs="Times New Roman"/>
          <w:sz w:val="24"/>
          <w:szCs w:val="24"/>
        </w:rPr>
        <w:t>April</w:t>
      </w:r>
      <w:r w:rsidR="0012130C" w:rsidRPr="0012130C">
        <w:rPr>
          <w:rFonts w:ascii="Times New Roman" w:hAnsi="Times New Roman" w:cs="Times New Roman"/>
          <w:sz w:val="24"/>
          <w:szCs w:val="24"/>
        </w:rPr>
        <w:t xml:space="preserve"> 2016)</w:t>
      </w:r>
    </w:p>
    <w:p w:rsidR="0012130C" w:rsidRPr="0012130C" w:rsidRDefault="00456F30" w:rsidP="0012130C">
      <w:pPr>
        <w:ind w:left="360"/>
        <w:rPr>
          <w:rFonts w:ascii="Times New Roman" w:hAnsi="Times New Roman" w:cs="Times New Roman"/>
          <w:sz w:val="24"/>
          <w:szCs w:val="24"/>
        </w:rPr>
      </w:pPr>
      <w:r w:rsidRPr="0012130C">
        <w:rPr>
          <w:rFonts w:ascii="Times New Roman" w:hAnsi="Times New Roman" w:cs="Times New Roman"/>
          <w:sz w:val="24"/>
          <w:szCs w:val="24"/>
        </w:rPr>
        <w:t xml:space="preserve">[2] </w:t>
      </w:r>
      <w:r w:rsidR="0012130C" w:rsidRPr="0012130C">
        <w:rPr>
          <w:rFonts w:ascii="Times New Roman" w:hAnsi="Times New Roman" w:cs="Times New Roman"/>
          <w:sz w:val="24"/>
          <w:szCs w:val="24"/>
        </w:rPr>
        <w:t xml:space="preserve">Cg-17 report (WMO No 1157) - </w:t>
      </w:r>
      <w:hyperlink r:id="rId23" w:history="1">
        <w:r w:rsidR="0012130C" w:rsidRPr="0012130C">
          <w:rPr>
            <w:rStyle w:val="Hyperlink"/>
            <w:rFonts w:ascii="Times New Roman" w:hAnsi="Times New Roman" w:cs="Times New Roman"/>
            <w:sz w:val="24"/>
            <w:szCs w:val="24"/>
          </w:rPr>
          <w:t>http://library.wmo.int/opac/index.php?lvl=notice_display&amp;id=18648</w:t>
        </w:r>
      </w:hyperlink>
      <w:r w:rsidR="0012130C" w:rsidRPr="0012130C">
        <w:rPr>
          <w:rFonts w:ascii="Times New Roman" w:hAnsi="Times New Roman" w:cs="Times New Roman"/>
          <w:sz w:val="24"/>
          <w:szCs w:val="24"/>
        </w:rPr>
        <w:t xml:space="preserve">  (31 </w:t>
      </w:r>
      <w:r w:rsidR="00D17850">
        <w:rPr>
          <w:rFonts w:ascii="Times New Roman" w:hAnsi="Times New Roman" w:cs="Times New Roman"/>
          <w:sz w:val="24"/>
          <w:szCs w:val="24"/>
        </w:rPr>
        <w:t>M</w:t>
      </w:r>
      <w:r w:rsidR="0012130C" w:rsidRPr="0012130C">
        <w:rPr>
          <w:rFonts w:ascii="Times New Roman" w:hAnsi="Times New Roman" w:cs="Times New Roman"/>
          <w:sz w:val="24"/>
          <w:szCs w:val="24"/>
        </w:rPr>
        <w:t>arch 2016)</w:t>
      </w:r>
    </w:p>
    <w:p w:rsidR="00F8649F" w:rsidRPr="00456F30" w:rsidRDefault="00F8649F" w:rsidP="00456F30">
      <w:pPr>
        <w:ind w:left="360"/>
        <w:rPr>
          <w:rFonts w:ascii="Times New Roman" w:hAnsi="Times New Roman" w:cs="Times New Roman"/>
          <w:sz w:val="24"/>
          <w:szCs w:val="24"/>
        </w:rPr>
      </w:pPr>
    </w:p>
    <w:p w:rsidR="00A25CFC" w:rsidRDefault="0010305E" w:rsidP="00A25CFC">
      <w:pPr>
        <w:pStyle w:val="Heading2"/>
      </w:pPr>
      <w:r>
        <w:t xml:space="preserve">5. </w:t>
      </w:r>
      <w:r w:rsidR="00A25CFC">
        <w:t xml:space="preserve">Recommended Text </w:t>
      </w:r>
    </w:p>
    <w:p w:rsidR="0012130C" w:rsidRDefault="0012130C" w:rsidP="00A25CFC">
      <w:pPr>
        <w:rPr>
          <w:rFonts w:ascii="Times New Roman" w:hAnsi="Times New Roman" w:cs="Times New Roman"/>
          <w:sz w:val="24"/>
          <w:szCs w:val="24"/>
        </w:rPr>
      </w:pPr>
      <w:r>
        <w:rPr>
          <w:rFonts w:ascii="Times New Roman" w:hAnsi="Times New Roman" w:cs="Times New Roman"/>
          <w:sz w:val="24"/>
          <w:szCs w:val="24"/>
        </w:rPr>
        <w:t>ET-</w:t>
      </w:r>
      <w:r w:rsidR="00A6647E">
        <w:rPr>
          <w:rFonts w:ascii="Times New Roman" w:hAnsi="Times New Roman" w:cs="Times New Roman"/>
          <w:sz w:val="24"/>
          <w:szCs w:val="24"/>
        </w:rPr>
        <w:t>WISC</w:t>
      </w:r>
      <w:r>
        <w:rPr>
          <w:rFonts w:ascii="Times New Roman" w:hAnsi="Times New Roman" w:cs="Times New Roman"/>
          <w:sz w:val="24"/>
          <w:szCs w:val="24"/>
        </w:rPr>
        <w:t xml:space="preserve"> reviewed the reports from CBS Ext.(2014) </w:t>
      </w:r>
      <w:r w:rsidRPr="0012130C">
        <w:rPr>
          <w:rFonts w:ascii="Times New Roman" w:hAnsi="Times New Roman" w:cs="Times New Roman"/>
          <w:sz w:val="24"/>
          <w:szCs w:val="24"/>
        </w:rPr>
        <w:t xml:space="preserve">(WMO No 1140) </w:t>
      </w:r>
      <w:r>
        <w:rPr>
          <w:rFonts w:ascii="Times New Roman" w:hAnsi="Times New Roman" w:cs="Times New Roman"/>
          <w:sz w:val="24"/>
          <w:szCs w:val="24"/>
        </w:rPr>
        <w:t xml:space="preserve"> and Cg-17 </w:t>
      </w:r>
      <w:r w:rsidRPr="0012130C">
        <w:rPr>
          <w:rFonts w:ascii="Times New Roman" w:hAnsi="Times New Roman" w:cs="Times New Roman"/>
          <w:sz w:val="24"/>
          <w:szCs w:val="24"/>
        </w:rPr>
        <w:t>(WMO No 1157)</w:t>
      </w:r>
      <w:r>
        <w:rPr>
          <w:rFonts w:ascii="Times New Roman" w:hAnsi="Times New Roman" w:cs="Times New Roman"/>
          <w:sz w:val="24"/>
          <w:szCs w:val="24"/>
        </w:rPr>
        <w:t xml:space="preserve">. </w:t>
      </w:r>
      <w:r w:rsidR="00A6647E">
        <w:rPr>
          <w:rFonts w:ascii="Times New Roman" w:hAnsi="Times New Roman" w:cs="Times New Roman"/>
          <w:sz w:val="24"/>
          <w:szCs w:val="24"/>
        </w:rPr>
        <w:t>T</w:t>
      </w:r>
      <w:r>
        <w:rPr>
          <w:rFonts w:ascii="Times New Roman" w:hAnsi="Times New Roman" w:cs="Times New Roman"/>
          <w:sz w:val="24"/>
          <w:szCs w:val="24"/>
        </w:rPr>
        <w:t xml:space="preserve">here were </w:t>
      </w:r>
      <w:r w:rsidR="00A6647E">
        <w:rPr>
          <w:rFonts w:ascii="Times New Roman" w:hAnsi="Times New Roman" w:cs="Times New Roman"/>
          <w:sz w:val="24"/>
          <w:szCs w:val="24"/>
        </w:rPr>
        <w:t>seven</w:t>
      </w:r>
      <w:r>
        <w:rPr>
          <w:rFonts w:ascii="Times New Roman" w:hAnsi="Times New Roman" w:cs="Times New Roman"/>
          <w:sz w:val="24"/>
          <w:szCs w:val="24"/>
        </w:rPr>
        <w:t xml:space="preserve"> major decisions affecting directly the WIS </w:t>
      </w:r>
      <w:r w:rsidR="00A6647E">
        <w:rPr>
          <w:rFonts w:ascii="Times New Roman" w:hAnsi="Times New Roman" w:cs="Times New Roman"/>
          <w:sz w:val="24"/>
          <w:szCs w:val="24"/>
        </w:rPr>
        <w:t>centres</w:t>
      </w:r>
      <w:r>
        <w:rPr>
          <w:rFonts w:ascii="Times New Roman" w:hAnsi="Times New Roman" w:cs="Times New Roman"/>
          <w:sz w:val="24"/>
          <w:szCs w:val="24"/>
        </w:rPr>
        <w:t xml:space="preserve"> from </w:t>
      </w:r>
      <w:r w:rsidR="00A6647E">
        <w:rPr>
          <w:rFonts w:ascii="Times New Roman" w:hAnsi="Times New Roman" w:cs="Times New Roman"/>
          <w:sz w:val="24"/>
          <w:szCs w:val="24"/>
        </w:rPr>
        <w:t>Cg-17 including a decision to classify WIS telecommunication infrastructure as an “essential service. It noted the decision to discontinue the Manual on GTS Vol II and the work being done by regions and ET-CTS to ensure that certain material such as the list of RTHs and their area of responsibility with in an Attachment I-2 of the Manual volume I. There were also five 5 recommendations re</w:t>
      </w:r>
      <w:bookmarkStart w:id="2" w:name="_GoBack"/>
      <w:bookmarkEnd w:id="2"/>
      <w:r w:rsidR="00A6647E">
        <w:rPr>
          <w:rFonts w:ascii="Times New Roman" w:hAnsi="Times New Roman" w:cs="Times New Roman"/>
          <w:sz w:val="24"/>
          <w:szCs w:val="24"/>
        </w:rPr>
        <w:t>lating to codes</w:t>
      </w:r>
      <w:r>
        <w:rPr>
          <w:rFonts w:ascii="Times New Roman" w:hAnsi="Times New Roman" w:cs="Times New Roman"/>
          <w:sz w:val="24"/>
          <w:szCs w:val="24"/>
        </w:rPr>
        <w:t xml:space="preserve">. </w:t>
      </w:r>
      <w:r w:rsidR="00A6647E">
        <w:rPr>
          <w:rFonts w:ascii="Times New Roman" w:hAnsi="Times New Roman" w:cs="Times New Roman"/>
          <w:sz w:val="24"/>
          <w:szCs w:val="24"/>
        </w:rPr>
        <w:t>The meeting noted the and a recommendation.”</w:t>
      </w:r>
    </w:p>
    <w:p w:rsidR="0012130C" w:rsidRDefault="003F60D4" w:rsidP="00A25CFC">
      <w:pPr>
        <w:rPr>
          <w:rFonts w:ascii="Times New Roman" w:hAnsi="Times New Roman" w:cs="Times New Roman"/>
          <w:sz w:val="24"/>
          <w:szCs w:val="24"/>
        </w:rPr>
      </w:pPr>
      <w:r>
        <w:rPr>
          <w:rFonts w:ascii="Times New Roman" w:hAnsi="Times New Roman" w:cs="Times New Roman"/>
          <w:sz w:val="24"/>
          <w:szCs w:val="24"/>
        </w:rPr>
        <w:t xml:space="preserve">ET-WISC </w:t>
      </w:r>
      <w:r w:rsidR="00A6647E">
        <w:rPr>
          <w:rFonts w:ascii="Times New Roman" w:hAnsi="Times New Roman" w:cs="Times New Roman"/>
          <w:sz w:val="24"/>
          <w:szCs w:val="24"/>
        </w:rPr>
        <w:t xml:space="preserve">noted </w:t>
      </w:r>
      <w:r>
        <w:rPr>
          <w:rFonts w:ascii="Times New Roman" w:hAnsi="Times New Roman" w:cs="Times New Roman"/>
          <w:sz w:val="24"/>
          <w:szCs w:val="24"/>
        </w:rPr>
        <w:t>th</w:t>
      </w:r>
      <w:r w:rsidR="00A6647E">
        <w:rPr>
          <w:rFonts w:ascii="Times New Roman" w:hAnsi="Times New Roman" w:cs="Times New Roman"/>
          <w:sz w:val="24"/>
          <w:szCs w:val="24"/>
        </w:rPr>
        <w:t>at</w:t>
      </w:r>
      <w:r>
        <w:rPr>
          <w:rFonts w:ascii="Times New Roman" w:hAnsi="Times New Roman" w:cs="Times New Roman"/>
          <w:sz w:val="24"/>
          <w:szCs w:val="24"/>
        </w:rPr>
        <w:t xml:space="preserve"> </w:t>
      </w:r>
      <w:r w:rsidR="00A6647E">
        <w:rPr>
          <w:rFonts w:ascii="Times New Roman" w:hAnsi="Times New Roman" w:cs="Times New Roman"/>
          <w:sz w:val="24"/>
          <w:szCs w:val="24"/>
        </w:rPr>
        <w:t>it will have a major role to play in the development of the</w:t>
      </w:r>
      <w:r w:rsidR="0012130C">
        <w:rPr>
          <w:rFonts w:ascii="Times New Roman" w:hAnsi="Times New Roman" w:cs="Times New Roman"/>
          <w:sz w:val="24"/>
          <w:szCs w:val="24"/>
        </w:rPr>
        <w:t xml:space="preserve"> new part C of WIS on information management</w:t>
      </w:r>
      <w:r w:rsidR="00A6647E">
        <w:rPr>
          <w:rFonts w:ascii="Times New Roman" w:hAnsi="Times New Roman" w:cs="Times New Roman"/>
          <w:sz w:val="24"/>
          <w:szCs w:val="24"/>
        </w:rPr>
        <w:t xml:space="preserve">. It noted that the 2016 joint meeting of presidents of regional associations and technical commissions was very supportive of the CBS decision to establish an </w:t>
      </w:r>
      <w:r w:rsidR="00A6647E">
        <w:rPr>
          <w:rFonts w:ascii="Times New Roman" w:hAnsi="Times New Roman" w:cs="Times New Roman"/>
          <w:sz w:val="24"/>
          <w:szCs w:val="24"/>
        </w:rPr>
        <w:lastRenderedPageBreak/>
        <w:t>ITT-WIS to look at WIS governance which is to be considered by EC-68. Should the ITT proceed, it will be important for ET-WISC to ensure that data centres, GISCs and their users are all considered</w:t>
      </w:r>
      <w:r w:rsidR="0012130C">
        <w:rPr>
          <w:rFonts w:ascii="Times New Roman" w:hAnsi="Times New Roman" w:cs="Times New Roman"/>
          <w:sz w:val="24"/>
          <w:szCs w:val="24"/>
        </w:rPr>
        <w:t xml:space="preserve">. </w:t>
      </w:r>
    </w:p>
    <w:p w:rsidR="0012130C" w:rsidRDefault="0012130C" w:rsidP="00A25CFC">
      <w:pPr>
        <w:rPr>
          <w:rFonts w:ascii="Times New Roman" w:hAnsi="Times New Roman" w:cs="Times New Roman"/>
          <w:sz w:val="24"/>
          <w:szCs w:val="24"/>
        </w:rPr>
      </w:pPr>
      <w:r>
        <w:rPr>
          <w:rFonts w:ascii="Times New Roman" w:hAnsi="Times New Roman" w:cs="Times New Roman"/>
          <w:sz w:val="24"/>
          <w:szCs w:val="24"/>
        </w:rPr>
        <w:t xml:space="preserve">The meeting noted that the WIS competencies and training guides </w:t>
      </w:r>
      <w:r w:rsidR="00A6647E">
        <w:rPr>
          <w:rFonts w:ascii="Times New Roman" w:hAnsi="Times New Roman" w:cs="Times New Roman"/>
          <w:sz w:val="24"/>
          <w:szCs w:val="24"/>
        </w:rPr>
        <w:t>have all been approved</w:t>
      </w:r>
      <w:r>
        <w:rPr>
          <w:rFonts w:ascii="Times New Roman" w:hAnsi="Times New Roman" w:cs="Times New Roman"/>
          <w:sz w:val="24"/>
          <w:szCs w:val="24"/>
        </w:rPr>
        <w:t xml:space="preserve"> </w:t>
      </w:r>
      <w:r w:rsidR="00A6647E">
        <w:rPr>
          <w:rFonts w:ascii="Times New Roman" w:hAnsi="Times New Roman" w:cs="Times New Roman"/>
          <w:sz w:val="24"/>
          <w:szCs w:val="24"/>
        </w:rPr>
        <w:t xml:space="preserve">for inclusion in the Tech Reg 49, WIS Manual and Guide </w:t>
      </w:r>
      <w:r>
        <w:rPr>
          <w:rFonts w:ascii="Times New Roman" w:hAnsi="Times New Roman" w:cs="Times New Roman"/>
          <w:sz w:val="24"/>
          <w:szCs w:val="24"/>
        </w:rPr>
        <w:t xml:space="preserve">but that </w:t>
      </w:r>
      <w:r w:rsidR="00A6647E">
        <w:rPr>
          <w:rFonts w:ascii="Times New Roman" w:hAnsi="Times New Roman" w:cs="Times New Roman"/>
          <w:sz w:val="24"/>
          <w:szCs w:val="24"/>
        </w:rPr>
        <w:t>these</w:t>
      </w:r>
      <w:r>
        <w:rPr>
          <w:rFonts w:ascii="Times New Roman" w:hAnsi="Times New Roman" w:cs="Times New Roman"/>
          <w:sz w:val="24"/>
          <w:szCs w:val="24"/>
        </w:rPr>
        <w:t xml:space="preserve"> have yet to appear.</w:t>
      </w:r>
      <w:r w:rsidR="00A6647E">
        <w:rPr>
          <w:rFonts w:ascii="Times New Roman" w:hAnsi="Times New Roman" w:cs="Times New Roman"/>
          <w:sz w:val="24"/>
          <w:szCs w:val="24"/>
        </w:rPr>
        <w:t xml:space="preserve"> Thus, the centres will need to keep using the annexes in the CBS Ext(2104) report relating to the manual and guide for some time.</w:t>
      </w:r>
    </w:p>
    <w:p w:rsidR="00A25CFC" w:rsidRDefault="0012130C" w:rsidP="00A25CFC">
      <w:pPr>
        <w:rPr>
          <w:rFonts w:ascii="Times New Roman" w:hAnsi="Times New Roman" w:cs="Times New Roman"/>
          <w:sz w:val="24"/>
          <w:szCs w:val="24"/>
        </w:rPr>
      </w:pPr>
      <w:r>
        <w:t xml:space="preserve"> </w:t>
      </w:r>
      <w:r w:rsidR="00A6647E">
        <w:t>Decision</w:t>
      </w:r>
      <w:r>
        <w:t>s of particular impact on ET-</w:t>
      </w:r>
      <w:r w:rsidR="00A6647E">
        <w:t>WISC</w:t>
      </w:r>
      <w:r>
        <w:t xml:space="preserve"> included CBS Ext.(2014) </w:t>
      </w:r>
      <w:r w:rsidR="00A6647E">
        <w:t xml:space="preserve">Resolutions 2 and 3 and </w:t>
      </w:r>
      <w:r>
        <w:t>Rec’s 4,</w:t>
      </w:r>
      <w:r w:rsidR="00A6647E">
        <w:t xml:space="preserve"> 15</w:t>
      </w:r>
      <w:r>
        <w:t>, 19, 20 and 21, all of which were approved  under Cg-17 resolutions 31 and 32. These are as follows</w:t>
      </w:r>
      <w:r>
        <w:rPr>
          <w:rFonts w:ascii="Times New Roman" w:hAnsi="Times New Roman" w:cs="Times New Roman"/>
          <w:sz w:val="24"/>
          <w:szCs w:val="24"/>
        </w:rPr>
        <w:t>:</w:t>
      </w:r>
    </w:p>
    <w:p w:rsidR="00A6647E" w:rsidRPr="002E785B" w:rsidRDefault="0012130C" w:rsidP="00A6647E">
      <w:pPr>
        <w:pStyle w:val="ListParagraph"/>
        <w:numPr>
          <w:ilvl w:val="0"/>
          <w:numId w:val="4"/>
        </w:numPr>
      </w:pPr>
      <w:r w:rsidRPr="002E785B">
        <w:t xml:space="preserve">Recommendation </w:t>
      </w:r>
      <w:r w:rsidR="00A6647E">
        <w:t>4</w:t>
      </w:r>
      <w:r w:rsidRPr="002E785B">
        <w:t xml:space="preserve"> (CBS-Ext.(2014)) – </w:t>
      </w:r>
      <w:r w:rsidR="00A6647E" w:rsidRPr="00A6647E">
        <w:t>) Amendments to the Manual on the GTS (WMO-No. 386)</w:t>
      </w:r>
      <w:r w:rsidRPr="002E785B">
        <w:t>,</w:t>
      </w:r>
      <w:r w:rsidR="00A6647E">
        <w:t xml:space="preserve"> including discontinuing Vol II,</w:t>
      </w:r>
      <w:r w:rsidR="00A6647E" w:rsidRPr="00A6647E">
        <w:t xml:space="preserve"> </w:t>
      </w:r>
    </w:p>
    <w:p w:rsidR="0012130C" w:rsidRPr="002E785B" w:rsidRDefault="00A6647E" w:rsidP="00A6647E">
      <w:pPr>
        <w:pStyle w:val="ListParagraph"/>
        <w:numPr>
          <w:ilvl w:val="0"/>
          <w:numId w:val="4"/>
        </w:numPr>
      </w:pPr>
      <w:r w:rsidRPr="002E785B">
        <w:t>Recommendation 1</w:t>
      </w:r>
      <w:r>
        <w:t>5</w:t>
      </w:r>
      <w:r w:rsidRPr="002E785B">
        <w:t xml:space="preserve"> (CBS-Ext.(2014)) –</w:t>
      </w:r>
      <w:r>
        <w:t xml:space="preserve"> Procedures for updating Tech Regs</w:t>
      </w:r>
    </w:p>
    <w:p w:rsidR="0012130C" w:rsidRPr="002E785B" w:rsidRDefault="0012130C" w:rsidP="0012130C">
      <w:pPr>
        <w:pStyle w:val="ListParagraph"/>
        <w:numPr>
          <w:ilvl w:val="0"/>
          <w:numId w:val="4"/>
        </w:numPr>
      </w:pPr>
      <w:r w:rsidRPr="002E785B">
        <w:t>Recommendation 19 (CBS-Ext.(2014)) – Critical role of WMO Information System</w:t>
      </w:r>
      <w:r>
        <w:t xml:space="preserve"> </w:t>
      </w:r>
      <w:r w:rsidRPr="002E785B">
        <w:t>networks,</w:t>
      </w:r>
    </w:p>
    <w:p w:rsidR="0012130C" w:rsidRDefault="0012130C" w:rsidP="0012130C">
      <w:pPr>
        <w:pStyle w:val="ListParagraph"/>
        <w:numPr>
          <w:ilvl w:val="0"/>
          <w:numId w:val="4"/>
        </w:numPr>
      </w:pPr>
      <w:r w:rsidRPr="002E785B">
        <w:t xml:space="preserve">Recommendation 20 (CBS-Ext.(2014)) – Updates to the </w:t>
      </w:r>
      <w:r w:rsidRPr="0012130C">
        <w:rPr>
          <w:i/>
          <w:iCs/>
        </w:rPr>
        <w:t xml:space="preserve">Manual on the WMO Information System </w:t>
      </w:r>
      <w:r w:rsidRPr="002E785B">
        <w:t>(WMO-No.1060),</w:t>
      </w:r>
    </w:p>
    <w:p w:rsidR="0012130C" w:rsidRDefault="0012130C" w:rsidP="0012130C">
      <w:pPr>
        <w:pStyle w:val="ListParagraph"/>
        <w:numPr>
          <w:ilvl w:val="0"/>
          <w:numId w:val="4"/>
        </w:numPr>
      </w:pPr>
      <w:r w:rsidRPr="002E785B">
        <w:t xml:space="preserve">Recommendation 21 (CBS-Ext.(2014)) – Updates to the </w:t>
      </w:r>
      <w:r w:rsidRPr="0012130C">
        <w:rPr>
          <w:i/>
          <w:iCs/>
        </w:rPr>
        <w:t xml:space="preserve">Guide to the WMO Information System </w:t>
      </w:r>
      <w:r w:rsidRPr="002E785B">
        <w:t>(WMO-No. 1061),</w:t>
      </w:r>
    </w:p>
    <w:p w:rsidR="0012130C" w:rsidRDefault="0012130C" w:rsidP="0012130C">
      <w:r>
        <w:t>The following CBS recommendations were also approved but related to codes.</w:t>
      </w:r>
    </w:p>
    <w:p w:rsidR="0012130C" w:rsidRPr="002E785B" w:rsidRDefault="0012130C" w:rsidP="0012130C">
      <w:pPr>
        <w:pStyle w:val="ListParagraph"/>
        <w:numPr>
          <w:ilvl w:val="0"/>
          <w:numId w:val="4"/>
        </w:numPr>
      </w:pPr>
      <w:r w:rsidRPr="002E785B">
        <w:t xml:space="preserve">Recommendation 6 (CBS-Ext.(2014)) – Amendments to the </w:t>
      </w:r>
      <w:r w:rsidRPr="0012130C">
        <w:rPr>
          <w:i/>
          <w:iCs/>
        </w:rPr>
        <w:t xml:space="preserve">Manual on Codes </w:t>
      </w:r>
      <w:r w:rsidRPr="002E785B">
        <w:t>(WMO</w:t>
      </w:r>
      <w:r>
        <w:t xml:space="preserve"> </w:t>
      </w:r>
      <w:r w:rsidRPr="002E785B">
        <w:t>No.306), Volume I.2 – Amendments to Regulations for reporting traditional observation</w:t>
      </w:r>
      <w:r>
        <w:t xml:space="preserve"> </w:t>
      </w:r>
      <w:r w:rsidRPr="002E785B">
        <w:t>data in Table Driven Code Forms: BUFR or CREX,</w:t>
      </w:r>
    </w:p>
    <w:p w:rsidR="0012130C" w:rsidRPr="002E785B" w:rsidRDefault="0012130C" w:rsidP="0012130C">
      <w:pPr>
        <w:pStyle w:val="ListParagraph"/>
        <w:numPr>
          <w:ilvl w:val="0"/>
          <w:numId w:val="4"/>
        </w:numPr>
      </w:pPr>
      <w:r w:rsidRPr="002E785B">
        <w:t xml:space="preserve">Recommendation 7 (CBS-Ext.(2014)) – Amendments to the </w:t>
      </w:r>
      <w:r w:rsidRPr="0012130C">
        <w:rPr>
          <w:i/>
          <w:iCs/>
        </w:rPr>
        <w:t xml:space="preserve">Manual on Codes </w:t>
      </w:r>
      <w:r w:rsidRPr="002E785B">
        <w:t>(WMONo.306), Volume I.2 – Representation of missing character strings,</w:t>
      </w:r>
    </w:p>
    <w:p w:rsidR="0012130C" w:rsidRPr="002E785B" w:rsidRDefault="0012130C" w:rsidP="0012130C">
      <w:pPr>
        <w:pStyle w:val="ListParagraph"/>
        <w:numPr>
          <w:ilvl w:val="0"/>
          <w:numId w:val="4"/>
        </w:numPr>
      </w:pPr>
      <w:r w:rsidRPr="002E785B">
        <w:t>Recommendation 8 (CBS-Ext.(2014)) – Migration to Table Driven Code Forms,</w:t>
      </w:r>
    </w:p>
    <w:p w:rsidR="0012130C" w:rsidRPr="002E785B" w:rsidRDefault="0012130C" w:rsidP="0012130C">
      <w:pPr>
        <w:pStyle w:val="ListParagraph"/>
        <w:numPr>
          <w:ilvl w:val="0"/>
          <w:numId w:val="4"/>
        </w:numPr>
      </w:pPr>
      <w:r w:rsidRPr="002E785B">
        <w:t>Recommendation 10 (CBS-Ext.(2014)) – Representation of aviation information in</w:t>
      </w:r>
      <w:r>
        <w:t xml:space="preserve"> </w:t>
      </w:r>
      <w:r w:rsidRPr="002E785B">
        <w:t>extensible markup language,</w:t>
      </w:r>
    </w:p>
    <w:p w:rsidR="0012130C" w:rsidRPr="002E785B" w:rsidRDefault="0012130C" w:rsidP="0012130C"/>
    <w:p w:rsidR="0012130C" w:rsidRPr="00A25CFC" w:rsidRDefault="0012130C" w:rsidP="00A25CFC">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24"/>
      <w:head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47E" w:rsidRDefault="00A6647E" w:rsidP="00BA350D">
      <w:pPr>
        <w:spacing w:after="0" w:line="240" w:lineRule="auto"/>
      </w:pPr>
      <w:r>
        <w:separator/>
      </w:r>
    </w:p>
  </w:endnote>
  <w:endnote w:type="continuationSeparator" w:id="0">
    <w:p w:rsidR="00A6647E" w:rsidRDefault="00A6647E"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47E" w:rsidRDefault="00A6647E" w:rsidP="00BA350D">
      <w:pPr>
        <w:spacing w:after="0" w:line="240" w:lineRule="auto"/>
      </w:pPr>
      <w:r>
        <w:separator/>
      </w:r>
    </w:p>
  </w:footnote>
  <w:footnote w:type="continuationSeparator" w:id="0">
    <w:p w:rsidR="00A6647E" w:rsidRDefault="00A6647E"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647E" w:rsidRDefault="00A6647E">
    <w:pPr>
      <w:pStyle w:val="Header"/>
      <w:jc w:val="center"/>
    </w:pPr>
    <w:r>
      <w:t xml:space="preserve">Document No. </w:t>
    </w:r>
    <w:r w:rsidRPr="00054330">
      <w:t>[03]</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0305E">
          <w:rPr>
            <w:noProof/>
          </w:rPr>
          <w:t>56</w:t>
        </w:r>
        <w:r>
          <w:rPr>
            <w:noProof/>
          </w:rPr>
          <w:fldChar w:fldCharType="end"/>
        </w:r>
        <w:r>
          <w:rPr>
            <w:noProof/>
          </w:rPr>
          <w:t>)</w:t>
        </w:r>
      </w:sdtContent>
    </w:sdt>
  </w:p>
  <w:p w:rsidR="00A6647E" w:rsidRDefault="00A664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A6647E" w:rsidRPr="00812884" w:rsidTr="00A6647E">
      <w:trPr>
        <w:cantSplit/>
        <w:trHeight w:val="1438"/>
      </w:trPr>
      <w:tc>
        <w:tcPr>
          <w:tcW w:w="4548" w:type="dxa"/>
          <w:vAlign w:val="center"/>
        </w:tcPr>
        <w:p w:rsidR="00A6647E" w:rsidRPr="00683FE2" w:rsidRDefault="00A6647E" w:rsidP="00A6647E">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3" w:name="ditulogo"/>
      <w:bookmarkEnd w:id="3"/>
      <w:tc>
        <w:tcPr>
          <w:tcW w:w="5531" w:type="dxa"/>
          <w:gridSpan w:val="2"/>
          <w:tcMar>
            <w:left w:w="6" w:type="dxa"/>
            <w:right w:w="6" w:type="dxa"/>
          </w:tcMar>
        </w:tcPr>
        <w:p w:rsidR="00A6647E" w:rsidRPr="00812884" w:rsidRDefault="00A6647E" w:rsidP="00A6647E">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4.5pt;height:56.25pt" o:ole="">
                <v:imagedata r:id="rId1" o:title=""/>
              </v:shape>
              <o:OLEObject Type="Embed" ProgID="PBrush" ShapeID="_x0000_i1027" DrawAspect="Content" ObjectID="_1521977609" r:id="rId2"/>
            </w:object>
          </w:r>
        </w:p>
      </w:tc>
    </w:tr>
    <w:tr w:rsidR="00A6647E" w:rsidRPr="00812884" w:rsidTr="00A6647E">
      <w:trPr>
        <w:cantSplit/>
      </w:trPr>
      <w:tc>
        <w:tcPr>
          <w:tcW w:w="6228" w:type="dxa"/>
          <w:gridSpan w:val="2"/>
          <w:tcBorders>
            <w:top w:val="single" w:sz="12" w:space="0" w:color="auto"/>
          </w:tcBorders>
        </w:tcPr>
        <w:p w:rsidR="00A6647E" w:rsidRPr="00812884" w:rsidRDefault="00A6647E" w:rsidP="00A6647E">
          <w:pPr>
            <w:shd w:val="solid" w:color="FFFFFF" w:fill="FFFFFF"/>
            <w:spacing w:after="48"/>
            <w:rPr>
              <w:rFonts w:ascii="Verdana" w:hAnsi="Verdana" w:cs="Verdana"/>
            </w:rPr>
          </w:pPr>
        </w:p>
      </w:tc>
      <w:tc>
        <w:tcPr>
          <w:tcW w:w="3851" w:type="dxa"/>
          <w:tcBorders>
            <w:top w:val="single" w:sz="12" w:space="0" w:color="auto"/>
          </w:tcBorders>
        </w:tcPr>
        <w:p w:rsidR="00A6647E" w:rsidRPr="00812884" w:rsidRDefault="00A6647E" w:rsidP="00A6647E">
          <w:pPr>
            <w:shd w:val="solid" w:color="FFFFFF" w:fill="FFFFFF"/>
            <w:spacing w:after="48" w:line="240" w:lineRule="atLeast"/>
          </w:pPr>
        </w:p>
      </w:tc>
    </w:tr>
    <w:tr w:rsidR="00A6647E" w:rsidRPr="000E62F7" w:rsidTr="00A6647E">
      <w:trPr>
        <w:cantSplit/>
        <w:trHeight w:val="312"/>
      </w:trPr>
      <w:tc>
        <w:tcPr>
          <w:tcW w:w="6228" w:type="dxa"/>
          <w:gridSpan w:val="2"/>
          <w:vMerge w:val="restart"/>
        </w:tcPr>
        <w:p w:rsidR="00A6647E" w:rsidRDefault="00A6647E" w:rsidP="00A6647E">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WIS Centres (ET-WISC)</w:t>
          </w:r>
          <w:r>
            <w:rPr>
              <w:rFonts w:ascii="Times New Roman" w:hAnsi="Times New Roman" w:cs="Times New Roman"/>
              <w:b/>
              <w:sz w:val="28"/>
              <w:szCs w:val="20"/>
            </w:rPr>
            <w:br/>
            <w:t>Melbourne</w:t>
          </w:r>
          <w:r w:rsidRPr="00785D74">
            <w:rPr>
              <w:rFonts w:ascii="Times New Roman" w:hAnsi="Times New Roman" w:cs="Times New Roman"/>
              <w:b/>
              <w:sz w:val="28"/>
              <w:szCs w:val="20"/>
            </w:rPr>
            <w:t xml:space="preserve">, </w:t>
          </w:r>
          <w:r>
            <w:rPr>
              <w:rFonts w:ascii="Times New Roman" w:hAnsi="Times New Roman" w:cs="Times New Roman"/>
              <w:b/>
              <w:sz w:val="28"/>
              <w:szCs w:val="20"/>
            </w:rPr>
            <w:t>Australia.</w:t>
          </w:r>
          <w:r w:rsidRPr="00785D74">
            <w:rPr>
              <w:rFonts w:ascii="Times New Roman" w:hAnsi="Times New Roman" w:cs="Times New Roman"/>
              <w:b/>
              <w:sz w:val="28"/>
              <w:szCs w:val="20"/>
            </w:rPr>
            <w:t xml:space="preserve"> </w:t>
          </w:r>
          <w:r>
            <w:rPr>
              <w:rFonts w:ascii="Times New Roman" w:hAnsi="Times New Roman" w:cs="Times New Roman"/>
              <w:b/>
              <w:sz w:val="28"/>
              <w:szCs w:val="20"/>
            </w:rPr>
            <w:t>18</w:t>
          </w:r>
          <w:r w:rsidRPr="004222FC">
            <w:rPr>
              <w:rFonts w:ascii="Times New Roman" w:hAnsi="Times New Roman" w:cs="Times New Roman"/>
              <w:b/>
              <w:sz w:val="28"/>
              <w:szCs w:val="20"/>
            </w:rPr>
            <w:t>-</w:t>
          </w:r>
          <w:r>
            <w:rPr>
              <w:rFonts w:ascii="Times New Roman" w:hAnsi="Times New Roman" w:cs="Times New Roman"/>
              <w:b/>
              <w:sz w:val="28"/>
              <w:szCs w:val="20"/>
            </w:rPr>
            <w:t>22</w:t>
          </w:r>
          <w:r w:rsidRPr="004222FC">
            <w:rPr>
              <w:rFonts w:ascii="Times New Roman" w:hAnsi="Times New Roman" w:cs="Times New Roman"/>
              <w:b/>
              <w:sz w:val="28"/>
              <w:szCs w:val="20"/>
            </w:rPr>
            <w:t xml:space="preserve"> April 2016</w:t>
          </w:r>
        </w:p>
        <w:p w:rsidR="00A6647E" w:rsidRPr="00BA350D" w:rsidRDefault="00A6647E" w:rsidP="00054330">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A6647E" w:rsidRPr="000E62F7" w:rsidRDefault="00A6647E" w:rsidP="00054330">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Pr>
              <w:rFonts w:ascii="Times New Roman" w:hAnsi="Times New Roman" w:cs="Times New Roman"/>
              <w:b/>
              <w:bCs/>
              <w:sz w:val="28"/>
              <w:szCs w:val="20"/>
              <w:lang w:val="fr-CH" w:eastAsia="zh-CN"/>
            </w:rPr>
            <w:t>WISC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-Doc[</w:t>
          </w:r>
          <w:r>
            <w:rPr>
              <w:rFonts w:ascii="Times New Roman" w:hAnsi="Times New Roman" w:cs="Times New Roman"/>
              <w:b/>
              <w:bCs/>
              <w:sz w:val="28"/>
              <w:szCs w:val="20"/>
              <w:lang w:val="fr-CH" w:eastAsia="zh-CN"/>
            </w:rPr>
            <w:t>03</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1.4</w:t>
          </w:r>
          <w:r w:rsidRPr="000E62F7">
            <w:rPr>
              <w:rFonts w:ascii="Times New Roman" w:hAnsi="Times New Roman" w:cs="Times New Roman"/>
              <w:b/>
              <w:bCs/>
              <w:sz w:val="28"/>
              <w:szCs w:val="20"/>
              <w:lang w:val="fr-CH" w:eastAsia="zh-CN"/>
            </w:rPr>
            <w:t>]</w:t>
          </w:r>
        </w:p>
      </w:tc>
    </w:tr>
    <w:tr w:rsidR="00A6647E" w:rsidRPr="00812884" w:rsidTr="00A6647E">
      <w:trPr>
        <w:cantSplit/>
        <w:trHeight w:val="81"/>
      </w:trPr>
      <w:tc>
        <w:tcPr>
          <w:tcW w:w="6228" w:type="dxa"/>
          <w:gridSpan w:val="2"/>
          <w:vMerge/>
        </w:tcPr>
        <w:p w:rsidR="00A6647E" w:rsidRPr="000E62F7" w:rsidRDefault="00A6647E" w:rsidP="00A6647E">
          <w:pPr>
            <w:shd w:val="solid" w:color="FFFFFF" w:fill="FFFFFF"/>
            <w:spacing w:after="240"/>
            <w:ind w:left="1134" w:hanging="1134"/>
            <w:rPr>
              <w:rFonts w:ascii="Verdana" w:hAnsi="Verdana" w:cs="Verdana"/>
              <w:sz w:val="20"/>
              <w:szCs w:val="20"/>
              <w:lang w:val="fr-CH"/>
            </w:rPr>
          </w:pPr>
        </w:p>
      </w:tc>
      <w:tc>
        <w:tcPr>
          <w:tcW w:w="3851" w:type="dxa"/>
        </w:tcPr>
        <w:p w:rsidR="00A6647E" w:rsidRPr="0013270C" w:rsidRDefault="00A6647E" w:rsidP="00A6647E">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April</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6</w:t>
          </w:r>
        </w:p>
      </w:tc>
    </w:tr>
  </w:tbl>
  <w:p w:rsidR="00A6647E" w:rsidRDefault="00A6647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
      <w:numFmt w:val="decimal"/>
      <w:lvlText w:val="(%1)"/>
      <w:lvlJc w:val="left"/>
      <w:pPr>
        <w:ind w:hanging="720"/>
      </w:pPr>
      <w:rPr>
        <w:rFonts w:ascii="Arial" w:hAnsi="Arial" w:cs="Arial"/>
        <w:b w:val="0"/>
        <w:bCs w:val="0"/>
        <w:spacing w:val="1"/>
        <w:w w:val="102"/>
        <w:sz w:val="21"/>
        <w:szCs w:val="21"/>
      </w:rPr>
    </w:lvl>
    <w:lvl w:ilvl="1">
      <w:start w:val="1"/>
      <w:numFmt w:val="lowerLetter"/>
      <w:lvlText w:val="(%2)"/>
      <w:lvlJc w:val="left"/>
      <w:pPr>
        <w:ind w:hanging="480"/>
      </w:pPr>
      <w:rPr>
        <w:rFonts w:ascii="Arial" w:hAnsi="Arial" w:cs="Arial"/>
        <w:b w:val="0"/>
        <w:bCs w:val="0"/>
        <w:spacing w:val="1"/>
        <w:w w:val="102"/>
        <w:sz w:val="21"/>
        <w:szCs w:val="21"/>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8A841D2"/>
    <w:multiLevelType w:val="hybridMultilevel"/>
    <w:tmpl w:val="A2D6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F7F5A65"/>
    <w:multiLevelType w:val="hybridMultilevel"/>
    <w:tmpl w:val="7DFCB8F2"/>
    <w:lvl w:ilvl="0" w:tplc="67FA6F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83F755E"/>
    <w:multiLevelType w:val="multilevel"/>
    <w:tmpl w:val="00000885"/>
    <w:lvl w:ilvl="0">
      <w:start w:val="1"/>
      <w:numFmt w:val="decimal"/>
      <w:lvlText w:val="(%1)"/>
      <w:lvlJc w:val="left"/>
      <w:pPr>
        <w:ind w:hanging="720"/>
      </w:pPr>
      <w:rPr>
        <w:rFonts w:ascii="Arial" w:hAnsi="Arial" w:cs="Arial"/>
        <w:b w:val="0"/>
        <w:bCs w:val="0"/>
        <w:spacing w:val="1"/>
        <w:w w:val="102"/>
        <w:sz w:val="21"/>
        <w:szCs w:val="21"/>
      </w:rPr>
    </w:lvl>
    <w:lvl w:ilvl="1">
      <w:start w:val="1"/>
      <w:numFmt w:val="lowerLetter"/>
      <w:lvlText w:val="(%2)"/>
      <w:lvlJc w:val="left"/>
      <w:pPr>
        <w:ind w:hanging="480"/>
      </w:pPr>
      <w:rPr>
        <w:rFonts w:ascii="Arial" w:hAnsi="Arial" w:cs="Arial"/>
        <w:b w:val="0"/>
        <w:bCs w:val="0"/>
        <w:spacing w:val="1"/>
        <w:w w:val="102"/>
        <w:sz w:val="21"/>
        <w:szCs w:val="21"/>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4F3E3277"/>
    <w:multiLevelType w:val="hybridMultilevel"/>
    <w:tmpl w:val="24A40016"/>
    <w:lvl w:ilvl="0" w:tplc="106692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5"/>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229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54330"/>
    <w:rsid w:val="000E62F7"/>
    <w:rsid w:val="0010305E"/>
    <w:rsid w:val="0012130C"/>
    <w:rsid w:val="0013270C"/>
    <w:rsid w:val="001A7EB8"/>
    <w:rsid w:val="001E4254"/>
    <w:rsid w:val="00302A95"/>
    <w:rsid w:val="00382768"/>
    <w:rsid w:val="00393854"/>
    <w:rsid w:val="003F60D4"/>
    <w:rsid w:val="004222FC"/>
    <w:rsid w:val="00456F30"/>
    <w:rsid w:val="00511FE7"/>
    <w:rsid w:val="0067003E"/>
    <w:rsid w:val="00711EBB"/>
    <w:rsid w:val="00763C2E"/>
    <w:rsid w:val="00785D74"/>
    <w:rsid w:val="008C157E"/>
    <w:rsid w:val="0094789B"/>
    <w:rsid w:val="00A25CFC"/>
    <w:rsid w:val="00A27A48"/>
    <w:rsid w:val="00A6647E"/>
    <w:rsid w:val="00B36904"/>
    <w:rsid w:val="00B439DE"/>
    <w:rsid w:val="00BA350D"/>
    <w:rsid w:val="00C5333A"/>
    <w:rsid w:val="00CA0BEF"/>
    <w:rsid w:val="00CB6D6D"/>
    <w:rsid w:val="00CE7BF7"/>
    <w:rsid w:val="00CF7953"/>
    <w:rsid w:val="00D17850"/>
    <w:rsid w:val="00D55749"/>
    <w:rsid w:val="00DE45A1"/>
    <w:rsid w:val="00F253EE"/>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numbering" w:customStyle="1" w:styleId="NoList1">
    <w:name w:val="No List1"/>
    <w:next w:val="NoList"/>
    <w:uiPriority w:val="99"/>
    <w:semiHidden/>
    <w:unhideWhenUsed/>
    <w:rsid w:val="0012130C"/>
  </w:style>
  <w:style w:type="character" w:styleId="Hyperlink">
    <w:name w:val="Hyperlink"/>
    <w:basedOn w:val="DefaultParagraphFont"/>
    <w:uiPriority w:val="99"/>
    <w:unhideWhenUsed/>
    <w:rsid w:val="0012130C"/>
    <w:rPr>
      <w:color w:val="0000FF" w:themeColor="hyperlink"/>
      <w:u w:val="single"/>
    </w:rPr>
  </w:style>
  <w:style w:type="table" w:styleId="TableGrid">
    <w:name w:val="Table Grid"/>
    <w:basedOn w:val="TableNormal"/>
    <w:uiPriority w:val="59"/>
    <w:rsid w:val="00F253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numbering" w:customStyle="1" w:styleId="NoList1">
    <w:name w:val="No List1"/>
    <w:next w:val="NoList"/>
    <w:uiPriority w:val="99"/>
    <w:semiHidden/>
    <w:unhideWhenUsed/>
    <w:rsid w:val="0012130C"/>
  </w:style>
  <w:style w:type="character" w:styleId="Hyperlink">
    <w:name w:val="Hyperlink"/>
    <w:basedOn w:val="DefaultParagraphFont"/>
    <w:uiPriority w:val="99"/>
    <w:unhideWhenUsed/>
    <w:rsid w:val="0012130C"/>
    <w:rPr>
      <w:color w:val="0000FF" w:themeColor="hyperlink"/>
      <w:u w:val="single"/>
    </w:rPr>
  </w:style>
  <w:style w:type="table" w:styleId="TableGrid">
    <w:name w:val="Table Grid"/>
    <w:basedOn w:val="TableNormal"/>
    <w:uiPriority w:val="59"/>
    <w:rsid w:val="00F253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tp://ftp.wmo.int/Documents/PublicWeb/mainweb/meetings/cbodies/governance/congress_reports/english/pdf/1077_en.pdf" TargetMode="External"/><Relationship Id="rId13" Type="http://schemas.openxmlformats.org/officeDocument/2006/relationships/hyperlink" Target="http://library.wmo.int/pmb_ged/wmo_49-v1-2012_en.pdf" TargetMode="External"/><Relationship Id="rId18" Type="http://schemas.openxmlformats.org/officeDocument/2006/relationships/hyperlink" Target="http://www-db.wmo.int/WIS/centres/guidance.doc"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library.wmo.int/opac/index.php?lvl=notice_display&amp;id=18648" TargetMode="External"/><Relationship Id="rId7" Type="http://schemas.openxmlformats.org/officeDocument/2006/relationships/endnotes" Target="endnotes.xml"/><Relationship Id="rId12" Type="http://schemas.openxmlformats.org/officeDocument/2006/relationships/hyperlink" Target="http://library.wmo.int/opac/index.php?lvl=notice_display&amp;amp;id=10728&amp;amp;.VOTLmSiHsg8" TargetMode="External"/><Relationship Id="rId17" Type="http://schemas.openxmlformats.org/officeDocument/2006/relationships/hyperlink" Target="http://wis.wmo.int/oaiprotocol"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wmo.int/cpdb" TargetMode="External"/><Relationship Id="rId20" Type="http://schemas.openxmlformats.org/officeDocument/2006/relationships/hyperlink" Target="mailto:wis-help@wmo.int"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library.wmo.int/opac/index.php?lvl=notice_display&amp;amp;id=10725&amp;amp;.U8YkE_mSxx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is.wmo.int/WIS_Operations" TargetMode="External"/><Relationship Id="rId23" Type="http://schemas.openxmlformats.org/officeDocument/2006/relationships/hyperlink" Target="http://library.wmo.int/opac/index.php?lvl=notice_display&amp;id=18648" TargetMode="External"/><Relationship Id="rId10" Type="http://schemas.openxmlformats.org/officeDocument/2006/relationships/hyperlink" Target="http://library.wmo.int/opac/index.php?lvl=notice_display&amp;amp;id=10725&amp;amp;.U8YkE_mSxxA" TargetMode="External"/><Relationship Id="rId19" Type="http://schemas.openxmlformats.org/officeDocument/2006/relationships/hyperlink" Target="http://wis.wmo.int/folder=75" TargetMode="External"/><Relationship Id="rId4" Type="http://schemas.openxmlformats.org/officeDocument/2006/relationships/settings" Target="settings.xml"/><Relationship Id="rId9" Type="http://schemas.openxmlformats.org/officeDocument/2006/relationships/hyperlink" Target="ftp://ftp.wmo.int/Documents/PublicWeb/mainweb/meetings/cbodies/governance/congress_reports/english/pdf/1077_en.pdf" TargetMode="External"/><Relationship Id="rId14" Type="http://schemas.openxmlformats.org/officeDocument/2006/relationships/hyperlink" Target="http://library.wmo.int/pmb_ged/wmo_49-v1-2012_en.pdf" TargetMode="External"/><Relationship Id="rId22" Type="http://schemas.openxmlformats.org/officeDocument/2006/relationships/hyperlink" Target="http://library.wmo.int/opac/index.php?lvl=notice_display&amp;id=17160"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3346A350.dotm</Template>
  <TotalTime>163</TotalTime>
  <Pages>56</Pages>
  <Words>15375</Words>
  <Characters>87639</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8</cp:revision>
  <cp:lastPrinted>2016-04-12T12:33:00Z</cp:lastPrinted>
  <dcterms:created xsi:type="dcterms:W3CDTF">2016-04-12T09:57:00Z</dcterms:created>
  <dcterms:modified xsi:type="dcterms:W3CDTF">2016-04-12T12:47:00Z</dcterms:modified>
</cp:coreProperties>
</file>