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31" w:type="dxa"/>
        <w:tblLook w:val="01E0" w:firstRow="1" w:lastRow="1" w:firstColumn="1" w:lastColumn="1" w:noHBand="0" w:noVBand="0"/>
      </w:tblPr>
      <w:tblGrid>
        <w:gridCol w:w="5495"/>
        <w:gridCol w:w="2400"/>
        <w:gridCol w:w="2136"/>
      </w:tblGrid>
      <w:tr w:rsidR="0020095E" w:rsidRPr="00B030C8" w:rsidTr="00111BFD">
        <w:tc>
          <w:tcPr>
            <w:tcW w:w="5495" w:type="dxa"/>
          </w:tcPr>
          <w:p w:rsidR="0020095E" w:rsidRPr="000573AD" w:rsidRDefault="0020095E" w:rsidP="00EF66D9">
            <w:pPr>
              <w:tabs>
                <w:tab w:val="left" w:pos="-722"/>
                <w:tab w:val="left" w:pos="6946"/>
              </w:tabs>
              <w:suppressAutoHyphens/>
              <w:spacing w:after="120" w:line="252" w:lineRule="auto"/>
              <w:jc w:val="left"/>
              <w:rPr>
                <w:b/>
                <w:bCs/>
                <w:szCs w:val="22"/>
              </w:rPr>
            </w:pPr>
            <w:r w:rsidRPr="000573AD">
              <w:rPr>
                <w:b/>
                <w:bCs/>
                <w:szCs w:val="22"/>
              </w:rPr>
              <w:t>World Meteorological Organization</w:t>
            </w:r>
          </w:p>
        </w:tc>
        <w:tc>
          <w:tcPr>
            <w:tcW w:w="4536" w:type="dxa"/>
            <w:gridSpan w:val="2"/>
          </w:tcPr>
          <w:p w:rsidR="0020095E" w:rsidRPr="006B21FE" w:rsidRDefault="006B21FE" w:rsidP="00404E23">
            <w:pPr>
              <w:jc w:val="right"/>
              <w:rPr>
                <w:b/>
                <w:bCs/>
                <w:szCs w:val="22"/>
              </w:rPr>
            </w:pPr>
            <w:r w:rsidRPr="006B21FE">
              <w:rPr>
                <w:b/>
                <w:bCs/>
              </w:rPr>
              <w:t>CBS-MG-16</w:t>
            </w:r>
            <w:r w:rsidR="00083C36" w:rsidRPr="006B21FE">
              <w:rPr>
                <w:b/>
                <w:bCs/>
              </w:rPr>
              <w:t>/</w:t>
            </w:r>
            <w:r w:rsidR="0020095E" w:rsidRPr="006B21FE">
              <w:rPr>
                <w:b/>
                <w:bCs/>
              </w:rPr>
              <w:t xml:space="preserve">Doc. </w:t>
            </w:r>
            <w:r w:rsidR="00404E23">
              <w:rPr>
                <w:b/>
                <w:bCs/>
              </w:rPr>
              <w:t>D18-1</w:t>
            </w:r>
          </w:p>
        </w:tc>
      </w:tr>
      <w:tr w:rsidR="0020095E" w:rsidRPr="000573AD" w:rsidTr="00111BFD">
        <w:tc>
          <w:tcPr>
            <w:tcW w:w="5495" w:type="dxa"/>
            <w:vMerge w:val="restart"/>
          </w:tcPr>
          <w:p w:rsidR="0020095E" w:rsidRPr="000573AD" w:rsidRDefault="006B21FE" w:rsidP="00EF66D9">
            <w:pPr>
              <w:tabs>
                <w:tab w:val="left" w:pos="-722"/>
                <w:tab w:val="left" w:pos="6946"/>
              </w:tabs>
              <w:suppressAutoHyphens/>
              <w:spacing w:before="120" w:line="252" w:lineRule="auto"/>
              <w:jc w:val="left"/>
              <w:rPr>
                <w:b/>
                <w:spacing w:val="-2"/>
                <w:szCs w:val="22"/>
              </w:rPr>
            </w:pPr>
            <w:r>
              <w:rPr>
                <w:b/>
                <w:spacing w:val="-2"/>
                <w:szCs w:val="22"/>
              </w:rPr>
              <w:t>COMMISSION FOR BASIC SYSTEMS</w:t>
            </w:r>
            <w:r>
              <w:rPr>
                <w:b/>
                <w:spacing w:val="-2"/>
                <w:szCs w:val="22"/>
              </w:rPr>
              <w:br/>
              <w:t>MANAGEMENT GROUP</w:t>
            </w:r>
          </w:p>
        </w:tc>
        <w:tc>
          <w:tcPr>
            <w:tcW w:w="2400" w:type="dxa"/>
            <w:vAlign w:val="center"/>
          </w:tcPr>
          <w:p w:rsidR="0020095E" w:rsidRPr="000573AD" w:rsidRDefault="0020095E" w:rsidP="0020095E">
            <w:pPr>
              <w:spacing w:before="60"/>
              <w:jc w:val="right"/>
            </w:pPr>
            <w:r w:rsidRPr="000573AD">
              <w:t>Submitted by:</w:t>
            </w:r>
          </w:p>
        </w:tc>
        <w:tc>
          <w:tcPr>
            <w:tcW w:w="2136" w:type="dxa"/>
            <w:vAlign w:val="center"/>
          </w:tcPr>
          <w:p w:rsidR="0020095E" w:rsidRPr="000573AD" w:rsidRDefault="0020095E" w:rsidP="0020095E">
            <w:pPr>
              <w:spacing w:before="60"/>
              <w:jc w:val="right"/>
              <w:rPr>
                <w:szCs w:val="22"/>
              </w:rPr>
            </w:pPr>
            <w:r w:rsidRPr="000573AD">
              <w:rPr>
                <w:szCs w:val="22"/>
              </w:rPr>
              <w:t>Secretary-General</w:t>
            </w:r>
          </w:p>
        </w:tc>
      </w:tr>
      <w:tr w:rsidR="0020095E" w:rsidRPr="000573AD" w:rsidTr="00111BFD">
        <w:tc>
          <w:tcPr>
            <w:tcW w:w="5495" w:type="dxa"/>
            <w:vMerge/>
          </w:tcPr>
          <w:p w:rsidR="0020095E" w:rsidRPr="000573AD" w:rsidRDefault="0020095E" w:rsidP="0020095E">
            <w:pPr>
              <w:pStyle w:val="WMOBodyText"/>
            </w:pPr>
          </w:p>
        </w:tc>
        <w:tc>
          <w:tcPr>
            <w:tcW w:w="2400" w:type="dxa"/>
            <w:vAlign w:val="center"/>
          </w:tcPr>
          <w:p w:rsidR="0020095E" w:rsidRPr="000573AD" w:rsidRDefault="0020095E" w:rsidP="0020095E">
            <w:pPr>
              <w:spacing w:before="60"/>
              <w:jc w:val="right"/>
            </w:pPr>
            <w:r w:rsidRPr="000573AD">
              <w:t>Date:</w:t>
            </w:r>
          </w:p>
        </w:tc>
        <w:tc>
          <w:tcPr>
            <w:tcW w:w="2136" w:type="dxa"/>
            <w:vAlign w:val="center"/>
          </w:tcPr>
          <w:p w:rsidR="0020095E" w:rsidRPr="000573AD" w:rsidRDefault="00404E23" w:rsidP="00EE128C">
            <w:pPr>
              <w:spacing w:before="60"/>
              <w:jc w:val="right"/>
              <w:rPr>
                <w:szCs w:val="22"/>
              </w:rPr>
            </w:pPr>
            <w:r>
              <w:rPr>
                <w:szCs w:val="22"/>
              </w:rPr>
              <w:t>1.II</w:t>
            </w:r>
            <w:r w:rsidR="0020095E" w:rsidRPr="000573AD">
              <w:rPr>
                <w:szCs w:val="22"/>
              </w:rPr>
              <w:t>.201</w:t>
            </w:r>
            <w:r w:rsidR="00180771">
              <w:rPr>
                <w:szCs w:val="22"/>
              </w:rPr>
              <w:t>5</w:t>
            </w:r>
          </w:p>
        </w:tc>
      </w:tr>
      <w:tr w:rsidR="0020095E" w:rsidRPr="000573AD" w:rsidTr="00111BFD">
        <w:tc>
          <w:tcPr>
            <w:tcW w:w="5495" w:type="dxa"/>
            <w:vMerge w:val="restart"/>
            <w:tcBorders>
              <w:bottom w:val="single" w:sz="4" w:space="0" w:color="auto"/>
            </w:tcBorders>
            <w:vAlign w:val="center"/>
          </w:tcPr>
          <w:p w:rsidR="0020095E" w:rsidRPr="000573AD" w:rsidRDefault="006B21FE" w:rsidP="00EF66D9">
            <w:pPr>
              <w:tabs>
                <w:tab w:val="clear" w:pos="1134"/>
                <w:tab w:val="left" w:pos="1140"/>
              </w:tabs>
              <w:spacing w:before="120"/>
              <w:jc w:val="left"/>
              <w:rPr>
                <w:b/>
                <w:bCs/>
              </w:rPr>
            </w:pPr>
            <w:r>
              <w:rPr>
                <w:b/>
                <w:bCs/>
              </w:rPr>
              <w:t>Sixteenth Session</w:t>
            </w:r>
          </w:p>
          <w:p w:rsidR="0020095E" w:rsidRPr="000573AD" w:rsidRDefault="006B21FE" w:rsidP="00EF66D9">
            <w:pPr>
              <w:ind w:right="-455"/>
              <w:jc w:val="left"/>
              <w:rPr>
                <w:snapToGrid w:val="0"/>
              </w:rPr>
            </w:pPr>
            <w:r>
              <w:rPr>
                <w:snapToGrid w:val="0"/>
              </w:rPr>
              <w:t>Geneva, 15-19 February 2016</w:t>
            </w:r>
          </w:p>
        </w:tc>
        <w:tc>
          <w:tcPr>
            <w:tcW w:w="2400" w:type="dxa"/>
            <w:vAlign w:val="center"/>
          </w:tcPr>
          <w:p w:rsidR="0020095E" w:rsidRPr="000573AD" w:rsidRDefault="0020095E" w:rsidP="0020095E">
            <w:pPr>
              <w:spacing w:before="60"/>
              <w:jc w:val="right"/>
            </w:pPr>
            <w:r w:rsidRPr="000573AD">
              <w:t xml:space="preserve">Original Language: </w:t>
            </w:r>
          </w:p>
        </w:tc>
        <w:tc>
          <w:tcPr>
            <w:tcW w:w="2136" w:type="dxa"/>
            <w:vAlign w:val="center"/>
          </w:tcPr>
          <w:p w:rsidR="0020095E" w:rsidRPr="000573AD" w:rsidRDefault="0020095E" w:rsidP="0020095E">
            <w:pPr>
              <w:spacing w:before="60"/>
              <w:jc w:val="right"/>
              <w:rPr>
                <w:szCs w:val="22"/>
              </w:rPr>
            </w:pPr>
            <w:r w:rsidRPr="000573AD">
              <w:rPr>
                <w:szCs w:val="22"/>
              </w:rPr>
              <w:t>English</w:t>
            </w:r>
          </w:p>
        </w:tc>
      </w:tr>
      <w:tr w:rsidR="0020095E" w:rsidRPr="000573AD" w:rsidTr="00111BFD">
        <w:tc>
          <w:tcPr>
            <w:tcW w:w="5495" w:type="dxa"/>
            <w:vMerge/>
            <w:tcBorders>
              <w:bottom w:val="single" w:sz="4" w:space="0" w:color="auto"/>
            </w:tcBorders>
          </w:tcPr>
          <w:p w:rsidR="0020095E" w:rsidRPr="000573AD" w:rsidRDefault="0020095E" w:rsidP="0020095E"/>
        </w:tc>
        <w:tc>
          <w:tcPr>
            <w:tcW w:w="2400" w:type="dxa"/>
            <w:tcBorders>
              <w:bottom w:val="single" w:sz="4" w:space="0" w:color="auto"/>
            </w:tcBorders>
            <w:vAlign w:val="center"/>
          </w:tcPr>
          <w:p w:rsidR="0020095E" w:rsidRPr="000573AD" w:rsidRDefault="0020095E" w:rsidP="0020095E">
            <w:pPr>
              <w:jc w:val="right"/>
            </w:pPr>
            <w:r w:rsidRPr="000573AD">
              <w:t>Status:</w:t>
            </w:r>
          </w:p>
        </w:tc>
        <w:tc>
          <w:tcPr>
            <w:tcW w:w="2136" w:type="dxa"/>
            <w:tcBorders>
              <w:bottom w:val="single" w:sz="4" w:space="0" w:color="auto"/>
            </w:tcBorders>
            <w:vAlign w:val="center"/>
          </w:tcPr>
          <w:p w:rsidR="0020095E" w:rsidRPr="000573AD" w:rsidRDefault="0020095E" w:rsidP="0020095E">
            <w:pPr>
              <w:jc w:val="right"/>
              <w:rPr>
                <w:b/>
              </w:rPr>
            </w:pPr>
            <w:r w:rsidRPr="000573AD">
              <w:rPr>
                <w:b/>
              </w:rPr>
              <w:t>DRAFT 1</w:t>
            </w:r>
          </w:p>
        </w:tc>
      </w:tr>
    </w:tbl>
    <w:p w:rsidR="0020095E" w:rsidRDefault="0020095E" w:rsidP="00C13EEC">
      <w:pPr>
        <w:pStyle w:val="Heading2"/>
        <w:tabs>
          <w:tab w:val="clear" w:pos="1134"/>
        </w:tabs>
        <w:ind w:left="0" w:firstLine="0"/>
        <w:jc w:val="center"/>
        <w:rPr>
          <w:noProof/>
        </w:rPr>
      </w:pPr>
      <w:r w:rsidRPr="000573AD">
        <w:t xml:space="preserve">Agenda Item </w:t>
      </w:r>
      <w:r w:rsidR="00404E23">
        <w:t>5.6: CAPACITY DEVELOPMENT</w:t>
      </w:r>
    </w:p>
    <w:p w:rsidR="00180771" w:rsidRPr="00624768" w:rsidRDefault="00404E23" w:rsidP="00982E51">
      <w:pPr>
        <w:pStyle w:val="Heading1"/>
        <w:spacing w:before="480"/>
      </w:pPr>
      <w:r w:rsidRPr="00404E23">
        <w:rPr>
          <w:noProof/>
        </w:rPr>
        <w:t>CBS support to capacity development - IOS and ISS</w:t>
      </w:r>
    </w:p>
    <w:p w:rsidR="00180771" w:rsidRPr="00AF2D08" w:rsidRDefault="006B21FE" w:rsidP="00180771">
      <w:pPr>
        <w:pStyle w:val="WMOBodyText"/>
        <w:jc w:val="center"/>
        <w:rPr>
          <w:b/>
          <w:bCs/>
          <w:color w:val="000000"/>
        </w:rPr>
      </w:pPr>
      <w:r>
        <w:rPr>
          <w:b/>
          <w:bCs/>
          <w:color w:val="000000"/>
          <w:shd w:val="clear" w:color="auto" w:fill="FFFFFF"/>
        </w:rPr>
        <w:t>Brief summary of the document</w:t>
      </w:r>
    </w:p>
    <w:p w:rsidR="00180771" w:rsidRPr="00624768" w:rsidRDefault="00180771" w:rsidP="00180771">
      <w:pPr>
        <w:pStyle w:val="Heading3"/>
      </w:pPr>
      <w:r w:rsidRPr="00624768">
        <w:t>DECISIONS/ACTIONS REQUIRED:</w:t>
      </w:r>
    </w:p>
    <w:p w:rsidR="0020095E" w:rsidRPr="000573AD" w:rsidRDefault="0020095E" w:rsidP="00180771">
      <w:pPr>
        <w:pStyle w:val="WMOResList1"/>
      </w:pPr>
      <w:r w:rsidRPr="000573AD">
        <w:t>(a)</w:t>
      </w:r>
      <w:r w:rsidRPr="000573AD">
        <w:tab/>
        <w:t>Request …….;</w:t>
      </w:r>
    </w:p>
    <w:p w:rsidR="0020095E" w:rsidRPr="000573AD" w:rsidRDefault="0020095E" w:rsidP="0020095E">
      <w:pPr>
        <w:pStyle w:val="WMOResList1"/>
      </w:pPr>
      <w:r w:rsidRPr="000573AD">
        <w:t>(b)</w:t>
      </w:r>
      <w:r w:rsidRPr="000573AD">
        <w:tab/>
      </w:r>
      <w:r w:rsidR="006B21FE">
        <w:t>Decide ….</w:t>
      </w:r>
      <w:r w:rsidRPr="000573AD">
        <w:t>;</w:t>
      </w:r>
    </w:p>
    <w:p w:rsidR="0020095E" w:rsidRPr="00404E23" w:rsidRDefault="0020095E" w:rsidP="0020095E">
      <w:pPr>
        <w:pStyle w:val="WMOResList1"/>
      </w:pPr>
      <w:r w:rsidRPr="00404E23">
        <w:t>(c)</w:t>
      </w:r>
      <w:r w:rsidRPr="00404E23">
        <w:tab/>
      </w:r>
      <w:r w:rsidR="006B21FE" w:rsidRPr="00404E23">
        <w:t xml:space="preserve">Recommend </w:t>
      </w:r>
      <w:r w:rsidR="005B1736">
        <w:t xml:space="preserve">that Members and satellite operators in CGMS provide sufficient support to the </w:t>
      </w:r>
      <w:proofErr w:type="spellStart"/>
      <w:r w:rsidR="005B1736">
        <w:t>VLab</w:t>
      </w:r>
      <w:proofErr w:type="spellEnd"/>
      <w:r w:rsidR="005B1736">
        <w:t xml:space="preserve"> (training centres of excellence, technical support function) to enable the </w:t>
      </w:r>
      <w:proofErr w:type="spellStart"/>
      <w:r w:rsidR="005B1736">
        <w:t>VLab</w:t>
      </w:r>
      <w:proofErr w:type="spellEnd"/>
      <w:r w:rsidR="005B1736">
        <w:t xml:space="preserve"> fulfil the expectations and put into practice the new </w:t>
      </w:r>
      <w:proofErr w:type="spellStart"/>
      <w:r w:rsidR="005B1736">
        <w:t>VLab</w:t>
      </w:r>
      <w:proofErr w:type="spellEnd"/>
      <w:r w:rsidR="005B1736">
        <w:t xml:space="preserve"> Strategy 2015-2019. </w:t>
      </w:r>
      <w:r w:rsidR="006B21FE" w:rsidRPr="00404E23">
        <w:t>……</w:t>
      </w:r>
      <w:r w:rsidRPr="00404E23">
        <w:t xml:space="preserve"> </w:t>
      </w:r>
      <w:hyperlink w:anchor="_Title_of_the_1" w:history="1">
        <w:r w:rsidRPr="00404E23">
          <w:rPr>
            <w:rStyle w:val="Hyperlink"/>
          </w:rPr>
          <w:t>X.X</w:t>
        </w:r>
        <w:r w:rsidR="009F7566" w:rsidRPr="00404E23">
          <w:rPr>
            <w:rStyle w:val="Hyperlink"/>
          </w:rPr>
          <w:t>.X(X)</w:t>
        </w:r>
        <w:r w:rsidRPr="00404E23">
          <w:rPr>
            <w:rStyle w:val="Hyperlink"/>
          </w:rPr>
          <w:t>/1</w:t>
        </w:r>
      </w:hyperlink>
      <w:r w:rsidRPr="00404E23">
        <w:t>;</w:t>
      </w:r>
    </w:p>
    <w:p w:rsidR="0020095E" w:rsidRPr="000573AD" w:rsidRDefault="0020095E" w:rsidP="0020095E">
      <w:pPr>
        <w:pStyle w:val="Heading3"/>
      </w:pPr>
      <w:r w:rsidRPr="000573AD">
        <w:t xml:space="preserve">CONTENT OF DOCUMENT: </w:t>
      </w:r>
    </w:p>
    <w:p w:rsidR="0020095E" w:rsidRPr="000573AD" w:rsidRDefault="0020095E" w:rsidP="0020095E">
      <w:pPr>
        <w:pStyle w:val="WMOBodyText"/>
      </w:pPr>
      <w:r w:rsidRPr="000573AD">
        <w:t>The Table of Contents is available only electronically as a Document Map</w:t>
      </w:r>
      <w:r w:rsidRPr="000573AD">
        <w:rPr>
          <w:rStyle w:val="FootnoteReference"/>
        </w:rPr>
        <w:footnoteReference w:customMarkFollows="1" w:id="1"/>
        <w:t>*</w:t>
      </w:r>
      <w:r w:rsidRPr="000573AD">
        <w:t>.</w:t>
      </w:r>
    </w:p>
    <w:p w:rsidR="0020095E" w:rsidRPr="000573AD" w:rsidRDefault="0020095E" w:rsidP="0020095E">
      <w:pPr>
        <w:pStyle w:val="Heading1"/>
      </w:pPr>
      <w:r w:rsidRPr="000573AD">
        <w:rPr>
          <w:lang w:eastAsia="zh-CN"/>
        </w:rPr>
        <w:br w:type="page"/>
      </w:r>
      <w:bookmarkStart w:id="0" w:name="_APPENDIX_A:_"/>
      <w:bookmarkStart w:id="1" w:name="_Toc319327006"/>
      <w:bookmarkEnd w:id="0"/>
      <w:r w:rsidRPr="000573AD">
        <w:lastRenderedPageBreak/>
        <w:t>DRAFT TEXT FOR INCLUSION IN THE GENERAL SUMMARY</w:t>
      </w:r>
      <w:bookmarkEnd w:id="1"/>
    </w:p>
    <w:p w:rsidR="0020095E" w:rsidRPr="004B7BAA" w:rsidRDefault="00404E23" w:rsidP="00404E23">
      <w:pPr>
        <w:pStyle w:val="Heading3"/>
      </w:pPr>
      <w:bookmarkStart w:id="2" w:name="_Toc319327008"/>
      <w:r>
        <w:t>5.6</w:t>
      </w:r>
      <w:r w:rsidR="0052322A">
        <w:t>.1</w:t>
      </w:r>
      <w:r w:rsidR="0020095E" w:rsidRPr="000573AD">
        <w:tab/>
      </w:r>
      <w:bookmarkEnd w:id="2"/>
      <w:r w:rsidRPr="00404E23">
        <w:t>CBS support to capacity development - IOS and ISS</w:t>
      </w:r>
      <w:r>
        <w:t xml:space="preserve"> </w:t>
      </w:r>
    </w:p>
    <w:p w:rsidR="005B1736" w:rsidRDefault="0052322A" w:rsidP="0020095E">
      <w:pPr>
        <w:pStyle w:val="WMOSubTitle1"/>
      </w:pPr>
      <w:r>
        <w:t xml:space="preserve">5.6.1.1 </w:t>
      </w:r>
      <w:r w:rsidR="005B1736">
        <w:t>OPAG IOS</w:t>
      </w:r>
    </w:p>
    <w:p w:rsidR="0020095E" w:rsidRPr="000573AD" w:rsidRDefault="005B1736" w:rsidP="0020095E">
      <w:pPr>
        <w:pStyle w:val="WMOSubTitle1"/>
      </w:pPr>
      <w:r>
        <w:t>N</w:t>
      </w:r>
      <w:r w:rsidR="00B5172B">
        <w:t>ew 2015-2019 strategy for the WMO-CGMS Virtual Laboratory for Education and Training in Satellite Meteorology</w:t>
      </w:r>
    </w:p>
    <w:p w:rsidR="00B5172B" w:rsidRDefault="00B5172B" w:rsidP="00B5172B">
      <w:pPr>
        <w:rPr>
          <w:szCs w:val="24"/>
        </w:rPr>
      </w:pPr>
    </w:p>
    <w:p w:rsidR="005B1736" w:rsidRPr="0052322A" w:rsidRDefault="0052322A" w:rsidP="0052322A">
      <w:pPr>
        <w:rPr>
          <w:szCs w:val="24"/>
        </w:rPr>
      </w:pPr>
      <w:r>
        <w:rPr>
          <w:szCs w:val="24"/>
        </w:rPr>
        <w:t>5.6.1.1</w:t>
      </w:r>
      <w:r>
        <w:rPr>
          <w:szCs w:val="24"/>
        </w:rPr>
        <w:tab/>
      </w:r>
      <w:r w:rsidR="00B5172B" w:rsidRPr="0052322A">
        <w:rPr>
          <w:szCs w:val="24"/>
        </w:rPr>
        <w:t xml:space="preserve">Review of the </w:t>
      </w:r>
      <w:proofErr w:type="spellStart"/>
      <w:r w:rsidR="00B5172B" w:rsidRPr="0052322A">
        <w:rPr>
          <w:szCs w:val="24"/>
        </w:rPr>
        <w:t>VLab</w:t>
      </w:r>
      <w:proofErr w:type="spellEnd"/>
      <w:r w:rsidR="00B5172B" w:rsidRPr="0052322A">
        <w:rPr>
          <w:szCs w:val="24"/>
        </w:rPr>
        <w:t xml:space="preserve"> Five-year Strategy (2009-2014) started in 2014 and a proposal for a new Strategy 2015-2019 was discussed and accepted by the two parent bodies of the </w:t>
      </w:r>
      <w:proofErr w:type="spellStart"/>
      <w:r w:rsidR="00B5172B" w:rsidRPr="0052322A">
        <w:rPr>
          <w:szCs w:val="24"/>
        </w:rPr>
        <w:t>VLab</w:t>
      </w:r>
      <w:proofErr w:type="spellEnd"/>
      <w:r w:rsidR="00B5172B" w:rsidRPr="0052322A">
        <w:rPr>
          <w:szCs w:val="24"/>
        </w:rPr>
        <w:t>, WMO (through the ICT-IOS IPET-SUP) and the Coordination Group for Meteorological Satellites (CGMS) at their sessions in 2015</w:t>
      </w:r>
    </w:p>
    <w:p w:rsidR="00B5172B" w:rsidRDefault="005B1736" w:rsidP="00B5172B">
      <w:pPr>
        <w:rPr>
          <w:szCs w:val="24"/>
        </w:rPr>
      </w:pPr>
      <w:r>
        <w:rPr>
          <w:szCs w:val="24"/>
        </w:rPr>
        <w:t>(</w:t>
      </w:r>
      <w:hyperlink r:id="rId8" w:history="1">
        <w:r w:rsidRPr="00D527A9">
          <w:rPr>
            <w:rStyle w:val="Hyperlink"/>
            <w:szCs w:val="24"/>
          </w:rPr>
          <w:t>http://www.wmo-sat.info/vlab/wp-content/uploads/2015/07/VLabStrategy_2015-2019.pdf</w:t>
        </w:r>
      </w:hyperlink>
      <w:r>
        <w:rPr>
          <w:szCs w:val="24"/>
        </w:rPr>
        <w:t>)</w:t>
      </w:r>
      <w:r w:rsidR="00B5172B">
        <w:rPr>
          <w:szCs w:val="24"/>
        </w:rPr>
        <w:t xml:space="preserve">. </w:t>
      </w:r>
    </w:p>
    <w:p w:rsidR="00B5172B" w:rsidRDefault="00B5172B" w:rsidP="00B5172B">
      <w:pPr>
        <w:rPr>
          <w:szCs w:val="24"/>
        </w:rPr>
      </w:pPr>
    </w:p>
    <w:p w:rsidR="00B5172B" w:rsidRDefault="0052322A" w:rsidP="00B5172B">
      <w:r>
        <w:t>5.6.1.2</w:t>
      </w:r>
      <w:r>
        <w:tab/>
      </w:r>
      <w:r w:rsidR="00B5172B">
        <w:t xml:space="preserve">The </w:t>
      </w:r>
      <w:proofErr w:type="spellStart"/>
      <w:r w:rsidR="00B5172B">
        <w:t>VLab</w:t>
      </w:r>
      <w:proofErr w:type="spellEnd"/>
      <w:r w:rsidR="00B5172B">
        <w:t xml:space="preserve"> (</w:t>
      </w:r>
      <w:hyperlink r:id="rId9" w:history="1">
        <w:r w:rsidR="00B5172B" w:rsidRPr="00D527A9">
          <w:rPr>
            <w:rStyle w:val="Hyperlink"/>
          </w:rPr>
          <w:t>http://vlab.wmo.int</w:t>
        </w:r>
      </w:hyperlink>
      <w:r w:rsidR="00B5172B">
        <w:t xml:space="preserve">) is a vibrant global education and training activity to foster the use of satellite data in WMO applications. In 2014, the </w:t>
      </w:r>
      <w:proofErr w:type="spellStart"/>
      <w:r w:rsidR="00B5172B">
        <w:t>VLab</w:t>
      </w:r>
      <w:proofErr w:type="spellEnd"/>
      <w:r w:rsidR="00B5172B">
        <w:t xml:space="preserve"> offered 66 courses mostly using distant-learning techniques, and 41 regional focus group sessions held online, with offers in all WMO languages and for all WMO Regions. Thematic event weeks, such as on monitoring precipitation from space, or on preparing for the new generation of meteorological satellites, enjoyed great participation and received excellent feedback. Participant numbers in </w:t>
      </w:r>
      <w:proofErr w:type="spellStart"/>
      <w:r w:rsidR="00B5172B">
        <w:t>VLab</w:t>
      </w:r>
      <w:proofErr w:type="spellEnd"/>
      <w:r w:rsidR="00B5172B">
        <w:t xml:space="preserve"> events in 2014 exceeded the 3000 figure, with more than 1300 participants registered online. </w:t>
      </w:r>
    </w:p>
    <w:p w:rsidR="00B5172B" w:rsidRDefault="00B5172B" w:rsidP="00B5172B"/>
    <w:p w:rsidR="00B5172B" w:rsidRDefault="0052322A" w:rsidP="00B5172B">
      <w:r>
        <w:t>5.6.1.3</w:t>
      </w:r>
      <w:r>
        <w:tab/>
      </w:r>
      <w:r w:rsidR="00B5172B">
        <w:t xml:space="preserve">The </w:t>
      </w:r>
      <w:proofErr w:type="spellStart"/>
      <w:r w:rsidR="00B5172B">
        <w:t>VLab</w:t>
      </w:r>
      <w:proofErr w:type="spellEnd"/>
      <w:r w:rsidR="00B5172B">
        <w:t xml:space="preserve"> is a global network of specialized training centres, named Centres of Excellence (</w:t>
      </w:r>
      <w:proofErr w:type="spellStart"/>
      <w:r w:rsidR="00B5172B">
        <w:t>CoEs</w:t>
      </w:r>
      <w:proofErr w:type="spellEnd"/>
      <w:proofErr w:type="gramStart"/>
      <w:r w:rsidR="00B5172B">
        <w:t>), that</w:t>
      </w:r>
      <w:proofErr w:type="gramEnd"/>
      <w:r w:rsidR="00B5172B">
        <w:t xml:space="preserve"> are supported by one or more CGMS satellite operators. These </w:t>
      </w:r>
      <w:proofErr w:type="spellStart"/>
      <w:r w:rsidR="00B5172B">
        <w:t>CoEs</w:t>
      </w:r>
      <w:proofErr w:type="spellEnd"/>
      <w:r w:rsidR="00B5172B">
        <w:t xml:space="preserve">, often co-located with WMO Regional Training Centres (RTCs), are established in the various WMO Regions to meet user needs for increased skills and knowledge in using satellite data within their Region. </w:t>
      </w:r>
    </w:p>
    <w:p w:rsidR="00B5172B" w:rsidRDefault="00B5172B" w:rsidP="00B5172B"/>
    <w:p w:rsidR="00B5172B" w:rsidRDefault="0052322A" w:rsidP="00B5172B">
      <w:pPr>
        <w:rPr>
          <w:szCs w:val="24"/>
        </w:rPr>
      </w:pPr>
      <w:r>
        <w:t>5.6.1.4</w:t>
      </w:r>
      <w:r>
        <w:tab/>
      </w:r>
      <w:r w:rsidR="00B5172B">
        <w:t>One key f</w:t>
      </w:r>
      <w:r w:rsidR="00B5172B">
        <w:rPr>
          <w:szCs w:val="24"/>
        </w:rPr>
        <w:t xml:space="preserve">ocus of the new </w:t>
      </w:r>
      <w:proofErr w:type="spellStart"/>
      <w:r w:rsidR="00B5172B">
        <w:rPr>
          <w:szCs w:val="24"/>
        </w:rPr>
        <w:t>VLab</w:t>
      </w:r>
      <w:proofErr w:type="spellEnd"/>
      <w:r w:rsidR="00B5172B">
        <w:rPr>
          <w:szCs w:val="24"/>
        </w:rPr>
        <w:t xml:space="preserve"> St</w:t>
      </w:r>
      <w:r w:rsidR="00B5172B" w:rsidRPr="001625E0">
        <w:rPr>
          <w:szCs w:val="24"/>
        </w:rPr>
        <w:t xml:space="preserve">rategy </w:t>
      </w:r>
      <w:r w:rsidR="00B5172B">
        <w:rPr>
          <w:szCs w:val="24"/>
        </w:rPr>
        <w:t>is on preparing users to the new generation of meteorological satellites, and</w:t>
      </w:r>
      <w:r w:rsidR="00B5172B" w:rsidRPr="001625E0">
        <w:rPr>
          <w:szCs w:val="24"/>
        </w:rPr>
        <w:t xml:space="preserve"> on training on the use of satellite data and products</w:t>
      </w:r>
      <w:r w:rsidR="00B5172B">
        <w:rPr>
          <w:szCs w:val="24"/>
        </w:rPr>
        <w:t xml:space="preserve"> on a broadening range of weather, climate and related environmental applications. </w:t>
      </w:r>
      <w:proofErr w:type="spellStart"/>
      <w:r w:rsidR="00B5172B" w:rsidRPr="00AB5159">
        <w:rPr>
          <w:szCs w:val="24"/>
        </w:rPr>
        <w:t>VLab</w:t>
      </w:r>
      <w:proofErr w:type="spellEnd"/>
      <w:r w:rsidR="00B5172B" w:rsidRPr="00AB5159">
        <w:rPr>
          <w:szCs w:val="24"/>
        </w:rPr>
        <w:t xml:space="preserve"> will strive to deliver training in line with WMO and GFCS strategic priorities and GEO societal benefit areas, while also strongly engaging in the areas of climate monitoring; marine, ocean and coastal monitoring; dust, ash and smoke monitoring; and space weather.</w:t>
      </w:r>
      <w:r w:rsidR="00B5172B">
        <w:rPr>
          <w:szCs w:val="24"/>
        </w:rPr>
        <w:t xml:space="preserve"> The 2016 WMO Survey on the Use of Satellite Data will provide further information.</w:t>
      </w:r>
      <w:r w:rsidR="005B1736">
        <w:rPr>
          <w:szCs w:val="24"/>
        </w:rPr>
        <w:t xml:space="preserve"> It will be challenging for the </w:t>
      </w:r>
      <w:proofErr w:type="spellStart"/>
      <w:r w:rsidR="005B1736">
        <w:rPr>
          <w:szCs w:val="24"/>
        </w:rPr>
        <w:t>VLab</w:t>
      </w:r>
      <w:proofErr w:type="spellEnd"/>
      <w:r w:rsidR="005B1736">
        <w:rPr>
          <w:szCs w:val="24"/>
        </w:rPr>
        <w:t xml:space="preserve"> to meet all agreed expectations and to put the new Strategy into practice</w:t>
      </w:r>
    </w:p>
    <w:p w:rsidR="00B5172B" w:rsidRDefault="00B5172B" w:rsidP="00B5172B">
      <w:pPr>
        <w:rPr>
          <w:szCs w:val="24"/>
        </w:rPr>
      </w:pPr>
      <w:r>
        <w:rPr>
          <w:szCs w:val="22"/>
        </w:rPr>
        <w:br/>
      </w:r>
      <w:r w:rsidR="0052322A">
        <w:rPr>
          <w:szCs w:val="24"/>
        </w:rPr>
        <w:t>5.6.1.5</w:t>
      </w:r>
      <w:r w:rsidR="0052322A">
        <w:rPr>
          <w:szCs w:val="24"/>
        </w:rPr>
        <w:tab/>
      </w:r>
      <w:r w:rsidRPr="00AB5159">
        <w:rPr>
          <w:szCs w:val="24"/>
        </w:rPr>
        <w:t>Collaboration with partner programmes</w:t>
      </w:r>
      <w:r>
        <w:rPr>
          <w:szCs w:val="24"/>
        </w:rPr>
        <w:t>, such as of COMET/</w:t>
      </w:r>
      <w:proofErr w:type="spellStart"/>
      <w:r>
        <w:rPr>
          <w:szCs w:val="24"/>
        </w:rPr>
        <w:t>MetEd</w:t>
      </w:r>
      <w:proofErr w:type="spellEnd"/>
      <w:r>
        <w:rPr>
          <w:szCs w:val="24"/>
        </w:rPr>
        <w:t xml:space="preserve">, </w:t>
      </w:r>
      <w:proofErr w:type="spellStart"/>
      <w:r>
        <w:rPr>
          <w:szCs w:val="24"/>
        </w:rPr>
        <w:t>EUMETrain</w:t>
      </w:r>
      <w:proofErr w:type="spellEnd"/>
      <w:r>
        <w:rPr>
          <w:szCs w:val="24"/>
        </w:rPr>
        <w:t xml:space="preserve"> and COSPAR,</w:t>
      </w:r>
      <w:r w:rsidRPr="00AB5159">
        <w:rPr>
          <w:szCs w:val="24"/>
        </w:rPr>
        <w:t xml:space="preserve"> will be continued and where possible, extended. </w:t>
      </w:r>
      <w:proofErr w:type="spellStart"/>
      <w:r w:rsidRPr="00AB5159">
        <w:rPr>
          <w:szCs w:val="24"/>
        </w:rPr>
        <w:t>VLab</w:t>
      </w:r>
      <w:proofErr w:type="spellEnd"/>
      <w:r w:rsidRPr="00AB5159">
        <w:rPr>
          <w:szCs w:val="24"/>
        </w:rPr>
        <w:t xml:space="preserve"> will also monitor the development of the WMO Global Campus initiative and explore ways to contribute and benefit from it.</w:t>
      </w:r>
    </w:p>
    <w:p w:rsidR="005B1736" w:rsidRDefault="005B1736" w:rsidP="005B1736">
      <w:pPr>
        <w:rPr>
          <w:szCs w:val="24"/>
        </w:rPr>
      </w:pPr>
    </w:p>
    <w:p w:rsidR="005B1736" w:rsidRDefault="0052322A" w:rsidP="005B1736">
      <w:pPr>
        <w:rPr>
          <w:szCs w:val="24"/>
        </w:rPr>
      </w:pPr>
      <w:r>
        <w:rPr>
          <w:szCs w:val="24"/>
        </w:rPr>
        <w:t>5.6.1.6</w:t>
      </w:r>
      <w:r>
        <w:rPr>
          <w:szCs w:val="24"/>
        </w:rPr>
        <w:tab/>
      </w:r>
      <w:r w:rsidR="005B1736">
        <w:rPr>
          <w:szCs w:val="24"/>
        </w:rPr>
        <w:t>Two issues of concern:</w:t>
      </w:r>
    </w:p>
    <w:p w:rsidR="005B1736" w:rsidRPr="00B874CF" w:rsidRDefault="005B1736" w:rsidP="005B1736">
      <w:pPr>
        <w:pStyle w:val="ListParagraph"/>
        <w:numPr>
          <w:ilvl w:val="0"/>
          <w:numId w:val="42"/>
        </w:numPr>
      </w:pPr>
      <w:r w:rsidRPr="00B874CF">
        <w:t xml:space="preserve">Some </w:t>
      </w:r>
      <w:proofErr w:type="spellStart"/>
      <w:r w:rsidRPr="00B874CF">
        <w:t>VLab</w:t>
      </w:r>
      <w:proofErr w:type="spellEnd"/>
      <w:r w:rsidRPr="00B874CF">
        <w:t xml:space="preserve"> </w:t>
      </w:r>
      <w:proofErr w:type="spellStart"/>
      <w:r w:rsidRPr="00B874CF">
        <w:t>CoEs</w:t>
      </w:r>
      <w:proofErr w:type="spellEnd"/>
      <w:r w:rsidRPr="00B874CF">
        <w:t>, while keeping up an impressive array of activities, face challenges both</w:t>
      </w:r>
      <w:r>
        <w:t xml:space="preserve"> </w:t>
      </w:r>
      <w:r w:rsidRPr="005B1736">
        <w:rPr>
          <w:szCs w:val="24"/>
        </w:rPr>
        <w:t>internally through reduction of staff and available capacity, and externally through reductions</w:t>
      </w:r>
      <w:r>
        <w:t xml:space="preserve"> </w:t>
      </w:r>
      <w:r w:rsidRPr="005B1736">
        <w:rPr>
          <w:szCs w:val="24"/>
        </w:rPr>
        <w:t>in support by the agreed sponsoring satellite operators. CGMS members that are sponsoring</w:t>
      </w:r>
      <w:r>
        <w:t xml:space="preserve"> </w:t>
      </w:r>
      <w:proofErr w:type="spellStart"/>
      <w:r>
        <w:rPr>
          <w:szCs w:val="24"/>
        </w:rPr>
        <w:t>VLab</w:t>
      </w:r>
      <w:proofErr w:type="spellEnd"/>
      <w:r>
        <w:rPr>
          <w:szCs w:val="24"/>
        </w:rPr>
        <w:t xml:space="preserve"> </w:t>
      </w:r>
      <w:proofErr w:type="spellStart"/>
      <w:r>
        <w:rPr>
          <w:szCs w:val="24"/>
        </w:rPr>
        <w:t>CoE</w:t>
      </w:r>
      <w:proofErr w:type="spellEnd"/>
      <w:r>
        <w:rPr>
          <w:szCs w:val="24"/>
        </w:rPr>
        <w:t xml:space="preserve"> </w:t>
      </w:r>
      <w:r w:rsidRPr="005B1736">
        <w:rPr>
          <w:szCs w:val="24"/>
        </w:rPr>
        <w:t xml:space="preserve">(as described here: </w:t>
      </w:r>
      <w:hyperlink r:id="rId10" w:history="1">
        <w:r w:rsidRPr="005B1736">
          <w:rPr>
            <w:rStyle w:val="Hyperlink"/>
            <w:szCs w:val="24"/>
          </w:rPr>
          <w:t>http://www.wmo-sat.info/vlab/centres-excellence/</w:t>
        </w:r>
      </w:hyperlink>
      <w:r w:rsidRPr="005B1736">
        <w:rPr>
          <w:szCs w:val="24"/>
        </w:rPr>
        <w:t xml:space="preserve">) </w:t>
      </w:r>
      <w:r>
        <w:rPr>
          <w:szCs w:val="24"/>
        </w:rPr>
        <w:t xml:space="preserve">as well as other Members </w:t>
      </w:r>
      <w:r w:rsidRPr="005B1736">
        <w:rPr>
          <w:szCs w:val="24"/>
        </w:rPr>
        <w:t>can</w:t>
      </w:r>
      <w:r>
        <w:t xml:space="preserve"> </w:t>
      </w:r>
      <w:r w:rsidRPr="005B1736">
        <w:rPr>
          <w:szCs w:val="24"/>
        </w:rPr>
        <w:t>alleviate some of these concerns, and are strongly encouraged to augment their level of</w:t>
      </w:r>
      <w:r>
        <w:t xml:space="preserve"> </w:t>
      </w:r>
      <w:r w:rsidRPr="005B1736">
        <w:rPr>
          <w:szCs w:val="24"/>
        </w:rPr>
        <w:t>support to these Centres.</w:t>
      </w:r>
    </w:p>
    <w:p w:rsidR="005B1736" w:rsidRPr="005B1736" w:rsidRDefault="005B1736" w:rsidP="005B1736">
      <w:pPr>
        <w:pStyle w:val="ListParagraph"/>
        <w:numPr>
          <w:ilvl w:val="0"/>
          <w:numId w:val="42"/>
        </w:numPr>
        <w:rPr>
          <w:szCs w:val="24"/>
        </w:rPr>
      </w:pPr>
      <w:r>
        <w:rPr>
          <w:szCs w:val="24"/>
        </w:rPr>
        <w:t xml:space="preserve">The day-to-day </w:t>
      </w:r>
      <w:proofErr w:type="spellStart"/>
      <w:r>
        <w:rPr>
          <w:szCs w:val="24"/>
        </w:rPr>
        <w:t>VLab</w:t>
      </w:r>
      <w:proofErr w:type="spellEnd"/>
      <w:r>
        <w:rPr>
          <w:szCs w:val="24"/>
        </w:rPr>
        <w:t xml:space="preserve"> operations require technical support that is provided by a dedicated Technical Support Officer (TSO), funded out of a dedicated W</w:t>
      </w:r>
      <w:r w:rsidRPr="005B1736">
        <w:rPr>
          <w:szCs w:val="24"/>
        </w:rPr>
        <w:t xml:space="preserve">MO </w:t>
      </w:r>
      <w:proofErr w:type="spellStart"/>
      <w:r w:rsidRPr="005B1736">
        <w:rPr>
          <w:szCs w:val="24"/>
        </w:rPr>
        <w:t>VLab</w:t>
      </w:r>
      <w:proofErr w:type="spellEnd"/>
      <w:r w:rsidRPr="005B1736">
        <w:rPr>
          <w:szCs w:val="24"/>
        </w:rPr>
        <w:t xml:space="preserve"> Trust Fund</w:t>
      </w:r>
      <w:r>
        <w:rPr>
          <w:szCs w:val="24"/>
        </w:rPr>
        <w:t xml:space="preserve">. The fund receives contributions from satellite operators in CGMS (mainly </w:t>
      </w:r>
      <w:r w:rsidRPr="005B1736">
        <w:rPr>
          <w:szCs w:val="24"/>
        </w:rPr>
        <w:t>EUMETSAT</w:t>
      </w:r>
      <w:r>
        <w:rPr>
          <w:szCs w:val="24"/>
        </w:rPr>
        <w:t>, KMA, and NOAA)</w:t>
      </w:r>
      <w:r w:rsidRPr="005B1736">
        <w:rPr>
          <w:szCs w:val="24"/>
        </w:rPr>
        <w:t xml:space="preserve">. NOAA through NESDIS </w:t>
      </w:r>
      <w:proofErr w:type="gramStart"/>
      <w:r w:rsidRPr="005B1736">
        <w:rPr>
          <w:szCs w:val="24"/>
        </w:rPr>
        <w:t>are</w:t>
      </w:r>
      <w:proofErr w:type="gramEnd"/>
      <w:r w:rsidRPr="005B1736">
        <w:rPr>
          <w:szCs w:val="24"/>
        </w:rPr>
        <w:t xml:space="preserve"> providing direct support to CIRA at Colorado State University (the TSO host institution). </w:t>
      </w:r>
      <w:r>
        <w:rPr>
          <w:szCs w:val="24"/>
        </w:rPr>
        <w:t xml:space="preserve">Contributions to the Fund have matched expenses in </w:t>
      </w:r>
      <w:r>
        <w:rPr>
          <w:szCs w:val="24"/>
        </w:rPr>
        <w:lastRenderedPageBreak/>
        <w:t xml:space="preserve">2014 and 2015. Letters calling for financial support were sent by the WMO and CGMS secretariats in 2013 and 2015. Some </w:t>
      </w:r>
      <w:r w:rsidRPr="005B1736">
        <w:rPr>
          <w:szCs w:val="24"/>
        </w:rPr>
        <w:t xml:space="preserve">progress has been made in the total level and the diversity of funding, </w:t>
      </w:r>
      <w:r>
        <w:rPr>
          <w:szCs w:val="24"/>
        </w:rPr>
        <w:t xml:space="preserve">but additional, regular contributions from more Members to the </w:t>
      </w:r>
      <w:proofErr w:type="spellStart"/>
      <w:r>
        <w:rPr>
          <w:szCs w:val="24"/>
        </w:rPr>
        <w:t>VLab</w:t>
      </w:r>
      <w:proofErr w:type="spellEnd"/>
      <w:r>
        <w:rPr>
          <w:szCs w:val="24"/>
        </w:rPr>
        <w:t xml:space="preserve"> technical support function would be extremely useful to secure </w:t>
      </w:r>
      <w:proofErr w:type="spellStart"/>
      <w:r>
        <w:rPr>
          <w:szCs w:val="24"/>
        </w:rPr>
        <w:t>VLab</w:t>
      </w:r>
      <w:proofErr w:type="spellEnd"/>
      <w:r>
        <w:rPr>
          <w:szCs w:val="24"/>
        </w:rPr>
        <w:t xml:space="preserve"> operations, management, and online infrastructure</w:t>
      </w:r>
      <w:r w:rsidRPr="005B1736">
        <w:rPr>
          <w:szCs w:val="24"/>
        </w:rPr>
        <w:t>.</w:t>
      </w:r>
      <w:r>
        <w:rPr>
          <w:szCs w:val="24"/>
        </w:rPr>
        <w:t xml:space="preserve"> </w:t>
      </w:r>
    </w:p>
    <w:p w:rsidR="00B5172B" w:rsidRDefault="0052322A" w:rsidP="0020095E">
      <w:pPr>
        <w:pStyle w:val="Comment"/>
        <w:rPr>
          <w:i w:val="0"/>
        </w:rPr>
      </w:pPr>
      <w:r>
        <w:rPr>
          <w:i w:val="0"/>
        </w:rPr>
        <w:t>5.6.1.7</w:t>
      </w:r>
      <w:r>
        <w:rPr>
          <w:i w:val="0"/>
        </w:rPr>
        <w:tab/>
      </w:r>
      <w:r w:rsidR="00B5172B">
        <w:rPr>
          <w:i w:val="0"/>
        </w:rPr>
        <w:t xml:space="preserve">CBS is invited to take note of the new WMO-CGMS </w:t>
      </w:r>
      <w:proofErr w:type="spellStart"/>
      <w:r w:rsidR="00B5172B">
        <w:rPr>
          <w:i w:val="0"/>
        </w:rPr>
        <w:t>VLab</w:t>
      </w:r>
      <w:proofErr w:type="spellEnd"/>
      <w:r w:rsidR="00B5172B">
        <w:rPr>
          <w:i w:val="0"/>
        </w:rPr>
        <w:t xml:space="preserve"> strategy 2015-2019.</w:t>
      </w:r>
    </w:p>
    <w:p w:rsidR="005B1736" w:rsidRPr="005B1736" w:rsidRDefault="0052322A" w:rsidP="005B1736">
      <w:pPr>
        <w:pStyle w:val="WMOBodyText"/>
        <w:rPr>
          <w:lang w:eastAsia="en-US"/>
        </w:rPr>
      </w:pPr>
      <w:r>
        <w:t>5.6.1.8</w:t>
      </w:r>
      <w:r>
        <w:tab/>
      </w:r>
      <w:r w:rsidR="005B1736">
        <w:t xml:space="preserve">CBS recommends that Members and satellite operators in CGMS provide sufficient support to the </w:t>
      </w:r>
      <w:proofErr w:type="spellStart"/>
      <w:r w:rsidR="005B1736">
        <w:t>VLab</w:t>
      </w:r>
      <w:proofErr w:type="spellEnd"/>
      <w:r w:rsidR="005B1736">
        <w:t xml:space="preserve"> (training centres of excellence, technical support function) to enable the </w:t>
      </w:r>
      <w:proofErr w:type="spellStart"/>
      <w:r w:rsidR="005B1736">
        <w:t>VLab</w:t>
      </w:r>
      <w:proofErr w:type="spellEnd"/>
      <w:r w:rsidR="005B1736">
        <w:t xml:space="preserve"> fulfil the expectations and put into practice the new </w:t>
      </w:r>
      <w:proofErr w:type="spellStart"/>
      <w:r w:rsidR="005B1736">
        <w:t>VLab</w:t>
      </w:r>
      <w:proofErr w:type="spellEnd"/>
      <w:r w:rsidR="005B1736">
        <w:t xml:space="preserve"> Strategy 2015-2019.</w:t>
      </w:r>
    </w:p>
    <w:p w:rsidR="00B5172B" w:rsidRDefault="00B5172B" w:rsidP="0020095E">
      <w:pPr>
        <w:pStyle w:val="Comment"/>
      </w:pPr>
    </w:p>
    <w:p w:rsidR="005B1736" w:rsidRPr="00405F39" w:rsidRDefault="005B1736" w:rsidP="005B1736">
      <w:pPr>
        <w:shd w:val="clear" w:color="auto" w:fill="FFFFFF"/>
        <w:spacing w:after="240"/>
        <w:rPr>
          <w:rFonts w:eastAsia="Times New Roman"/>
          <w:b/>
          <w:i/>
          <w:szCs w:val="22"/>
          <w:lang w:eastAsia="zh-TW"/>
        </w:rPr>
      </w:pPr>
      <w:r>
        <w:rPr>
          <w:rFonts w:eastAsia="Times New Roman"/>
          <w:b/>
          <w:i/>
          <w:szCs w:val="22"/>
          <w:lang w:eastAsia="zh-TW"/>
        </w:rPr>
        <w:t>IPET-WIFI</w:t>
      </w:r>
    </w:p>
    <w:p w:rsidR="005B1736" w:rsidRPr="00C31136" w:rsidRDefault="0052322A" w:rsidP="005B1736">
      <w:pPr>
        <w:shd w:val="clear" w:color="auto" w:fill="FFFFFF"/>
        <w:spacing w:after="240"/>
        <w:rPr>
          <w:rFonts w:eastAsia="Times New Roman"/>
          <w:szCs w:val="22"/>
          <w:lang w:eastAsia="zh-TW"/>
        </w:rPr>
      </w:pPr>
      <w:r>
        <w:rPr>
          <w:rFonts w:eastAsia="Times New Roman"/>
          <w:szCs w:val="22"/>
          <w:lang w:eastAsia="zh-TW"/>
        </w:rPr>
        <w:t>5.6.1.9</w:t>
      </w:r>
      <w:r>
        <w:rPr>
          <w:rFonts w:eastAsia="Times New Roman"/>
          <w:szCs w:val="22"/>
          <w:lang w:eastAsia="zh-TW"/>
        </w:rPr>
        <w:tab/>
      </w:r>
      <w:r w:rsidR="005B1736" w:rsidRPr="00C31136">
        <w:rPr>
          <w:rFonts w:eastAsia="Times New Roman"/>
          <w:szCs w:val="22"/>
          <w:lang w:eastAsia="zh-TW"/>
        </w:rPr>
        <w:t xml:space="preserve">Despite the facts that IPET/WIFI </w:t>
      </w:r>
      <w:proofErr w:type="gramStart"/>
      <w:r w:rsidR="005B1736" w:rsidRPr="00C31136">
        <w:rPr>
          <w:rFonts w:eastAsia="Times New Roman"/>
          <w:szCs w:val="22"/>
          <w:lang w:eastAsia="zh-TW"/>
        </w:rPr>
        <w:t>have</w:t>
      </w:r>
      <w:proofErr w:type="gramEnd"/>
      <w:r w:rsidR="005B1736" w:rsidRPr="00C31136">
        <w:rPr>
          <w:rFonts w:eastAsia="Times New Roman"/>
          <w:szCs w:val="22"/>
          <w:lang w:eastAsia="zh-TW"/>
        </w:rPr>
        <w:t xml:space="preserve"> not made much progress on capacity development activities, and that WIGOS-PO has a leading role in the WIGOS capacity development strategy, IPET-WIFI is ready to continue with the following activities from its </w:t>
      </w:r>
      <w:proofErr w:type="spellStart"/>
      <w:r w:rsidR="005B1736" w:rsidRPr="00C31136">
        <w:rPr>
          <w:rFonts w:eastAsia="Times New Roman"/>
          <w:szCs w:val="22"/>
          <w:lang w:eastAsia="zh-TW"/>
        </w:rPr>
        <w:t>workplan</w:t>
      </w:r>
      <w:proofErr w:type="spellEnd"/>
      <w:r w:rsidR="005B1736" w:rsidRPr="00C31136">
        <w:rPr>
          <w:rFonts w:eastAsia="Times New Roman"/>
          <w:szCs w:val="22"/>
          <w:lang w:eastAsia="zh-TW"/>
        </w:rPr>
        <w:t>:</w:t>
      </w:r>
    </w:p>
    <w:p w:rsidR="005B1736" w:rsidRPr="00C31136" w:rsidRDefault="005B1736" w:rsidP="005B1736">
      <w:pPr>
        <w:pStyle w:val="ListParagraph"/>
        <w:numPr>
          <w:ilvl w:val="0"/>
          <w:numId w:val="43"/>
        </w:numPr>
        <w:shd w:val="clear" w:color="auto" w:fill="FFFFFF"/>
        <w:tabs>
          <w:tab w:val="clear" w:pos="1134"/>
        </w:tabs>
        <w:spacing w:after="240"/>
        <w:jc w:val="left"/>
        <w:rPr>
          <w:rFonts w:eastAsia="Times New Roman"/>
          <w:szCs w:val="22"/>
          <w:lang w:eastAsia="zh-TW"/>
        </w:rPr>
      </w:pPr>
      <w:r w:rsidRPr="00C31136">
        <w:rPr>
          <w:rFonts w:eastAsia="Times New Roman"/>
          <w:szCs w:val="22"/>
          <w:lang w:eastAsia="zh-TW"/>
        </w:rPr>
        <w:t>assist in the organization and conduction of WMO seminars/workshops on the benefits of regional collaboration (such as for design, implementation and management of observing systems),</w:t>
      </w:r>
    </w:p>
    <w:p w:rsidR="005B1736" w:rsidRPr="005B1736" w:rsidRDefault="005B1736" w:rsidP="005B1736">
      <w:pPr>
        <w:pStyle w:val="ListParagraph"/>
        <w:numPr>
          <w:ilvl w:val="0"/>
          <w:numId w:val="43"/>
        </w:numPr>
        <w:shd w:val="clear" w:color="auto" w:fill="FFFFFF"/>
        <w:tabs>
          <w:tab w:val="clear" w:pos="1134"/>
        </w:tabs>
        <w:spacing w:after="240"/>
        <w:jc w:val="left"/>
        <w:rPr>
          <w:rFonts w:eastAsia="Times New Roman"/>
          <w:szCs w:val="22"/>
          <w:lang w:eastAsia="zh-TW"/>
        </w:rPr>
      </w:pPr>
      <w:proofErr w:type="gramStart"/>
      <w:r w:rsidRPr="00C31136">
        <w:rPr>
          <w:rFonts w:eastAsia="Times New Roman"/>
          <w:szCs w:val="22"/>
          <w:lang w:eastAsia="zh-TW"/>
        </w:rPr>
        <w:t>contribute</w:t>
      </w:r>
      <w:proofErr w:type="gramEnd"/>
      <w:r w:rsidRPr="00C31136">
        <w:rPr>
          <w:rFonts w:eastAsia="Times New Roman"/>
          <w:szCs w:val="22"/>
          <w:lang w:eastAsia="zh-TW"/>
        </w:rPr>
        <w:t xml:space="preserve"> to enhancement of understanding of WIGOS and its benefits through preparation of different outreach material.</w:t>
      </w:r>
    </w:p>
    <w:p w:rsidR="005B1736" w:rsidRPr="005B1736" w:rsidRDefault="005B1736" w:rsidP="005B1736">
      <w:pPr>
        <w:shd w:val="clear" w:color="auto" w:fill="FFFFFF"/>
        <w:spacing w:after="240"/>
        <w:rPr>
          <w:rFonts w:eastAsia="Times New Roman"/>
          <w:b/>
          <w:i/>
          <w:szCs w:val="22"/>
          <w:lang w:eastAsia="zh-TW"/>
        </w:rPr>
      </w:pPr>
      <w:r>
        <w:rPr>
          <w:rFonts w:eastAsia="Times New Roman"/>
          <w:b/>
          <w:i/>
          <w:szCs w:val="22"/>
          <w:lang w:eastAsia="zh-TW"/>
        </w:rPr>
        <w:t>ET-ABO</w:t>
      </w:r>
    </w:p>
    <w:p w:rsidR="005B1736" w:rsidRPr="001B2AFB" w:rsidRDefault="0052322A" w:rsidP="005B1736">
      <w:pPr>
        <w:shd w:val="clear" w:color="auto" w:fill="FFFFFF"/>
        <w:spacing w:after="240"/>
        <w:rPr>
          <w:rFonts w:eastAsia="Times New Roman"/>
          <w:szCs w:val="22"/>
          <w:lang w:eastAsia="zh-TW"/>
        </w:rPr>
      </w:pPr>
      <w:r>
        <w:rPr>
          <w:rFonts w:eastAsia="Times New Roman"/>
          <w:szCs w:val="22"/>
          <w:lang w:eastAsia="zh-TW"/>
        </w:rPr>
        <w:t>5.6.1.10</w:t>
      </w:r>
      <w:r>
        <w:rPr>
          <w:rFonts w:eastAsia="Times New Roman"/>
          <w:szCs w:val="22"/>
          <w:lang w:eastAsia="zh-TW"/>
        </w:rPr>
        <w:tab/>
      </w:r>
      <w:proofErr w:type="gramStart"/>
      <w:r w:rsidR="005B1736" w:rsidRPr="001B2AFB">
        <w:rPr>
          <w:rFonts w:eastAsia="Times New Roman"/>
          <w:szCs w:val="22"/>
          <w:lang w:eastAsia="zh-TW"/>
        </w:rPr>
        <w:t>Following</w:t>
      </w:r>
      <w:proofErr w:type="gramEnd"/>
      <w:r w:rsidR="005B1736" w:rsidRPr="001B2AFB">
        <w:rPr>
          <w:rFonts w:eastAsia="Times New Roman"/>
          <w:szCs w:val="22"/>
          <w:lang w:eastAsia="zh-TW"/>
        </w:rPr>
        <w:t xml:space="preserve"> on from the WMO AMDAR Panel, the CBS Expert Team on Aircraft Based Observing Systems</w:t>
      </w:r>
      <w:r w:rsidR="005B1736">
        <w:rPr>
          <w:rFonts w:eastAsia="Times New Roman"/>
          <w:szCs w:val="22"/>
          <w:lang w:eastAsia="zh-TW"/>
        </w:rPr>
        <w:t xml:space="preserve"> (ET-ABO)</w:t>
      </w:r>
      <w:r w:rsidR="005B1736" w:rsidRPr="001B2AFB">
        <w:rPr>
          <w:rFonts w:eastAsia="Times New Roman"/>
          <w:szCs w:val="22"/>
          <w:lang w:eastAsia="zh-TW"/>
        </w:rPr>
        <w:t xml:space="preserve"> continues to undertake the organization and delivery of WMO Regional Workshops on AMDAR. In 2015, two workshops were held in Africa in 2015, the first in June in Nairobi, Kenya and the second in December in Morocco. At its second session in December 2015 (Morocco, Africa), ET-ABO committed to hosting two workshops per year in support of aircraft based observations development for developing and least developed countries and for countries in upper air data sparse areas. In 2016, ET-ABO expects to host meetings in WMO regions II and III. Related to these activities, ET-ABO is in 2016 finalising new detailed guidance material on aircraft based observations and the AMDAR observing </w:t>
      </w:r>
      <w:r w:rsidR="005B1736">
        <w:rPr>
          <w:rFonts w:eastAsia="Times New Roman"/>
          <w:szCs w:val="22"/>
          <w:lang w:eastAsia="zh-TW"/>
        </w:rPr>
        <w:t>system for the Guide to the GOS.</w:t>
      </w:r>
    </w:p>
    <w:p w:rsidR="005B1736" w:rsidRPr="005B1736" w:rsidRDefault="005B1736" w:rsidP="005B1736">
      <w:pPr>
        <w:shd w:val="clear" w:color="auto" w:fill="FFFFFF"/>
        <w:spacing w:after="240"/>
        <w:rPr>
          <w:rFonts w:eastAsia="Times New Roman"/>
          <w:b/>
          <w:i/>
          <w:szCs w:val="22"/>
          <w:lang w:eastAsia="zh-TW"/>
        </w:rPr>
      </w:pPr>
      <w:r w:rsidRPr="005B1736">
        <w:rPr>
          <w:rFonts w:eastAsia="Times New Roman"/>
          <w:b/>
          <w:i/>
          <w:szCs w:val="22"/>
          <w:lang w:eastAsia="zh-TW"/>
        </w:rPr>
        <w:t>ET-SBO</w:t>
      </w:r>
    </w:p>
    <w:p w:rsidR="005B1736" w:rsidRDefault="0052322A" w:rsidP="005B1736">
      <w:pPr>
        <w:shd w:val="clear" w:color="auto" w:fill="FFFFFF"/>
        <w:spacing w:after="240"/>
        <w:rPr>
          <w:rFonts w:eastAsia="Times New Roman"/>
          <w:szCs w:val="22"/>
          <w:lang w:eastAsia="zh-TW"/>
        </w:rPr>
      </w:pPr>
      <w:r>
        <w:rPr>
          <w:rFonts w:eastAsia="Times New Roman"/>
          <w:szCs w:val="22"/>
          <w:lang w:eastAsia="zh-TW"/>
        </w:rPr>
        <w:t>5.6.1.11</w:t>
      </w:r>
      <w:r>
        <w:rPr>
          <w:rFonts w:eastAsia="Times New Roman"/>
          <w:szCs w:val="22"/>
          <w:lang w:eastAsia="zh-TW"/>
        </w:rPr>
        <w:tab/>
      </w:r>
      <w:proofErr w:type="gramStart"/>
      <w:r w:rsidR="005B1736" w:rsidRPr="001B2AFB">
        <w:rPr>
          <w:rFonts w:eastAsia="Times New Roman"/>
          <w:szCs w:val="22"/>
          <w:lang w:eastAsia="zh-TW"/>
        </w:rPr>
        <w:t>As</w:t>
      </w:r>
      <w:proofErr w:type="gramEnd"/>
      <w:r w:rsidR="005B1736" w:rsidRPr="001B2AFB">
        <w:rPr>
          <w:rFonts w:eastAsia="Times New Roman"/>
          <w:szCs w:val="22"/>
          <w:lang w:eastAsia="zh-TW"/>
        </w:rPr>
        <w:t xml:space="preserve"> a contribution to the WIGOS Framework Implementation and the WIGOS Pre-operational Phase, the CBS Expert Team on Surface Based Observations (ET-SBO) has several activities that incorporate capacity development aspects and initiatives. Most recently ET-SBO has led the push for modernisation of the WMO quality monitoring system for observing systems through the holding of two workshops in 2014 and 2015 on quality monitoring and incident management. This work has now been focussed under the WIGOS Data Quality Monitoring System, for which ET-SBO will continue to oversee the establishment in 2016 of one or more pilot projects for operation of an incident management system within WMO Region I. Related to this, ET-SBO also expects to develop a quality monitoring portal under the WIGOS Information Resource, to assist Members to obtain information in support of their observing systems' performance measurement and improvement.</w:t>
      </w:r>
    </w:p>
    <w:p w:rsidR="005B1736" w:rsidRPr="005B1736" w:rsidRDefault="005B1736" w:rsidP="005B1736">
      <w:pPr>
        <w:pStyle w:val="WMOBodyText"/>
        <w:rPr>
          <w:b/>
          <w:i/>
        </w:rPr>
      </w:pPr>
      <w:r w:rsidRPr="005B1736">
        <w:rPr>
          <w:b/>
          <w:i/>
        </w:rPr>
        <w:t>Radio frequency coordination</w:t>
      </w:r>
    </w:p>
    <w:p w:rsidR="005B1736" w:rsidRPr="001B2AFB" w:rsidRDefault="005B1736" w:rsidP="005B1736">
      <w:pPr>
        <w:shd w:val="clear" w:color="auto" w:fill="FFFFFF"/>
        <w:spacing w:after="240"/>
        <w:rPr>
          <w:rFonts w:eastAsia="Times New Roman"/>
          <w:szCs w:val="22"/>
          <w:lang w:eastAsia="zh-TW"/>
        </w:rPr>
      </w:pPr>
      <w:r>
        <w:rPr>
          <w:rFonts w:eastAsia="Times New Roman"/>
          <w:szCs w:val="22"/>
          <w:lang w:eastAsia="zh-TW"/>
        </w:rPr>
        <w:br/>
      </w:r>
      <w:r w:rsidR="0052322A">
        <w:rPr>
          <w:rFonts w:eastAsia="Times New Roman"/>
          <w:szCs w:val="22"/>
          <w:lang w:eastAsia="zh-TW"/>
        </w:rPr>
        <w:t>5.6.1.12</w:t>
      </w:r>
      <w:r w:rsidR="0052322A">
        <w:rPr>
          <w:rFonts w:eastAsia="Times New Roman"/>
          <w:szCs w:val="22"/>
          <w:lang w:eastAsia="zh-TW"/>
        </w:rPr>
        <w:tab/>
      </w:r>
      <w:r>
        <w:rPr>
          <w:rFonts w:eastAsia="Times New Roman"/>
          <w:szCs w:val="22"/>
          <w:lang w:eastAsia="zh-TW"/>
        </w:rPr>
        <w:t xml:space="preserve">An important step in developing the capacity of NMHS to effectively contribute to radio </w:t>
      </w:r>
      <w:r>
        <w:rPr>
          <w:rFonts w:eastAsia="Times New Roman"/>
          <w:szCs w:val="22"/>
          <w:lang w:eastAsia="zh-TW"/>
        </w:rPr>
        <w:lastRenderedPageBreak/>
        <w:t xml:space="preserve">frequency coordination has been the publication of the </w:t>
      </w:r>
      <w:r>
        <w:t xml:space="preserve">Guide to participation in Radio Frequency Coordination (WMO No 1159). SG-RFC now </w:t>
      </w:r>
      <w:proofErr w:type="gramStart"/>
      <w:r>
        <w:t>plan</w:t>
      </w:r>
      <w:proofErr w:type="gramEnd"/>
      <w:r>
        <w:t xml:space="preserve"> to update the joint WMO/ITU Handbook </w:t>
      </w:r>
      <w:hyperlink r:id="rId11" w:history="1">
        <w:r>
          <w:rPr>
            <w:rStyle w:val="Hyperlink"/>
          </w:rPr>
          <w:t>“Use of radio spectrum for meteorology: weather, water and climate monitoring and prediction”</w:t>
        </w:r>
      </w:hyperlink>
      <w:r>
        <w:t>. The updated handbook and the guide will be used to support an ITU/WMO seminar on the use of radio spectrum for meteorology and related environmental monitoring planned for 2017. The last joint seminar held in September 2009 was very successful.</w:t>
      </w:r>
    </w:p>
    <w:p w:rsidR="0052322A" w:rsidRDefault="0052322A" w:rsidP="0052322A">
      <w:pPr>
        <w:pStyle w:val="WMOSubTitle1"/>
      </w:pPr>
      <w:r>
        <w:t>5.6.1.2</w:t>
      </w:r>
      <w:r>
        <w:tab/>
        <w:t>OPAG IS</w:t>
      </w:r>
      <w:r>
        <w:t>S</w:t>
      </w:r>
    </w:p>
    <w:p w:rsidR="0020095E" w:rsidRDefault="0052322A" w:rsidP="0052322A">
      <w:pPr>
        <w:pStyle w:val="Heading3"/>
      </w:pPr>
      <w:r>
        <w:t>Implementation of WIS</w:t>
      </w:r>
    </w:p>
    <w:p w:rsidR="0052322A" w:rsidRDefault="0052322A" w:rsidP="0020095E">
      <w:pPr>
        <w:pStyle w:val="WMOBodyText"/>
      </w:pPr>
      <w:r>
        <w:t>5.6.1.2.1</w:t>
      </w:r>
      <w:r>
        <w:tab/>
        <w:t xml:space="preserve">Global Information System Centres (GISCs) had responsibility for ensuring that the centres in their areas of responsibility had access to appropriate training. Since the development of the WIS Competences </w:t>
      </w:r>
      <w:proofErr w:type="gramStart"/>
      <w:r>
        <w:t>an</w:t>
      </w:r>
      <w:proofErr w:type="gramEnd"/>
      <w:r>
        <w:t xml:space="preserve"> WIS Training and Learning Guide, the GISCs had used these in the preparation of their training, assisted by the Secretariat. Although training had been provided for most areas of the globe, two further initial workshops were needed for Region I before all countries in that region had been given the opportunity to attend training. These were planned to take place before August 2016.</w:t>
      </w:r>
    </w:p>
    <w:p w:rsidR="0052322A" w:rsidRDefault="0052322A" w:rsidP="0020095E">
      <w:pPr>
        <w:pStyle w:val="WMOBodyText"/>
      </w:pPr>
      <w:r>
        <w:t>5.6.1.2.2</w:t>
      </w:r>
      <w:r>
        <w:tab/>
        <w:t>Since CBS Ext</w:t>
      </w:r>
      <w:proofErr w:type="gramStart"/>
      <w:r>
        <w:t>.(</w:t>
      </w:r>
      <w:proofErr w:type="gramEnd"/>
      <w:r>
        <w:t>2014) the secretariat had supported</w:t>
      </w:r>
      <w:r w:rsidR="0055564B">
        <w:t xml:space="preserve"> all Regional Association Infrastructure Working Groups for both WIGOS and WIS, </w:t>
      </w:r>
      <w:r>
        <w:t xml:space="preserve">four </w:t>
      </w:r>
      <w:r w:rsidR="0055564B">
        <w:t xml:space="preserve">GISC </w:t>
      </w:r>
      <w:r>
        <w:t>WIS training events, and provided training at one WIS</w:t>
      </w:r>
      <w:r w:rsidR="0055564B">
        <w:t xml:space="preserve"> </w:t>
      </w:r>
      <w:r>
        <w:t>implementation workshop.</w:t>
      </w:r>
    </w:p>
    <w:p w:rsidR="0052322A" w:rsidRDefault="0052322A" w:rsidP="0052322A">
      <w:pPr>
        <w:pStyle w:val="WMOBodyText"/>
      </w:pPr>
      <w:r>
        <w:t>5.6.1.</w:t>
      </w:r>
      <w:r>
        <w:t>2.3</w:t>
      </w:r>
      <w:r>
        <w:tab/>
        <w:t>A significant issue for WIS centres was providing training to all their staff – it was not feasible to send all staff to an international training event, and even if possible, international events were not frequent enough to train new staff as they arrived. Since early 2015, the Secretariat had been emphasizing the need for training events to include elements of “train the trainer” so that those attending were aware of their responsibility to train their colleagues on their return.</w:t>
      </w:r>
    </w:p>
    <w:p w:rsidR="0052322A" w:rsidRDefault="0052322A" w:rsidP="0020095E">
      <w:pPr>
        <w:pStyle w:val="WMOBodyText"/>
      </w:pPr>
      <w:r>
        <w:t>5.6.1.2.4</w:t>
      </w:r>
      <w:r>
        <w:tab/>
        <w:t>All WMO regional associations had a WIS implementation plan. In region I in particular there was a major challenge with access to basic telecommunications infrastructure, both nationally and internationally t</w:t>
      </w:r>
      <w:r w:rsidR="0055564B">
        <w:t>h</w:t>
      </w:r>
      <w:r>
        <w:t xml:space="preserve">ough no clear solution to this had been identified. </w:t>
      </w:r>
    </w:p>
    <w:p w:rsidR="0052322A" w:rsidRDefault="0052322A" w:rsidP="0020095E">
      <w:pPr>
        <w:pStyle w:val="WMOBodyText"/>
      </w:pPr>
      <w:r>
        <w:t>5.6.1.2.5</w:t>
      </w:r>
      <w:r>
        <w:tab/>
        <w:t>CBS Management Group concluded that improving national and regional ICT infrastructure was a major challenge that could not be met by CBS, and that strong leadership was needed from the Regional Implementation Teams set up by the Regional Associations, although expertise from CBS e</w:t>
      </w:r>
      <w:r w:rsidR="0055564B">
        <w:t>xper</w:t>
      </w:r>
      <w:r>
        <w:t>ts might be needed to support these.</w:t>
      </w:r>
    </w:p>
    <w:p w:rsidR="0052322A" w:rsidRDefault="0052322A" w:rsidP="0052322A">
      <w:pPr>
        <w:pStyle w:val="Heading3"/>
      </w:pPr>
      <w:r>
        <w:t>WIS Discovery Metadata and data representation</w:t>
      </w:r>
    </w:p>
    <w:p w:rsidR="0052322A" w:rsidRDefault="0052322A" w:rsidP="0020095E">
      <w:pPr>
        <w:pStyle w:val="WMOBodyText"/>
      </w:pPr>
      <w:r>
        <w:t>5.6.1.2.5</w:t>
      </w:r>
      <w:r>
        <w:tab/>
        <w:t>Training in the use of WIS Discovery Metadata was included in the training provided by GISCs, and guidance was available through the WMO website. That guidance would be formalized and presented at CBS-16 for inclusion in the Guide to the WIS.</w:t>
      </w:r>
    </w:p>
    <w:p w:rsidR="0052322A" w:rsidRDefault="0052322A" w:rsidP="0020095E">
      <w:pPr>
        <w:pStyle w:val="WMOBodyText"/>
      </w:pPr>
      <w:r>
        <w:t>5.6.1.2.6</w:t>
      </w:r>
      <w:r>
        <w:tab/>
        <w:t>Members continued to assist other Members by providing training in the use of Table Driven Code Forms. This emphasized the need to on-going training programmes to support basic infrastructure.</w:t>
      </w:r>
    </w:p>
    <w:p w:rsidR="0052322A" w:rsidRDefault="0052322A" w:rsidP="0020095E">
      <w:pPr>
        <w:pStyle w:val="WMOBodyText"/>
      </w:pPr>
      <w:r>
        <w:t>5.6.1.2.7</w:t>
      </w:r>
      <w:r>
        <w:tab/>
        <w:t>As a consequence of the approach taken in the WIS Training and Learning Guide, TT</w:t>
      </w:r>
      <w:r>
        <w:noBreakHyphen/>
      </w:r>
      <w:proofErr w:type="spellStart"/>
      <w:r>
        <w:t>AvXML</w:t>
      </w:r>
      <w:proofErr w:type="spellEnd"/>
      <w:r>
        <w:t xml:space="preserve">, in its recommendations to the </w:t>
      </w:r>
      <w:proofErr w:type="spellStart"/>
      <w:r>
        <w:t>CAeM</w:t>
      </w:r>
      <w:proofErr w:type="spellEnd"/>
      <w:r>
        <w:t xml:space="preserve"> team on education and training, had identified the training needs of different classes of user and recommended what each needed to be able to do in order to implement the use of XML be civil aviation.</w:t>
      </w:r>
    </w:p>
    <w:p w:rsidR="0052322A" w:rsidRDefault="0052322A" w:rsidP="0055564B">
      <w:pPr>
        <w:pStyle w:val="Heading3"/>
      </w:pPr>
      <w:r>
        <w:lastRenderedPageBreak/>
        <w:t xml:space="preserve"> </w:t>
      </w:r>
      <w:r w:rsidR="0055564B">
        <w:t>Publication of Technical Regulations</w:t>
      </w:r>
    </w:p>
    <w:p w:rsidR="0055564B" w:rsidRDefault="0055564B" w:rsidP="0020095E">
      <w:pPr>
        <w:pStyle w:val="WMOBodyText"/>
      </w:pPr>
      <w:r>
        <w:t>5.6.1.2.8</w:t>
      </w:r>
      <w:r>
        <w:tab/>
        <w:t>Members had access to the WIS Competences and the Training and Learning Guide through the report of CBS Ext</w:t>
      </w:r>
      <w:proofErr w:type="gramStart"/>
      <w:r>
        <w:t>.(</w:t>
      </w:r>
      <w:proofErr w:type="gramEnd"/>
      <w:r>
        <w:t>2014), but their publication in the Manual on WIS and the Guide to the WIS had been delayed by the restructuring of Technical Regulations. This also meant that other changes to WIS requirements and guidance were not available to Members in consolidated form.</w:t>
      </w:r>
    </w:p>
    <w:p w:rsidR="0052322A" w:rsidRPr="000573AD" w:rsidRDefault="0052322A" w:rsidP="0020095E">
      <w:pPr>
        <w:pStyle w:val="WMOBodyText"/>
      </w:pPr>
      <w:bookmarkStart w:id="3" w:name="_GoBack"/>
      <w:bookmarkEnd w:id="3"/>
    </w:p>
    <w:sectPr w:rsidR="0052322A" w:rsidRPr="000573AD" w:rsidSect="0020095E">
      <w:headerReference w:type="default" r:id="rId12"/>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4018" w:rsidRDefault="007A4018">
      <w:r>
        <w:separator/>
      </w:r>
    </w:p>
    <w:p w:rsidR="007A4018" w:rsidRDefault="007A4018"/>
  </w:endnote>
  <w:endnote w:type="continuationSeparator" w:id="0">
    <w:p w:rsidR="007A4018" w:rsidRDefault="007A4018">
      <w:r>
        <w:continuationSeparator/>
      </w:r>
    </w:p>
    <w:p w:rsidR="007A4018" w:rsidRDefault="007A40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Arial Bold">
    <w:altName w:val="Times New Roman"/>
    <w:panose1 w:val="0000000000000000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4018" w:rsidRDefault="007A4018">
      <w:r>
        <w:separator/>
      </w:r>
    </w:p>
    <w:p w:rsidR="007A4018" w:rsidRDefault="007A4018"/>
  </w:footnote>
  <w:footnote w:type="continuationSeparator" w:id="0">
    <w:p w:rsidR="007A4018" w:rsidRDefault="007A4018">
      <w:r>
        <w:continuationSeparator/>
      </w:r>
    </w:p>
    <w:p w:rsidR="007A4018" w:rsidRDefault="007A4018"/>
  </w:footnote>
  <w:footnote w:id="1">
    <w:p w:rsidR="0020095E" w:rsidRPr="00F80011" w:rsidRDefault="0020095E" w:rsidP="0020095E">
      <w:pPr>
        <w:pStyle w:val="FootnoteText"/>
        <w:spacing w:before="120"/>
        <w:ind w:left="360" w:hanging="360"/>
        <w:rPr>
          <w:lang w:val="en-US"/>
        </w:rPr>
      </w:pPr>
      <w:r w:rsidRPr="00F80011">
        <w:rPr>
          <w:rStyle w:val="FootnoteReference"/>
        </w:rPr>
        <w:t>*</w:t>
      </w:r>
      <w:r w:rsidRPr="00F80011">
        <w:t xml:space="preserve"> </w:t>
      </w:r>
      <w:r w:rsidRPr="00F80011">
        <w:tab/>
      </w:r>
      <w:r w:rsidRPr="00F80011">
        <w:rPr>
          <w:sz w:val="18"/>
          <w:szCs w:val="18"/>
        </w:rPr>
        <w:t>In MS Word 200</w:t>
      </w:r>
      <w:r>
        <w:rPr>
          <w:sz w:val="18"/>
          <w:szCs w:val="18"/>
        </w:rPr>
        <w:t>7</w:t>
      </w:r>
      <w:r w:rsidRPr="00F80011">
        <w:rPr>
          <w:sz w:val="18"/>
          <w:szCs w:val="18"/>
        </w:rPr>
        <w:t xml:space="preserve"> or 200</w:t>
      </w:r>
      <w:r>
        <w:rPr>
          <w:sz w:val="18"/>
          <w:szCs w:val="18"/>
        </w:rPr>
        <w:t>3</w:t>
      </w:r>
      <w:r w:rsidRPr="00F80011">
        <w:rPr>
          <w:sz w:val="18"/>
          <w:szCs w:val="18"/>
        </w:rPr>
        <w:t>, go to “View” &gt; “Document Map”.</w:t>
      </w:r>
      <w:r>
        <w:rPr>
          <w:sz w:val="18"/>
          <w:szCs w:val="18"/>
        </w:rPr>
        <w:t xml:space="preserve">  </w:t>
      </w:r>
      <w:r w:rsidRPr="00F80011">
        <w:rPr>
          <w:sz w:val="18"/>
          <w:szCs w:val="18"/>
        </w:rPr>
        <w:t>In MS Word 2010, go to “View” &gt; “Navigation Pane</w:t>
      </w:r>
      <w:r>
        <w:rPr>
          <w:sz w:val="18"/>
          <w:szCs w:val="18"/>
        </w:rPr>
        <w:t xml:space="preserve">”. </w:t>
      </w:r>
      <w:r>
        <w:rPr>
          <w:sz w:val="18"/>
          <w:szCs w:val="18"/>
          <w:lang w:val="en-US"/>
        </w:rPr>
        <w:t xml:space="preserve"> </w:t>
      </w:r>
      <w:r w:rsidR="00111BFD">
        <w:rPr>
          <w:sz w:val="18"/>
          <w:szCs w:val="18"/>
          <w:lang w:val="en-US"/>
        </w:rPr>
        <w:br/>
      </w:r>
      <w:r>
        <w:rPr>
          <w:sz w:val="18"/>
          <w:szCs w:val="18"/>
          <w:lang w:val="en-US"/>
        </w:rPr>
        <w:t>In MS Word on</w:t>
      </w:r>
      <w:r w:rsidRPr="00F80011">
        <w:rPr>
          <w:sz w:val="18"/>
          <w:szCs w:val="18"/>
        </w:rPr>
        <w:t xml:space="preserve"> a Mac, go to “View” &gt; “Navigation </w:t>
      </w:r>
      <w:r w:rsidRPr="00E60546">
        <w:rPr>
          <w:sz w:val="18"/>
          <w:szCs w:val="18"/>
        </w:rPr>
        <w:t>Pane</w:t>
      </w:r>
      <w:r w:rsidRPr="00F80011">
        <w:rPr>
          <w:sz w:val="18"/>
          <w:szCs w:val="18"/>
        </w:rPr>
        <w:t>”, select “Document Map” in the drop-down list on the left.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0095E" w:rsidRPr="00404E23" w:rsidRDefault="006B21FE" w:rsidP="00404E23">
    <w:pPr>
      <w:pStyle w:val="Header"/>
      <w:tabs>
        <w:tab w:val="clear" w:pos="1134"/>
        <w:tab w:val="clear" w:pos="4153"/>
        <w:tab w:val="clear" w:pos="8306"/>
      </w:tabs>
      <w:spacing w:after="360"/>
      <w:rPr>
        <w:lang w:val="de-DE"/>
      </w:rPr>
    </w:pPr>
    <w:r>
      <w:rPr>
        <w:lang w:val="de-DE"/>
      </w:rPr>
      <w:t>CBS-MG-16</w:t>
    </w:r>
    <w:r w:rsidR="0020095E">
      <w:rPr>
        <w:lang w:val="de-DE"/>
      </w:rPr>
      <w:t xml:space="preserve">/Doc. </w:t>
    </w:r>
    <w:r w:rsidR="00404E23">
      <w:rPr>
        <w:lang w:val="de-DE"/>
      </w:rPr>
      <w:t>D18-1</w:t>
    </w:r>
    <w:r w:rsidR="0020095E" w:rsidRPr="00AC0FD2">
      <w:rPr>
        <w:lang w:val="de-DE"/>
      </w:rPr>
      <w:t xml:space="preserve">, </w:t>
    </w:r>
    <w:r w:rsidR="0020095E">
      <w:rPr>
        <w:lang w:val="de-DE"/>
      </w:rPr>
      <w:t>DRAFT 1</w:t>
    </w:r>
    <w:r w:rsidR="0020095E" w:rsidRPr="00AC0FD2">
      <w:rPr>
        <w:lang w:val="de-DE"/>
      </w:rPr>
      <w:t xml:space="preserve">, p. </w:t>
    </w:r>
    <w:r w:rsidR="0020095E">
      <w:rPr>
        <w:rStyle w:val="PageNumber"/>
      </w:rPr>
      <w:fldChar w:fldCharType="begin"/>
    </w:r>
    <w:r w:rsidR="0020095E" w:rsidRPr="00AC0FD2">
      <w:rPr>
        <w:rStyle w:val="PageNumber"/>
        <w:lang w:val="de-DE"/>
      </w:rPr>
      <w:instrText xml:space="preserve"> PAGE </w:instrText>
    </w:r>
    <w:r w:rsidR="0020095E">
      <w:rPr>
        <w:rStyle w:val="PageNumber"/>
      </w:rPr>
      <w:fldChar w:fldCharType="separate"/>
    </w:r>
    <w:r w:rsidR="0055564B">
      <w:rPr>
        <w:rStyle w:val="PageNumber"/>
        <w:noProof/>
        <w:lang w:val="de-DE"/>
      </w:rPr>
      <w:t>5</w:t>
    </w:r>
    <w:r w:rsidR="0020095E">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17">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0">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2">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2E6D3E25"/>
    <w:multiLevelType w:val="hybridMultilevel"/>
    <w:tmpl w:val="BDCA6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35">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6">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652F066F"/>
    <w:multiLevelType w:val="hybridMultilevel"/>
    <w:tmpl w:val="3EBE948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9">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nsid w:val="6F4901CF"/>
    <w:multiLevelType w:val="hybridMultilevel"/>
    <w:tmpl w:val="1ED2CC2C"/>
    <w:lvl w:ilvl="0" w:tplc="FDFA077A">
      <w:start w:val="3"/>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2">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3">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8"/>
  </w:num>
  <w:num w:numId="2">
    <w:abstractNumId w:val="43"/>
  </w:num>
  <w:num w:numId="3">
    <w:abstractNumId w:val="27"/>
  </w:num>
  <w:num w:numId="4">
    <w:abstractNumId w:val="35"/>
  </w:num>
  <w:num w:numId="5">
    <w:abstractNumId w:val="16"/>
  </w:num>
  <w:num w:numId="6">
    <w:abstractNumId w:val="21"/>
  </w:num>
  <w:num w:numId="7">
    <w:abstractNumId w:val="17"/>
  </w:num>
  <w:num w:numId="8">
    <w:abstractNumId w:val="29"/>
  </w:num>
  <w:num w:numId="9">
    <w:abstractNumId w:val="20"/>
  </w:num>
  <w:num w:numId="10">
    <w:abstractNumId w:val="19"/>
  </w:num>
  <w:num w:numId="11">
    <w:abstractNumId w:val="34"/>
  </w:num>
  <w:num w:numId="12">
    <w:abstractNumId w:val="11"/>
  </w:num>
  <w:num w:numId="13">
    <w:abstractNumId w:val="24"/>
  </w:num>
  <w:num w:numId="14">
    <w:abstractNumId w:val="39"/>
  </w:num>
  <w:num w:numId="15">
    <w:abstractNumId w:val="18"/>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1"/>
  </w:num>
  <w:num w:numId="27">
    <w:abstractNumId w:val="30"/>
  </w:num>
  <w:num w:numId="28">
    <w:abstractNumId w:val="22"/>
  </w:num>
  <w:num w:numId="29">
    <w:abstractNumId w:val="31"/>
  </w:num>
  <w:num w:numId="30">
    <w:abstractNumId w:val="32"/>
  </w:num>
  <w:num w:numId="31">
    <w:abstractNumId w:val="14"/>
  </w:num>
  <w:num w:numId="32">
    <w:abstractNumId w:val="38"/>
  </w:num>
  <w:num w:numId="33">
    <w:abstractNumId w:val="36"/>
  </w:num>
  <w:num w:numId="34">
    <w:abstractNumId w:val="23"/>
  </w:num>
  <w:num w:numId="35">
    <w:abstractNumId w:val="26"/>
  </w:num>
  <w:num w:numId="36">
    <w:abstractNumId w:val="42"/>
  </w:num>
  <w:num w:numId="37">
    <w:abstractNumId w:val="33"/>
  </w:num>
  <w:num w:numId="38">
    <w:abstractNumId w:val="12"/>
  </w:num>
  <w:num w:numId="39">
    <w:abstractNumId w:val="13"/>
  </w:num>
  <w:num w:numId="40">
    <w:abstractNumId w:val="15"/>
  </w:num>
  <w:num w:numId="41">
    <w:abstractNumId w:val="10"/>
  </w:num>
  <w:num w:numId="42">
    <w:abstractNumId w:val="40"/>
  </w:num>
  <w:num w:numId="43">
    <w:abstractNumId w:val="37"/>
  </w:num>
  <w:num w:numId="44">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B21FE"/>
    <w:rsid w:val="000573AD"/>
    <w:rsid w:val="000806D8"/>
    <w:rsid w:val="00083847"/>
    <w:rsid w:val="00083C36"/>
    <w:rsid w:val="000A69BF"/>
    <w:rsid w:val="000F00F9"/>
    <w:rsid w:val="000F7A87"/>
    <w:rsid w:val="00111BFD"/>
    <w:rsid w:val="00123140"/>
    <w:rsid w:val="00180771"/>
    <w:rsid w:val="001C5462"/>
    <w:rsid w:val="001D6302"/>
    <w:rsid w:val="0020095E"/>
    <w:rsid w:val="00295593"/>
    <w:rsid w:val="002E3FAD"/>
    <w:rsid w:val="0032424A"/>
    <w:rsid w:val="00394A05"/>
    <w:rsid w:val="00397880"/>
    <w:rsid w:val="003F7B3F"/>
    <w:rsid w:val="00404E23"/>
    <w:rsid w:val="0041078D"/>
    <w:rsid w:val="004A140B"/>
    <w:rsid w:val="004B7BAA"/>
    <w:rsid w:val="004C2DF7"/>
    <w:rsid w:val="004C4E0B"/>
    <w:rsid w:val="004F6B46"/>
    <w:rsid w:val="0052322A"/>
    <w:rsid w:val="00546D8E"/>
    <w:rsid w:val="0055564B"/>
    <w:rsid w:val="00571AE1"/>
    <w:rsid w:val="005B1736"/>
    <w:rsid w:val="00615AB0"/>
    <w:rsid w:val="006508EA"/>
    <w:rsid w:val="006A492A"/>
    <w:rsid w:val="006B21FE"/>
    <w:rsid w:val="00716951"/>
    <w:rsid w:val="00771A68"/>
    <w:rsid w:val="007A4018"/>
    <w:rsid w:val="007E7D21"/>
    <w:rsid w:val="007F482F"/>
    <w:rsid w:val="00807CC5"/>
    <w:rsid w:val="00831751"/>
    <w:rsid w:val="00835B42"/>
    <w:rsid w:val="00847D99"/>
    <w:rsid w:val="0086271D"/>
    <w:rsid w:val="008B7FC7"/>
    <w:rsid w:val="008E1E4A"/>
    <w:rsid w:val="008F0615"/>
    <w:rsid w:val="008F1FDB"/>
    <w:rsid w:val="00975D76"/>
    <w:rsid w:val="00982E51"/>
    <w:rsid w:val="009C4C04"/>
    <w:rsid w:val="009F7566"/>
    <w:rsid w:val="00A06BFE"/>
    <w:rsid w:val="00A35DDF"/>
    <w:rsid w:val="00A60FE6"/>
    <w:rsid w:val="00A95415"/>
    <w:rsid w:val="00AF638A"/>
    <w:rsid w:val="00B009AA"/>
    <w:rsid w:val="00B030C8"/>
    <w:rsid w:val="00B056E7"/>
    <w:rsid w:val="00B10035"/>
    <w:rsid w:val="00B165E6"/>
    <w:rsid w:val="00B5172B"/>
    <w:rsid w:val="00B548A2"/>
    <w:rsid w:val="00C13EEC"/>
    <w:rsid w:val="00C42C95"/>
    <w:rsid w:val="00C720A4"/>
    <w:rsid w:val="00C7611C"/>
    <w:rsid w:val="00CA7330"/>
    <w:rsid w:val="00D05E6F"/>
    <w:rsid w:val="00D44BAD"/>
    <w:rsid w:val="00D7097B"/>
    <w:rsid w:val="00DB1AB2"/>
    <w:rsid w:val="00E00498"/>
    <w:rsid w:val="00E2617A"/>
    <w:rsid w:val="00E538E6"/>
    <w:rsid w:val="00E802A2"/>
    <w:rsid w:val="00ED67AF"/>
    <w:rsid w:val="00EE128C"/>
    <w:rsid w:val="00EF66D9"/>
    <w:rsid w:val="00EF780D"/>
    <w:rsid w:val="00F0267E"/>
    <w:rsid w:val="00F474C9"/>
  </w:rsids>
  <m:mathPr>
    <m:mathFont m:val="Cambria Math"/>
    <m:brkBin m:val="before"/>
    <m:brkBinSub m:val="--"/>
    <m:smallFrac m:val="0"/>
    <m:dispDef m:val="0"/>
    <m:lMargin m:val="0"/>
    <m:rMargin m:val="0"/>
    <m:defJc m:val="centerGroup"/>
    <m:wrapRight/>
    <m:intLim m:val="subSup"/>
    <m:naryLim m:val="subSup"/>
  </m:mathPr>
  <w:themeFontLang w:val="en-US" w:eastAsia="zh-TW"/>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uiPriority w:val="34"/>
    <w:qFormat/>
    <w:rsid w:val="005B1736"/>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Balloon Text" w:uiPriority="99"/>
    <w:lsdException w:name="No Spacing" w:qFormat="1"/>
    <w:lsdException w:name="List Paragraph" w:uiPriority="34"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3C2100"/>
    <w:pPr>
      <w:tabs>
        <w:tab w:val="left" w:pos="1134"/>
      </w:tabs>
      <w:jc w:val="both"/>
    </w:pPr>
    <w:rPr>
      <w:rFonts w:ascii="Arial" w:eastAsia="Arial" w:hAnsi="Arial" w:cs="Arial"/>
      <w:sz w:val="22"/>
      <w:lang w:val="en-GB" w:eastAsia="en-US"/>
    </w:rPr>
  </w:style>
  <w:style w:type="paragraph" w:styleId="Heading1">
    <w:name w:val="heading 1"/>
    <w:basedOn w:val="Normal"/>
    <w:next w:val="Normal"/>
    <w:link w:val="Heading1Char"/>
    <w:qFormat/>
    <w:rsid w:val="00C13EEC"/>
    <w:pPr>
      <w:keepNext/>
      <w:keepLines/>
      <w:spacing w:after="120"/>
      <w:jc w:val="center"/>
      <w:outlineLvl w:val="0"/>
    </w:pPr>
    <w:rPr>
      <w:b/>
      <w:bCs/>
      <w:caps/>
      <w:kern w:val="32"/>
      <w:sz w:val="28"/>
      <w:szCs w:val="32"/>
      <w:lang w:eastAsia="zh-TW"/>
    </w:rPr>
  </w:style>
  <w:style w:type="paragraph" w:styleId="Heading2">
    <w:name w:val="heading 2"/>
    <w:basedOn w:val="Normal"/>
    <w:next w:val="Normal"/>
    <w:link w:val="Heading2Char"/>
    <w:qFormat/>
    <w:rsid w:val="00C13EEC"/>
    <w:pPr>
      <w:keepNext/>
      <w:keepLines/>
      <w:spacing w:before="360"/>
      <w:ind w:left="1134" w:hanging="1134"/>
      <w:jc w:val="left"/>
      <w:outlineLvl w:val="1"/>
    </w:pPr>
    <w:rPr>
      <w:b/>
      <w:bCs/>
      <w:iCs/>
      <w:caps/>
      <w:szCs w:val="22"/>
      <w:lang w:eastAsia="zh-TW"/>
    </w:rPr>
  </w:style>
  <w:style w:type="paragraph" w:styleId="Heading3">
    <w:name w:val="heading 3"/>
    <w:basedOn w:val="Normal"/>
    <w:next w:val="Normal"/>
    <w:qFormat/>
    <w:rsid w:val="0083175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251C3F"/>
    <w:pPr>
      <w:tabs>
        <w:tab w:val="center" w:pos="4153"/>
        <w:tab w:val="right" w:pos="8306"/>
      </w:tabs>
      <w:jc w:val="center"/>
    </w:pPr>
    <w:rPr>
      <w:sz w:val="20"/>
      <w:lang w:val="fr-FR"/>
    </w:r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C13EEC"/>
    <w:rPr>
      <w:rFonts w:ascii="Arial" w:eastAsia="Arial" w:hAnsi="Arial" w:cs="Arial"/>
      <w:b/>
      <w:bCs/>
      <w:iCs/>
      <w:caps/>
      <w:sz w:val="22"/>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C13EEC"/>
    <w:pPr>
      <w:spacing w:before="280"/>
      <w:ind w:left="0" w:firstLine="0"/>
    </w:pPr>
  </w:style>
  <w:style w:type="paragraph" w:customStyle="1" w:styleId="Comment">
    <w:name w:val="Comment"/>
    <w:basedOn w:val="Normal"/>
    <w:next w:val="WMOBodyText"/>
    <w:rsid w:val="00ED771C"/>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C13EEC"/>
    <w:pPr>
      <w:spacing w:before="240"/>
      <w:jc w:val="left"/>
    </w:pPr>
    <w:rPr>
      <w:szCs w:val="22"/>
      <w:lang w:eastAsia="zh-TW"/>
    </w:rPr>
  </w:style>
  <w:style w:type="paragraph" w:customStyle="1" w:styleId="WMOList1">
    <w:name w:val="WMO_List1"/>
    <w:basedOn w:val="Normal"/>
    <w:rsid w:val="00C13EEC"/>
    <w:pPr>
      <w:spacing w:before="240"/>
      <w:ind w:left="1134" w:hanging="1134"/>
      <w:jc w:val="left"/>
    </w:pPr>
    <w:rPr>
      <w:szCs w:val="22"/>
      <w:lang w:eastAsia="zh-TW"/>
    </w:rPr>
  </w:style>
  <w:style w:type="paragraph" w:customStyle="1" w:styleId="WMOList2">
    <w:name w:val="WMO_List2"/>
    <w:basedOn w:val="Normal"/>
    <w:rsid w:val="00C13EEC"/>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831751"/>
    <w:pPr>
      <w:keepNext/>
      <w:keepLines/>
      <w:tabs>
        <w:tab w:val="clear" w:pos="1080"/>
      </w:tabs>
      <w:spacing w:before="280"/>
      <w:ind w:left="0" w:firstLine="0"/>
      <w:jc w:val="left"/>
    </w:pPr>
  </w:style>
  <w:style w:type="paragraph" w:styleId="BodyText0">
    <w:name w:val="Body Text"/>
    <w:basedOn w:val="Normal"/>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semiHidden/>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semiHidden/>
    <w:rsid w:val="00FC3538"/>
    <w:pPr>
      <w:jc w:val="left"/>
    </w:pPr>
    <w:rPr>
      <w:sz w:val="20"/>
    </w:r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rPr>
      <w:sz w:val="20"/>
    </w:rPr>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pPr>
      <w:ind w:left="0" w:firstLine="0"/>
      <w:jc w:val="center"/>
    </w:pPr>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C13EEC"/>
    <w:rPr>
      <w:rFonts w:ascii="Arial" w:eastAsia="Arial" w:hAnsi="Arial" w:cs="Arial"/>
      <w:b/>
      <w:bCs/>
      <w:caps/>
      <w:kern w:val="32"/>
      <w:sz w:val="28"/>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C13EEC"/>
    <w:rPr>
      <w:rFonts w:ascii="Arial" w:eastAsia="Arial" w:hAnsi="Arial" w:cs="Arial"/>
      <w:sz w:val="22"/>
      <w:szCs w:val="22"/>
      <w:lang w:val="en-GB"/>
    </w:rPr>
  </w:style>
  <w:style w:type="table" w:styleId="TableGrid">
    <w:name w:val="Table Grid"/>
    <w:basedOn w:val="TableNormal"/>
    <w:rsid w:val="00E47C17"/>
    <w:pPr>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831751"/>
    <w:pPr>
      <w:tabs>
        <w:tab w:val="clear" w:pos="1134"/>
        <w:tab w:val="left" w:pos="2268"/>
        <w:tab w:val="left" w:pos="2310"/>
      </w:tabs>
      <w:ind w:left="2268"/>
    </w:pPr>
  </w:style>
  <w:style w:type="paragraph" w:customStyle="1" w:styleId="WMOResList1">
    <w:name w:val="WMO_ResList1"/>
    <w:basedOn w:val="WMOList1"/>
    <w:rsid w:val="00C13EEC"/>
    <w:pPr>
      <w:tabs>
        <w:tab w:val="clear" w:pos="1134"/>
        <w:tab w:val="left" w:pos="567"/>
      </w:tabs>
      <w:ind w:left="567" w:hanging="567"/>
    </w:pPr>
  </w:style>
  <w:style w:type="paragraph" w:customStyle="1" w:styleId="WMOResList2">
    <w:name w:val="WMO_ResList2"/>
    <w:basedOn w:val="WMOResList1"/>
    <w:rsid w:val="00C13EEC"/>
    <w:pPr>
      <w:tabs>
        <w:tab w:val="clear" w:pos="567"/>
        <w:tab w:val="left" w:pos="1134"/>
      </w:tabs>
      <w:ind w:left="1134"/>
    </w:pPr>
  </w:style>
  <w:style w:type="paragraph" w:customStyle="1" w:styleId="WMOResList3">
    <w:name w:val="WMO_ResList3"/>
    <w:basedOn w:val="WMOResList1"/>
    <w:rsid w:val="00C13EEC"/>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pPr>
      <w:ind w:left="0" w:firstLine="0"/>
      <w:jc w:val="center"/>
    </w:pPr>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paragraph" w:styleId="ListParagraph">
    <w:name w:val="List Paragraph"/>
    <w:basedOn w:val="Normal"/>
    <w:uiPriority w:val="34"/>
    <w:qFormat/>
    <w:rsid w:val="005B173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wmo-sat.info/vlab/wp-content/uploads/2015/07/VLabStrategy_2015-2019.pdf"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itu.int/en/publications/ITU-R/pages/publications.aspx?parent=R-HDB-45-2008&amp;media=electronic" TargetMode="External"/><Relationship Id="rId5" Type="http://schemas.openxmlformats.org/officeDocument/2006/relationships/webSettings" Target="webSettings.xml"/><Relationship Id="rId10" Type="http://schemas.openxmlformats.org/officeDocument/2006/relationships/hyperlink" Target="http://www.wmo-sat.info/vlab/centres-excellence/" TargetMode="External"/><Relationship Id="rId4" Type="http://schemas.openxmlformats.org/officeDocument/2006/relationships/settings" Target="settings.xml"/><Relationship Id="rId9" Type="http://schemas.openxmlformats.org/officeDocument/2006/relationships/hyperlink" Target="http://vlab.wmo.int"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WMO-Session-Template_en.dotx</Template>
  <TotalTime>83</TotalTime>
  <Pages>5</Pages>
  <Words>1752</Words>
  <Characters>9991</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11720</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4</cp:revision>
  <cp:lastPrinted>2016-02-02T08:59:00Z</cp:lastPrinted>
  <dcterms:created xsi:type="dcterms:W3CDTF">2016-02-02T08:23:00Z</dcterms:created>
  <dcterms:modified xsi:type="dcterms:W3CDTF">2016-02-02T09:46:00Z</dcterms:modified>
</cp:coreProperties>
</file>