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616900">
            <w:pPr>
              <w:jc w:val="right"/>
              <w:rPr>
                <w:b/>
                <w:bCs/>
                <w:szCs w:val="22"/>
              </w:rPr>
            </w:pPr>
            <w:r w:rsidRPr="006B21FE">
              <w:rPr>
                <w:b/>
                <w:bCs/>
              </w:rPr>
              <w:t>CBS-MG-16</w:t>
            </w:r>
            <w:r w:rsidR="00083C36" w:rsidRPr="006B21FE">
              <w:rPr>
                <w:b/>
                <w:bCs/>
              </w:rPr>
              <w:t>/</w:t>
            </w:r>
            <w:r w:rsidR="00616900">
              <w:rPr>
                <w:b/>
                <w:bCs/>
              </w:rPr>
              <w:t>Doc. 29</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D86C2E" w:rsidP="00D86C2E">
            <w:pPr>
              <w:spacing w:before="60"/>
              <w:jc w:val="right"/>
              <w:rPr>
                <w:szCs w:val="22"/>
              </w:rPr>
            </w:pPr>
            <w:r>
              <w:rPr>
                <w:szCs w:val="22"/>
              </w:rPr>
              <w:t>10</w:t>
            </w:r>
            <w:r w:rsidR="0020095E" w:rsidRPr="000573AD">
              <w:rPr>
                <w:szCs w:val="22"/>
              </w:rPr>
              <w:t>.</w:t>
            </w:r>
            <w:r>
              <w:rPr>
                <w:szCs w:val="22"/>
              </w:rPr>
              <w:t>II</w:t>
            </w:r>
            <w:r w:rsidR="0020095E" w:rsidRPr="000573AD">
              <w:rPr>
                <w:szCs w:val="22"/>
              </w:rPr>
              <w:t>.201</w:t>
            </w:r>
            <w:r>
              <w:rPr>
                <w:szCs w:val="22"/>
              </w:rPr>
              <w:t>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D86C2E" w:rsidRDefault="00D86C2E" w:rsidP="00C13EEC">
      <w:pPr>
        <w:pStyle w:val="Heading2"/>
        <w:tabs>
          <w:tab w:val="clear" w:pos="1134"/>
        </w:tabs>
        <w:ind w:left="0" w:firstLine="0"/>
        <w:jc w:val="center"/>
      </w:pPr>
    </w:p>
    <w:p w:rsidR="0020095E" w:rsidRPr="000573AD" w:rsidRDefault="00616900" w:rsidP="00C13EEC">
      <w:pPr>
        <w:pStyle w:val="Heading2"/>
        <w:tabs>
          <w:tab w:val="clear" w:pos="1134"/>
        </w:tabs>
        <w:ind w:left="0" w:firstLine="0"/>
        <w:jc w:val="center"/>
      </w:pPr>
      <w:r>
        <w:t xml:space="preserve">Agenda Item </w:t>
      </w:r>
      <w:r w:rsidR="00752226">
        <w:t>5: Strenghtening CBS Contributions to WMO Strategic Priorities</w:t>
      </w:r>
    </w:p>
    <w:p w:rsidR="0020095E" w:rsidRDefault="00752226" w:rsidP="00C13EEC">
      <w:pPr>
        <w:pStyle w:val="Heading2"/>
        <w:tabs>
          <w:tab w:val="clear" w:pos="1134"/>
        </w:tabs>
        <w:ind w:left="0" w:firstLine="0"/>
        <w:jc w:val="center"/>
        <w:rPr>
          <w:noProof/>
        </w:rPr>
      </w:pPr>
      <w:r>
        <w:t>5.7</w:t>
      </w:r>
      <w:r w:rsidR="0020095E" w:rsidRPr="000573AD">
        <w:t xml:space="preserve">: </w:t>
      </w:r>
      <w:r>
        <w:rPr>
          <w:noProof/>
        </w:rPr>
        <w:t>Governance</w:t>
      </w:r>
      <w:bookmarkStart w:id="0" w:name="_GoBack"/>
      <w:bookmarkEnd w:id="0"/>
    </w:p>
    <w:p w:rsidR="0020095E" w:rsidRPr="000573AD" w:rsidRDefault="00616900" w:rsidP="00982E51">
      <w:pPr>
        <w:pStyle w:val="Heading1"/>
        <w:spacing w:before="480"/>
      </w:pPr>
      <w:r>
        <w:rPr>
          <w:noProof/>
        </w:rPr>
        <w:t>REVIEW OF TECHNICAL REGULATIONS</w:t>
      </w:r>
    </w:p>
    <w:p w:rsidR="00180771" w:rsidRPr="00624768" w:rsidRDefault="00180771" w:rsidP="00982E51">
      <w:pPr>
        <w:pStyle w:val="Heading1"/>
        <w:spacing w:before="480"/>
      </w:pPr>
      <w:r w:rsidRPr="00624768">
        <w:t>SUMMARY</w:t>
      </w:r>
    </w:p>
    <w:p w:rsidR="00DA694A" w:rsidRDefault="00616900" w:rsidP="00DA694A">
      <w:pPr>
        <w:pStyle w:val="WMOBodyText"/>
        <w:spacing w:before="0"/>
        <w:jc w:val="center"/>
        <w:rPr>
          <w:shd w:val="clear" w:color="auto" w:fill="FFFFFF"/>
        </w:rPr>
      </w:pPr>
      <w:r w:rsidRPr="00DA694A">
        <w:rPr>
          <w:shd w:val="clear" w:color="auto" w:fill="FFFFFF"/>
        </w:rPr>
        <w:t xml:space="preserve">The document presents the outcome of the discussions of </w:t>
      </w:r>
      <w:r w:rsidR="00DA694A">
        <w:rPr>
          <w:shd w:val="clear" w:color="auto" w:fill="FFFFFF"/>
        </w:rPr>
        <w:t>the PTC-2016</w:t>
      </w:r>
    </w:p>
    <w:p w:rsidR="00180771" w:rsidRPr="00DA694A" w:rsidRDefault="00DA694A" w:rsidP="00DA694A">
      <w:pPr>
        <w:pStyle w:val="WMOBodyText"/>
        <w:spacing w:before="0"/>
        <w:jc w:val="center"/>
      </w:pPr>
      <w:proofErr w:type="gramStart"/>
      <w:r>
        <w:rPr>
          <w:shd w:val="clear" w:color="auto" w:fill="FFFFFF"/>
        </w:rPr>
        <w:t>on</w:t>
      </w:r>
      <w:proofErr w:type="gramEnd"/>
      <w:r>
        <w:rPr>
          <w:shd w:val="clear" w:color="auto" w:fill="FFFFFF"/>
        </w:rPr>
        <w:t xml:space="preserve"> </w:t>
      </w:r>
      <w:r w:rsidR="00616900" w:rsidRPr="00DA694A">
        <w:rPr>
          <w:shd w:val="clear" w:color="auto" w:fill="FFFFFF"/>
        </w:rPr>
        <w:t xml:space="preserve">the </w:t>
      </w:r>
      <w:r>
        <w:rPr>
          <w:shd w:val="clear" w:color="auto" w:fill="FFFFFF"/>
        </w:rPr>
        <w:t>subject of review of Technical R</w:t>
      </w:r>
      <w:r w:rsidR="00616900" w:rsidRPr="00DA694A">
        <w:rPr>
          <w:shd w:val="clear" w:color="auto" w:fill="FFFFFF"/>
        </w:rPr>
        <w:t>egulations</w:t>
      </w:r>
    </w:p>
    <w:p w:rsidR="00DA694A" w:rsidRDefault="00DA694A" w:rsidP="00180771">
      <w:pPr>
        <w:pStyle w:val="Heading3"/>
      </w:pPr>
    </w:p>
    <w:p w:rsidR="00180771" w:rsidRPr="00624768" w:rsidRDefault="00180771" w:rsidP="00180771">
      <w:pPr>
        <w:pStyle w:val="Heading3"/>
      </w:pPr>
      <w:r w:rsidRPr="00624768">
        <w:t>DECISIONS/ACTIONS REQUIRED:</w:t>
      </w:r>
    </w:p>
    <w:p w:rsidR="0020095E" w:rsidRPr="000573AD" w:rsidRDefault="0020095E" w:rsidP="00180771">
      <w:pPr>
        <w:pStyle w:val="WMOResList1"/>
      </w:pPr>
      <w:r w:rsidRPr="000573AD">
        <w:t>(a)</w:t>
      </w:r>
      <w:r w:rsidRPr="000573AD">
        <w:tab/>
        <w:t xml:space="preserve">Request </w:t>
      </w:r>
      <w:r w:rsidR="00FE69BA">
        <w:t>CBS MG to note the output of the PTC-2016 on technical regulations review</w:t>
      </w:r>
      <w:r w:rsidRPr="000573AD">
        <w:t>;</w:t>
      </w:r>
    </w:p>
    <w:p w:rsidR="0020095E" w:rsidRPr="000573AD" w:rsidRDefault="0020095E" w:rsidP="0020095E">
      <w:pPr>
        <w:pStyle w:val="WMOResList1"/>
      </w:pPr>
      <w:r w:rsidRPr="000573AD">
        <w:t>(b)</w:t>
      </w:r>
      <w:r w:rsidRPr="000573AD">
        <w:tab/>
      </w:r>
      <w:r w:rsidR="00FE69BA">
        <w:t>Decide to support the proposed roadmap to enhanced WMO Technical Regulations framework</w:t>
      </w:r>
      <w:r w:rsidRPr="000573AD">
        <w:t>;</w:t>
      </w:r>
    </w:p>
    <w:p w:rsidR="00A96C28" w:rsidRDefault="00A96C28" w:rsidP="0020095E">
      <w:pPr>
        <w:pStyle w:val="Heading3"/>
      </w:pPr>
    </w:p>
    <w:p w:rsidR="0020095E" w:rsidRPr="000573AD" w:rsidRDefault="0020095E" w:rsidP="0020095E">
      <w:pPr>
        <w:pStyle w:val="Heading3"/>
      </w:pPr>
      <w:r w:rsidRPr="000573AD">
        <w:t xml:space="preserve">CONTENT OF DOCUMENT: </w:t>
      </w:r>
    </w:p>
    <w:p w:rsidR="0020095E" w:rsidRPr="000573AD" w:rsidRDefault="0020095E" w:rsidP="0083441B">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1" w:name="_APPENDIX_A:_"/>
      <w:bookmarkStart w:id="2" w:name="_Toc319327006"/>
      <w:bookmarkEnd w:id="1"/>
      <w:r w:rsidRPr="000573AD">
        <w:lastRenderedPageBreak/>
        <w:t>DRAFT TEXT FOR INCLUSION IN THE GENERAL SUMMARY</w:t>
      </w:r>
      <w:bookmarkEnd w:id="2"/>
    </w:p>
    <w:p w:rsidR="00D86C2E" w:rsidRDefault="00D86C2E" w:rsidP="0020095E">
      <w:pPr>
        <w:pStyle w:val="Heading3"/>
      </w:pPr>
      <w:bookmarkStart w:id="3" w:name="_Toc319327008"/>
      <w:r>
        <w:t>7.1</w:t>
      </w:r>
      <w:r>
        <w:tab/>
      </w:r>
      <w:r w:rsidRPr="00D86C2E">
        <w:t>RESPONSIBILITY FOR MANAGING MANUALS AND GUIDES</w:t>
      </w:r>
      <w:r w:rsidRPr="000573AD">
        <w:tab/>
      </w:r>
      <w:bookmarkEnd w:id="3"/>
    </w:p>
    <w:p w:rsidR="0020095E" w:rsidRPr="004B7BAA" w:rsidRDefault="00D86C2E" w:rsidP="0020095E">
      <w:pPr>
        <w:pStyle w:val="Heading3"/>
      </w:pPr>
      <w:r>
        <w:t>REVIEW OF TECHNICAL REGULATIONS</w:t>
      </w:r>
    </w:p>
    <w:p w:rsidR="0020095E" w:rsidRPr="000573AD" w:rsidRDefault="00616900" w:rsidP="0020095E">
      <w:pPr>
        <w:pStyle w:val="WMOSubTitle1"/>
      </w:pPr>
      <w:r>
        <w:t>Outcome of PTC-2016</w:t>
      </w:r>
    </w:p>
    <w:p w:rsidR="00616900" w:rsidRDefault="00616900" w:rsidP="00616900"/>
    <w:p w:rsidR="00616900" w:rsidRDefault="00D86C2E" w:rsidP="00D86C2E">
      <w:pPr>
        <w:jc w:val="left"/>
      </w:pPr>
      <w:r>
        <w:t>7</w:t>
      </w:r>
      <w:r w:rsidR="00616900">
        <w:t>.1</w:t>
      </w:r>
      <w:r>
        <w:t>.1</w:t>
      </w:r>
      <w:r w:rsidR="00616900">
        <w:tab/>
        <w:t>The meeting recalled C</w:t>
      </w:r>
      <w:r>
        <w:t>g-17 deliberations on Improved S</w:t>
      </w:r>
      <w:r w:rsidR="00616900">
        <w:t>tanda</w:t>
      </w:r>
      <w:r>
        <w:t>rd-making and Promulgation and C</w:t>
      </w:r>
      <w:r w:rsidR="00616900">
        <w:t xml:space="preserve">ompliance with the Technical Regulations which called for a concerted action for improved quality of the Technical Regulations promulgated by the Organization as a prerequisite for an enhanced Organization-wide culture of compliance. </w:t>
      </w:r>
    </w:p>
    <w:p w:rsidR="00616900" w:rsidRDefault="00D86C2E" w:rsidP="00D86C2E">
      <w:pPr>
        <w:jc w:val="left"/>
      </w:pPr>
      <w:r>
        <w:br/>
        <w:t>7</w:t>
      </w:r>
      <w:r w:rsidR="00616900">
        <w:t>.</w:t>
      </w:r>
      <w:r>
        <w:t>1.</w:t>
      </w:r>
      <w:r w:rsidR="00616900">
        <w:t>2</w:t>
      </w:r>
      <w:r w:rsidR="00616900">
        <w:tab/>
        <w:t xml:space="preserve">PTC was informed of a Training Workshop on Preparation and Promulgation of WMO Technical Regulations </w:t>
      </w:r>
      <w:r>
        <w:t xml:space="preserve">that </w:t>
      </w:r>
      <w:r w:rsidR="00616900">
        <w:t xml:space="preserve">was organized at the Secretariat from 10 to 12 November 2015. A round-table discussion at the end of the workshop agreed on a set of recommendations for improvement of the whole set of WMO regulatory documents with a target date Cg-18 in 2019. </w:t>
      </w:r>
    </w:p>
    <w:p w:rsidR="00616900" w:rsidRDefault="00D86C2E" w:rsidP="00D86C2E">
      <w:pPr>
        <w:jc w:val="left"/>
      </w:pPr>
      <w:r>
        <w:br/>
        <w:t>7</w:t>
      </w:r>
      <w:r w:rsidR="00616900">
        <w:t>.1.3</w:t>
      </w:r>
      <w:r w:rsidR="00616900">
        <w:tab/>
        <w:t>PTC was presented with findings and proposals for enhancement of the WMO technical regulations framework, including:</w:t>
      </w:r>
    </w:p>
    <w:p w:rsidR="00D86C2E" w:rsidRDefault="00D86C2E" w:rsidP="00D86C2E">
      <w:pPr>
        <w:jc w:val="left"/>
      </w:pPr>
    </w:p>
    <w:p w:rsidR="00616900" w:rsidRDefault="00616900" w:rsidP="00D86C2E">
      <w:pPr>
        <w:tabs>
          <w:tab w:val="clear" w:pos="1134"/>
          <w:tab w:val="left" w:pos="1560"/>
        </w:tabs>
        <w:spacing w:after="80"/>
        <w:ind w:firstLine="1134"/>
        <w:jc w:val="left"/>
      </w:pPr>
      <w:r>
        <w:t>•</w:t>
      </w:r>
      <w:r>
        <w:tab/>
        <w:t xml:space="preserve">WMO-No.49, Volume I, General Meteorological Standard and Recommended </w:t>
      </w:r>
      <w:r w:rsidR="00D86C2E">
        <w:tab/>
      </w:r>
      <w:r>
        <w:t xml:space="preserve">Practices </w:t>
      </w:r>
    </w:p>
    <w:p w:rsidR="00616900" w:rsidRDefault="00616900" w:rsidP="00D86C2E">
      <w:pPr>
        <w:tabs>
          <w:tab w:val="clear" w:pos="1134"/>
          <w:tab w:val="left" w:pos="1560"/>
        </w:tabs>
        <w:spacing w:after="80"/>
        <w:ind w:firstLine="1134"/>
        <w:jc w:val="left"/>
      </w:pPr>
      <w:r>
        <w:t>•</w:t>
      </w:r>
      <w:r>
        <w:tab/>
        <w:t>WMO-No.49, Volume II, Meteorological Service for International Air Navigation</w:t>
      </w:r>
    </w:p>
    <w:p w:rsidR="00616900" w:rsidRDefault="00616900" w:rsidP="00D86C2E">
      <w:pPr>
        <w:tabs>
          <w:tab w:val="clear" w:pos="1134"/>
          <w:tab w:val="left" w:pos="1560"/>
        </w:tabs>
        <w:spacing w:after="80"/>
        <w:ind w:firstLine="1134"/>
        <w:jc w:val="left"/>
      </w:pPr>
      <w:r>
        <w:t>•</w:t>
      </w:r>
      <w:r>
        <w:tab/>
        <w:t>WMO-No.49, Volume III, Hydrology</w:t>
      </w:r>
    </w:p>
    <w:p w:rsidR="00616900" w:rsidRDefault="00616900" w:rsidP="00D86C2E">
      <w:pPr>
        <w:tabs>
          <w:tab w:val="clear" w:pos="1134"/>
          <w:tab w:val="left" w:pos="1560"/>
        </w:tabs>
        <w:spacing w:after="80"/>
        <w:ind w:firstLine="1134"/>
        <w:jc w:val="left"/>
      </w:pPr>
      <w:r>
        <w:t>•</w:t>
      </w:r>
      <w:r>
        <w:tab/>
        <w:t xml:space="preserve">WMO-No.49, Volume 4, Quality Management  </w:t>
      </w:r>
    </w:p>
    <w:p w:rsidR="00616900" w:rsidRDefault="00616900" w:rsidP="00D86C2E">
      <w:pPr>
        <w:tabs>
          <w:tab w:val="clear" w:pos="1134"/>
          <w:tab w:val="left" w:pos="1560"/>
        </w:tabs>
        <w:spacing w:after="80"/>
        <w:ind w:firstLine="1134"/>
        <w:jc w:val="left"/>
      </w:pPr>
      <w:r>
        <w:t>•</w:t>
      </w:r>
      <w:r>
        <w:tab/>
        <w:t>Annexes to WMO-No.49 Volume I – Manuals</w:t>
      </w:r>
    </w:p>
    <w:p w:rsidR="00616900" w:rsidRDefault="00616900" w:rsidP="00D86C2E">
      <w:pPr>
        <w:tabs>
          <w:tab w:val="clear" w:pos="1134"/>
          <w:tab w:val="left" w:pos="1560"/>
        </w:tabs>
        <w:ind w:firstLine="1134"/>
        <w:jc w:val="left"/>
      </w:pPr>
      <w:r>
        <w:t>•</w:t>
      </w:r>
      <w:r>
        <w:tab/>
        <w:t>Related Guides</w:t>
      </w:r>
    </w:p>
    <w:p w:rsidR="00616900" w:rsidRDefault="00616900" w:rsidP="00D86C2E">
      <w:pPr>
        <w:jc w:val="left"/>
      </w:pPr>
    </w:p>
    <w:p w:rsidR="00616900" w:rsidRDefault="00D86C2E" w:rsidP="00D86C2E">
      <w:pPr>
        <w:jc w:val="left"/>
      </w:pPr>
      <w:r>
        <w:t>7</w:t>
      </w:r>
      <w:r w:rsidR="00616900">
        <w:t>.1.4</w:t>
      </w:r>
      <w:r w:rsidR="00616900">
        <w:tab/>
        <w:t>PTC appreciated the provision by the Secretariat of a mapping table (Appendix A) of the different elements of the technical regulations framework with the respective responsible bodies and the planned updates during the current financial period. The presidents were invited to provide information to complete the table and use it as a tool for tracking the progress of respective deliverables.</w:t>
      </w:r>
    </w:p>
    <w:p w:rsidR="00D86C2E" w:rsidRDefault="00D86C2E" w:rsidP="00D86C2E">
      <w:pPr>
        <w:jc w:val="left"/>
      </w:pPr>
    </w:p>
    <w:p w:rsidR="00616900" w:rsidRDefault="00D86C2E" w:rsidP="00D86C2E">
      <w:pPr>
        <w:jc w:val="left"/>
      </w:pPr>
      <w:r>
        <w:t>7</w:t>
      </w:r>
      <w:r w:rsidR="00616900">
        <w:t>.1.5</w:t>
      </w:r>
      <w:r w:rsidR="00616900">
        <w:tab/>
        <w:t xml:space="preserve">The meeting agreed that the findings and recommendation of the training workshop would be useful for formulating a roadmap to a new enhanced level of the WMO technical regulation framework through a coordinated action by all standard-making bodies of the Organization. The major target should be a fully updated and aligned set of regulatory publications by next Congress 18 in 2019. This roadmap should include a thorough review by all Technical Commissions of the respective parts of WMO-No.49, the Annexes and related Guides. It was therefore recommended that the management bodies of all TCs should include such a review in the respective work programmes and coordinate timelines in accordance with the planned TC sessions during the new financial period (2016 – 2019). Such planning should also include coordination with partner organizations (ICAO, ISO, IOC, etc.) for those part of the WMO regulations that are developed conjointly with external bodies. </w:t>
      </w:r>
    </w:p>
    <w:p w:rsidR="00D86C2E" w:rsidRDefault="00D86C2E" w:rsidP="00D86C2E">
      <w:pPr>
        <w:jc w:val="left"/>
      </w:pPr>
    </w:p>
    <w:p w:rsidR="00616900" w:rsidRDefault="00D86C2E" w:rsidP="00D86C2E">
      <w:pPr>
        <w:jc w:val="left"/>
      </w:pPr>
      <w:r>
        <w:t>7</w:t>
      </w:r>
      <w:r w:rsidR="00616900">
        <w:t>.1.6</w:t>
      </w:r>
      <w:r w:rsidR="00616900">
        <w:tab/>
        <w:t xml:space="preserve">With regard to WMO service areas, the meeting noted the need to apply a holistic approach through developing an overarching regulatory framework and guidance utilizing the WMO Strategy for Service Delivery. Such a framework would support cross-border and cross-sector harmonization and interoperability which </w:t>
      </w:r>
      <w:proofErr w:type="gramStart"/>
      <w:r w:rsidR="00616900">
        <w:t>is</w:t>
      </w:r>
      <w:proofErr w:type="gramEnd"/>
      <w:r w:rsidR="00616900">
        <w:t xml:space="preserve"> highly desirable by both providers and users of services. </w:t>
      </w:r>
    </w:p>
    <w:p w:rsidR="00D86C2E" w:rsidRDefault="00D86C2E" w:rsidP="00D86C2E">
      <w:pPr>
        <w:jc w:val="left"/>
      </w:pPr>
    </w:p>
    <w:p w:rsidR="00616900" w:rsidRDefault="00D86C2E" w:rsidP="00D86C2E">
      <w:pPr>
        <w:jc w:val="left"/>
      </w:pPr>
      <w:r>
        <w:lastRenderedPageBreak/>
        <w:t>7</w:t>
      </w:r>
      <w:r w:rsidR="00616900">
        <w:t>.1.7</w:t>
      </w:r>
      <w:r w:rsidR="00616900">
        <w:tab/>
        <w:t>Strengthening the role of WMO as a normative organization was also linked to effective compliance monitoring mechanisms and corrective actions. PTC meeting agreed that the monitoring methodologies should be further developed with well-defined roles of the regional associations and Secretariat. Members should also be advised to recognize the role of the governments in transposing the Wmo regulations into national normative instruments.</w:t>
      </w:r>
    </w:p>
    <w:p w:rsidR="00D86C2E" w:rsidRDefault="00D86C2E" w:rsidP="00D86C2E">
      <w:pPr>
        <w:jc w:val="left"/>
      </w:pPr>
    </w:p>
    <w:p w:rsidR="00616900" w:rsidRDefault="00D86C2E" w:rsidP="00D86C2E">
      <w:pPr>
        <w:jc w:val="left"/>
      </w:pPr>
      <w:r>
        <w:t>7</w:t>
      </w:r>
      <w:r w:rsidR="00616900">
        <w:t xml:space="preserve">.1.8 </w:t>
      </w:r>
      <w:r w:rsidR="00616900">
        <w:tab/>
        <w:t>The meeting agreed in general with the idea of a survey with Members on the quality and usefulness of the existing technical regulation material. Such survey would provide feedback on the need for new or enhanced regulatory or guidance material.</w:t>
      </w:r>
    </w:p>
    <w:p w:rsidR="00D86C2E" w:rsidRDefault="00D86C2E" w:rsidP="00D86C2E">
      <w:pPr>
        <w:jc w:val="left"/>
      </w:pPr>
    </w:p>
    <w:p w:rsidR="00616900" w:rsidRDefault="00D86C2E" w:rsidP="00D86C2E">
      <w:pPr>
        <w:jc w:val="left"/>
      </w:pPr>
      <w:r>
        <w:t>7</w:t>
      </w:r>
      <w:r w:rsidR="00616900">
        <w:t>.1.9</w:t>
      </w:r>
      <w:r w:rsidR="00616900">
        <w:tab/>
        <w:t>Ideas on possible working mechanisms for preparing regulatory material were exchanged. Secretariat was advised to look for possible solutions, e.g., organizing “</w:t>
      </w:r>
      <w:proofErr w:type="spellStart"/>
      <w:r w:rsidR="00616900">
        <w:t>writeshops</w:t>
      </w:r>
      <w:proofErr w:type="spellEnd"/>
      <w:r w:rsidR="00616900">
        <w:t>” with groups of experts to work together with Secretariat staff on a specific publication for a period of 2-3 weeks. Such approach could prove cost-efficient and effective comparing with the usual practice of hiring consultants.</w:t>
      </w:r>
    </w:p>
    <w:p w:rsidR="00D86C2E" w:rsidRDefault="00D86C2E" w:rsidP="00D86C2E">
      <w:pPr>
        <w:jc w:val="left"/>
      </w:pPr>
    </w:p>
    <w:p w:rsidR="0020095E" w:rsidRDefault="00D86C2E" w:rsidP="00D86C2E">
      <w:pPr>
        <w:jc w:val="left"/>
      </w:pPr>
      <w:r>
        <w:t>7</w:t>
      </w:r>
      <w:r w:rsidR="00616900">
        <w:t>.1.10</w:t>
      </w:r>
      <w:r w:rsidR="00616900">
        <w:tab/>
      </w:r>
      <w:proofErr w:type="gramStart"/>
      <w:r w:rsidR="00616900">
        <w:t>Recognizing</w:t>
      </w:r>
      <w:proofErr w:type="gramEnd"/>
      <w:r w:rsidR="00616900">
        <w:t xml:space="preserve"> the importance of the task of enhancing the technical regulations publications and maintaining them up-to-date, the PTC agreed with a list of actions provided in Appendix B.</w:t>
      </w:r>
    </w:p>
    <w:p w:rsidR="00FE69BA" w:rsidRDefault="00FE69BA" w:rsidP="00D86C2E">
      <w:pPr>
        <w:jc w:val="left"/>
      </w:pPr>
    </w:p>
    <w:p w:rsidR="00FE69BA" w:rsidRDefault="00FE1C00" w:rsidP="00D86C2E">
      <w:pPr>
        <w:jc w:val="left"/>
      </w:pPr>
      <w:r>
        <w:t>[</w:t>
      </w:r>
      <w:r w:rsidR="00FE69BA">
        <w:t>Note:</w:t>
      </w:r>
      <w:r>
        <w:t xml:space="preserve"> Link to the document on Technical Regulations presented to PTC-2016: </w:t>
      </w:r>
      <w:hyperlink r:id="rId8" w:history="1">
        <w:r w:rsidRPr="00F8513A">
          <w:rPr>
            <w:rStyle w:val="Hyperlink"/>
          </w:rPr>
          <w:t>https://drive.google.com/a/wmo.int/file/d/0B1MKEzYs7u_-a0VtR1VJN212dW8/view?usp=drivesdk</w:t>
        </w:r>
      </w:hyperlink>
      <w:r>
        <w:t>]</w:t>
      </w:r>
    </w:p>
    <w:p w:rsidR="00D86C2E" w:rsidRDefault="00D86C2E" w:rsidP="00D86C2E">
      <w:pPr>
        <w:jc w:val="left"/>
      </w:pPr>
    </w:p>
    <w:p w:rsidR="00D86C2E" w:rsidRDefault="00D86C2E" w:rsidP="00D86C2E">
      <w:pPr>
        <w:jc w:val="center"/>
      </w:pPr>
      <w:r>
        <w:t>_____</w:t>
      </w:r>
    </w:p>
    <w:p w:rsidR="00D86C2E" w:rsidRDefault="00D86C2E" w:rsidP="00D86C2E">
      <w:pPr>
        <w:jc w:val="center"/>
      </w:pPr>
    </w:p>
    <w:p w:rsidR="00671253" w:rsidRDefault="00671253" w:rsidP="00D86C2E">
      <w:pPr>
        <w:jc w:val="center"/>
        <w:sectPr w:rsidR="00671253" w:rsidSect="00D86C2E">
          <w:headerReference w:type="default" r:id="rId9"/>
          <w:pgSz w:w="11907" w:h="16840" w:code="9"/>
          <w:pgMar w:top="1134" w:right="1134" w:bottom="1134" w:left="1134" w:header="709" w:footer="1134" w:gutter="0"/>
          <w:cols w:space="720"/>
          <w:titlePg/>
          <w:docGrid w:linePitch="299"/>
        </w:sectPr>
      </w:pPr>
    </w:p>
    <w:p w:rsidR="00671253" w:rsidRDefault="00671253" w:rsidP="00D86C2E">
      <w:pPr>
        <w:jc w:val="center"/>
      </w:pPr>
    </w:p>
    <w:p w:rsidR="00671253" w:rsidRDefault="00671253" w:rsidP="00D86C2E">
      <w:pPr>
        <w:jc w:val="center"/>
      </w:pPr>
    </w:p>
    <w:p w:rsidR="00671253" w:rsidRDefault="00671253" w:rsidP="00671253">
      <w:pPr>
        <w:spacing w:before="180" w:after="105"/>
        <w:rPr>
          <w:b/>
          <w:bCs/>
          <w:szCs w:val="22"/>
        </w:rPr>
      </w:pPr>
      <w:r w:rsidRPr="00C509A7">
        <w:rPr>
          <w:b/>
          <w:bCs/>
          <w:szCs w:val="22"/>
        </w:rPr>
        <w:t xml:space="preserve">Actions proposed </w:t>
      </w:r>
      <w:r>
        <w:rPr>
          <w:b/>
          <w:bCs/>
          <w:szCs w:val="22"/>
        </w:rPr>
        <w:t xml:space="preserve">to PTC-2016 </w:t>
      </w:r>
      <w:r w:rsidRPr="00C509A7">
        <w:rPr>
          <w:b/>
          <w:bCs/>
          <w:szCs w:val="22"/>
        </w:rPr>
        <w:t>for a roadmap to</w:t>
      </w:r>
      <w:r>
        <w:rPr>
          <w:b/>
          <w:bCs/>
          <w:szCs w:val="22"/>
        </w:rPr>
        <w:t xml:space="preserve"> enhanced WMO Technical regulations Framework by Cg-18 (</w:t>
      </w:r>
      <w:r w:rsidRPr="00C509A7">
        <w:rPr>
          <w:b/>
          <w:bCs/>
          <w:szCs w:val="22"/>
        </w:rPr>
        <w:t>2019</w:t>
      </w:r>
      <w:r>
        <w:rPr>
          <w:b/>
          <w:bCs/>
          <w:szCs w:val="22"/>
        </w:rPr>
        <w:t>)</w:t>
      </w:r>
      <w:r w:rsidRPr="00C509A7">
        <w:rPr>
          <w:b/>
          <w:bCs/>
          <w:szCs w:val="22"/>
        </w:rPr>
        <w:t>:</w:t>
      </w:r>
    </w:p>
    <w:p w:rsidR="00671253" w:rsidRPr="00C509A7" w:rsidRDefault="00671253" w:rsidP="00671253">
      <w:pPr>
        <w:spacing w:before="180" w:after="105"/>
        <w:rPr>
          <w:szCs w:val="22"/>
        </w:rPr>
      </w:pPr>
    </w:p>
    <w:p w:rsidR="00671253" w:rsidRPr="00C509A7" w:rsidRDefault="00671253" w:rsidP="00671253">
      <w:pPr>
        <w:numPr>
          <w:ilvl w:val="0"/>
          <w:numId w:val="42"/>
        </w:numPr>
        <w:tabs>
          <w:tab w:val="clear" w:pos="1134"/>
        </w:tabs>
        <w:spacing w:before="180" w:after="105"/>
        <w:ind w:hanging="720"/>
        <w:rPr>
          <w:szCs w:val="22"/>
        </w:rPr>
      </w:pPr>
      <w:r w:rsidRPr="00C509A7">
        <w:rPr>
          <w:szCs w:val="22"/>
        </w:rPr>
        <w:t xml:space="preserve">All TCs to plan at the earliest opportunity the update of relevant TR Volume sections, Manuals and Guides, e.g., at their </w:t>
      </w:r>
      <w:r>
        <w:rPr>
          <w:szCs w:val="22"/>
        </w:rPr>
        <w:t>management bodies</w:t>
      </w:r>
      <w:r w:rsidRPr="00C509A7">
        <w:rPr>
          <w:szCs w:val="22"/>
        </w:rPr>
        <w:t xml:space="preserve"> meetings</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Designate responsible person(s) for each publication and notify Secretariat</w:t>
      </w:r>
      <w:r>
        <w:rPr>
          <w:szCs w:val="22"/>
        </w:rPr>
        <w:t>.</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 xml:space="preserve">Promote the use of </w:t>
      </w:r>
      <w:r>
        <w:rPr>
          <w:szCs w:val="22"/>
        </w:rPr>
        <w:t xml:space="preserve">the </w:t>
      </w:r>
      <w:r w:rsidRPr="00C509A7">
        <w:rPr>
          <w:szCs w:val="22"/>
        </w:rPr>
        <w:t xml:space="preserve">WMO-No.1127 </w:t>
      </w:r>
      <w:r>
        <w:rPr>
          <w:szCs w:val="22"/>
        </w:rPr>
        <w:t>through a</w:t>
      </w:r>
      <w:r w:rsidRPr="00C509A7">
        <w:rPr>
          <w:szCs w:val="22"/>
        </w:rPr>
        <w:t xml:space="preserve"> presentation </w:t>
      </w:r>
      <w:r>
        <w:rPr>
          <w:szCs w:val="22"/>
        </w:rPr>
        <w:t>at</w:t>
      </w:r>
      <w:r w:rsidRPr="00C509A7">
        <w:rPr>
          <w:szCs w:val="22"/>
        </w:rPr>
        <w:t xml:space="preserve"> each TC session</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Adopt performance-based approach with focus on functional and performance requirements (e.g., in defining regional centres)</w:t>
      </w:r>
      <w:r>
        <w:rPr>
          <w:szCs w:val="22"/>
        </w:rPr>
        <w:t>.</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Conduct another training session (or 1-day training prior to each TC session)</w:t>
      </w:r>
      <w:r>
        <w:rPr>
          <w:szCs w:val="22"/>
        </w:rPr>
        <w:t>.</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 xml:space="preserve">Develop the missing chapters of the </w:t>
      </w:r>
      <w:proofErr w:type="spellStart"/>
      <w:r w:rsidRPr="00C509A7">
        <w:rPr>
          <w:szCs w:val="22"/>
        </w:rPr>
        <w:t>Vol</w:t>
      </w:r>
      <w:proofErr w:type="spellEnd"/>
      <w:r w:rsidRPr="00C509A7">
        <w:rPr>
          <w:szCs w:val="22"/>
        </w:rPr>
        <w:t xml:space="preserve"> 1</w:t>
      </w:r>
      <w:r>
        <w:rPr>
          <w:szCs w:val="22"/>
        </w:rPr>
        <w:t xml:space="preserve"> according to new outline (see Annex XX)</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Conduct a survey with WMO Members on</w:t>
      </w:r>
      <w:r>
        <w:rPr>
          <w:szCs w:val="22"/>
        </w:rPr>
        <w:t xml:space="preserve"> the quality and usefulness of the existing technical regulation material (including,</w:t>
      </w:r>
      <w:r w:rsidRPr="00C509A7">
        <w:rPr>
          <w:szCs w:val="22"/>
        </w:rPr>
        <w:t xml:space="preserve"> “missing Manuals and Guides”</w:t>
      </w:r>
      <w:r>
        <w:rPr>
          <w:szCs w:val="22"/>
        </w:rPr>
        <w:t>).</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Decide on the right placeholder for detailed technical specification, their update and approval process (e.g., WMO-No. 306)</w:t>
      </w:r>
      <w:r>
        <w:rPr>
          <w:szCs w:val="22"/>
        </w:rPr>
        <w:t>.</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Decide on approval process for Guides</w:t>
      </w:r>
      <w:r>
        <w:rPr>
          <w:szCs w:val="22"/>
        </w:rPr>
        <w:t>.</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 xml:space="preserve">Consider a </w:t>
      </w:r>
      <w:r>
        <w:rPr>
          <w:szCs w:val="22"/>
        </w:rPr>
        <w:t xml:space="preserve">content management system </w:t>
      </w:r>
      <w:r w:rsidRPr="00C509A7">
        <w:rPr>
          <w:szCs w:val="22"/>
        </w:rPr>
        <w:t>CMS system for all WMO TRs</w:t>
      </w:r>
      <w:r>
        <w:rPr>
          <w:szCs w:val="22"/>
        </w:rPr>
        <w:t>.</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Streamline the monitoring of compliance (with RAs)</w:t>
      </w:r>
      <w:r>
        <w:rPr>
          <w:szCs w:val="22"/>
        </w:rPr>
        <w:t>.</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Develop and make available to Members “Compliance</w:t>
      </w:r>
      <w:r>
        <w:rPr>
          <w:szCs w:val="22"/>
        </w:rPr>
        <w:t xml:space="preserve"> Check Lists” and other self-</w:t>
      </w:r>
      <w:r w:rsidRPr="00C509A7">
        <w:rPr>
          <w:szCs w:val="22"/>
        </w:rPr>
        <w:t>assessment tools</w:t>
      </w:r>
    </w:p>
    <w:p w:rsidR="00671253" w:rsidRPr="00C509A7" w:rsidRDefault="00671253" w:rsidP="00671253">
      <w:pPr>
        <w:numPr>
          <w:ilvl w:val="0"/>
          <w:numId w:val="42"/>
        </w:numPr>
        <w:tabs>
          <w:tab w:val="clear" w:pos="1134"/>
        </w:tabs>
        <w:spacing w:before="180" w:after="105"/>
        <w:ind w:hanging="720"/>
        <w:rPr>
          <w:szCs w:val="22"/>
        </w:rPr>
      </w:pPr>
      <w:r w:rsidRPr="00C509A7">
        <w:rPr>
          <w:szCs w:val="22"/>
        </w:rPr>
        <w:t>Pilot project on “Member’s Compliance Audit” (e.g., one big and one small State)</w:t>
      </w:r>
      <w:r>
        <w:rPr>
          <w:szCs w:val="22"/>
        </w:rPr>
        <w:t>.</w:t>
      </w:r>
    </w:p>
    <w:p w:rsidR="00671253" w:rsidRDefault="00671253" w:rsidP="00671253">
      <w:pPr>
        <w:spacing w:before="180" w:after="105"/>
        <w:rPr>
          <w:szCs w:val="22"/>
        </w:rPr>
      </w:pPr>
    </w:p>
    <w:sectPr w:rsidR="00671253" w:rsidSect="00D86C2E">
      <w:headerReference w:type="first" r:id="rId10"/>
      <w:pgSz w:w="11907" w:h="16840" w:code="9"/>
      <w:pgMar w:top="1134" w:right="1134" w:bottom="1134" w:left="1134" w:header="709"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C16" w:rsidRDefault="00E14C16">
      <w:r>
        <w:separator/>
      </w:r>
    </w:p>
    <w:p w:rsidR="00E14C16" w:rsidRDefault="00E14C16"/>
  </w:endnote>
  <w:endnote w:type="continuationSeparator" w:id="0">
    <w:p w:rsidR="00E14C16" w:rsidRDefault="00E14C16">
      <w:r>
        <w:continuationSeparator/>
      </w:r>
    </w:p>
    <w:p w:rsidR="00E14C16" w:rsidRDefault="00E14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C16" w:rsidRDefault="00E14C16">
      <w:r>
        <w:separator/>
      </w:r>
    </w:p>
    <w:p w:rsidR="00E14C16" w:rsidRDefault="00E14C16"/>
  </w:footnote>
  <w:footnote w:type="continuationSeparator" w:id="0">
    <w:p w:rsidR="00E14C16" w:rsidRDefault="00E14C16">
      <w:r>
        <w:continuationSeparator/>
      </w:r>
    </w:p>
    <w:p w:rsidR="00E14C16" w:rsidRDefault="00E14C16"/>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/Doc.</w:t>
    </w:r>
    <w:r w:rsidR="00D86C2E">
      <w:rPr>
        <w:lang w:val="de-DE"/>
      </w:rPr>
      <w:t>29</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752226">
      <w:rPr>
        <w:rStyle w:val="PageNumber"/>
        <w:noProof/>
        <w:lang w:val="de-DE"/>
      </w:rPr>
      <w:t>2</w:t>
    </w:r>
    <w:r w:rsidR="0020095E">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253" w:rsidRPr="00671253" w:rsidRDefault="00671253">
    <w:pPr>
      <w:pStyle w:val="Header"/>
      <w:rPr>
        <w:lang w:val="en-US"/>
      </w:rPr>
    </w:pPr>
    <w:r>
      <w:rPr>
        <w:lang w:val="de-DE"/>
      </w:rPr>
      <w:t>CBS-MG-16/Doc.29</w:t>
    </w:r>
    <w:r w:rsidRPr="00AC0FD2">
      <w:rPr>
        <w:lang w:val="de-DE"/>
      </w:rPr>
      <w:t xml:space="preserve">, </w:t>
    </w:r>
    <w:r>
      <w:rPr>
        <w:lang w:val="de-DE"/>
      </w:rPr>
      <w:t>DRAFT 1</w:t>
    </w:r>
    <w:r w:rsidRPr="00AC0FD2">
      <w:rPr>
        <w:lang w:val="de-DE"/>
      </w:rPr>
      <w:t>,</w:t>
    </w:r>
    <w:r>
      <w:rPr>
        <w:lang w:val="de-DE"/>
      </w:rPr>
      <w:t xml:space="preserve"> APPENDIX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F1302E3"/>
    <w:multiLevelType w:val="hybridMultilevel"/>
    <w:tmpl w:val="DBEEBFFE"/>
    <w:lvl w:ilvl="0" w:tplc="F3A22696">
      <w:start w:val="1"/>
      <w:numFmt w:val="decimal"/>
      <w:lvlText w:val="%1."/>
      <w:lvlJc w:val="left"/>
      <w:pPr>
        <w:tabs>
          <w:tab w:val="num" w:pos="720"/>
        </w:tabs>
        <w:ind w:left="720" w:hanging="360"/>
      </w:pPr>
    </w:lvl>
    <w:lvl w:ilvl="1" w:tplc="BC9E87E4" w:tentative="1">
      <w:start w:val="1"/>
      <w:numFmt w:val="decimal"/>
      <w:lvlText w:val="%2."/>
      <w:lvlJc w:val="left"/>
      <w:pPr>
        <w:tabs>
          <w:tab w:val="num" w:pos="1440"/>
        </w:tabs>
        <w:ind w:left="1440" w:hanging="360"/>
      </w:pPr>
    </w:lvl>
    <w:lvl w:ilvl="2" w:tplc="DAFA44DC" w:tentative="1">
      <w:start w:val="1"/>
      <w:numFmt w:val="decimal"/>
      <w:lvlText w:val="%3."/>
      <w:lvlJc w:val="left"/>
      <w:pPr>
        <w:tabs>
          <w:tab w:val="num" w:pos="2160"/>
        </w:tabs>
        <w:ind w:left="2160" w:hanging="360"/>
      </w:pPr>
    </w:lvl>
    <w:lvl w:ilvl="3" w:tplc="F6E8B6D4" w:tentative="1">
      <w:start w:val="1"/>
      <w:numFmt w:val="decimal"/>
      <w:lvlText w:val="%4."/>
      <w:lvlJc w:val="left"/>
      <w:pPr>
        <w:tabs>
          <w:tab w:val="num" w:pos="2880"/>
        </w:tabs>
        <w:ind w:left="2880" w:hanging="360"/>
      </w:pPr>
    </w:lvl>
    <w:lvl w:ilvl="4" w:tplc="5E5EC86A" w:tentative="1">
      <w:start w:val="1"/>
      <w:numFmt w:val="decimal"/>
      <w:lvlText w:val="%5."/>
      <w:lvlJc w:val="left"/>
      <w:pPr>
        <w:tabs>
          <w:tab w:val="num" w:pos="3600"/>
        </w:tabs>
        <w:ind w:left="3600" w:hanging="360"/>
      </w:pPr>
    </w:lvl>
    <w:lvl w:ilvl="5" w:tplc="09A6627E" w:tentative="1">
      <w:start w:val="1"/>
      <w:numFmt w:val="decimal"/>
      <w:lvlText w:val="%6."/>
      <w:lvlJc w:val="left"/>
      <w:pPr>
        <w:tabs>
          <w:tab w:val="num" w:pos="4320"/>
        </w:tabs>
        <w:ind w:left="4320" w:hanging="360"/>
      </w:pPr>
    </w:lvl>
    <w:lvl w:ilvl="6" w:tplc="1B389A90" w:tentative="1">
      <w:start w:val="1"/>
      <w:numFmt w:val="decimal"/>
      <w:lvlText w:val="%7."/>
      <w:lvlJc w:val="left"/>
      <w:pPr>
        <w:tabs>
          <w:tab w:val="num" w:pos="5040"/>
        </w:tabs>
        <w:ind w:left="5040" w:hanging="360"/>
      </w:pPr>
    </w:lvl>
    <w:lvl w:ilvl="7" w:tplc="177A1B26" w:tentative="1">
      <w:start w:val="1"/>
      <w:numFmt w:val="decimal"/>
      <w:lvlText w:val="%8."/>
      <w:lvlJc w:val="left"/>
      <w:pPr>
        <w:tabs>
          <w:tab w:val="num" w:pos="5760"/>
        </w:tabs>
        <w:ind w:left="5760" w:hanging="360"/>
      </w:pPr>
    </w:lvl>
    <w:lvl w:ilvl="8" w:tplc="EB4AF986" w:tentative="1">
      <w:start w:val="1"/>
      <w:numFmt w:val="decimal"/>
      <w:lvlText w:val="%9."/>
      <w:lvlJc w:val="left"/>
      <w:pPr>
        <w:tabs>
          <w:tab w:val="num" w:pos="6480"/>
        </w:tabs>
        <w:ind w:left="6480" w:hanging="360"/>
      </w:pPr>
    </w:lvl>
  </w:abstractNum>
  <w:abstractNum w:abstractNumId="28">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5">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41"/>
  </w:num>
  <w:num w:numId="3">
    <w:abstractNumId w:val="26"/>
  </w:num>
  <w:num w:numId="4">
    <w:abstractNumId w:val="35"/>
  </w:num>
  <w:num w:numId="5">
    <w:abstractNumId w:val="16"/>
  </w:num>
  <w:num w:numId="6">
    <w:abstractNumId w:val="21"/>
  </w:num>
  <w:num w:numId="7">
    <w:abstractNumId w:val="17"/>
  </w:num>
  <w:num w:numId="8">
    <w:abstractNumId w:val="29"/>
  </w:num>
  <w:num w:numId="9">
    <w:abstractNumId w:val="20"/>
  </w:num>
  <w:num w:numId="10">
    <w:abstractNumId w:val="19"/>
  </w:num>
  <w:num w:numId="11">
    <w:abstractNumId w:val="34"/>
  </w:num>
  <w:num w:numId="12">
    <w:abstractNumId w:val="11"/>
  </w:num>
  <w:num w:numId="13">
    <w:abstractNumId w:val="24"/>
  </w:num>
  <w:num w:numId="14">
    <w:abstractNumId w:val="38"/>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30"/>
  </w:num>
  <w:num w:numId="28">
    <w:abstractNumId w:val="22"/>
  </w:num>
  <w:num w:numId="29">
    <w:abstractNumId w:val="31"/>
  </w:num>
  <w:num w:numId="30">
    <w:abstractNumId w:val="32"/>
  </w:num>
  <w:num w:numId="31">
    <w:abstractNumId w:val="14"/>
  </w:num>
  <w:num w:numId="32">
    <w:abstractNumId w:val="37"/>
  </w:num>
  <w:num w:numId="33">
    <w:abstractNumId w:val="36"/>
  </w:num>
  <w:num w:numId="34">
    <w:abstractNumId w:val="23"/>
  </w:num>
  <w:num w:numId="35">
    <w:abstractNumId w:val="25"/>
  </w:num>
  <w:num w:numId="36">
    <w:abstractNumId w:val="40"/>
  </w:num>
  <w:num w:numId="37">
    <w:abstractNumId w:val="33"/>
  </w:num>
  <w:num w:numId="38">
    <w:abstractNumId w:val="12"/>
  </w:num>
  <w:num w:numId="39">
    <w:abstractNumId w:val="13"/>
  </w:num>
  <w:num w:numId="40">
    <w:abstractNumId w:val="15"/>
  </w:num>
  <w:num w:numId="41">
    <w:abstractNumId w:val="10"/>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80771"/>
    <w:rsid w:val="001C5462"/>
    <w:rsid w:val="001D6302"/>
    <w:rsid w:val="0020095E"/>
    <w:rsid w:val="00295593"/>
    <w:rsid w:val="002E3FAD"/>
    <w:rsid w:val="0032424A"/>
    <w:rsid w:val="00394A05"/>
    <w:rsid w:val="00397880"/>
    <w:rsid w:val="003F7B3F"/>
    <w:rsid w:val="0041078D"/>
    <w:rsid w:val="004A140B"/>
    <w:rsid w:val="004B7BAA"/>
    <w:rsid w:val="004C2DF7"/>
    <w:rsid w:val="004C4E0B"/>
    <w:rsid w:val="004F6B46"/>
    <w:rsid w:val="00546D8E"/>
    <w:rsid w:val="00571AE1"/>
    <w:rsid w:val="00615AB0"/>
    <w:rsid w:val="00616900"/>
    <w:rsid w:val="0063587F"/>
    <w:rsid w:val="006508EA"/>
    <w:rsid w:val="00671253"/>
    <w:rsid w:val="006A492A"/>
    <w:rsid w:val="006B21FE"/>
    <w:rsid w:val="00716951"/>
    <w:rsid w:val="00752226"/>
    <w:rsid w:val="00771A68"/>
    <w:rsid w:val="007E7D21"/>
    <w:rsid w:val="007F482F"/>
    <w:rsid w:val="00807CC5"/>
    <w:rsid w:val="00831751"/>
    <w:rsid w:val="0083441B"/>
    <w:rsid w:val="00835B42"/>
    <w:rsid w:val="00847D99"/>
    <w:rsid w:val="0086271D"/>
    <w:rsid w:val="00875465"/>
    <w:rsid w:val="008B7FC7"/>
    <w:rsid w:val="008E1E4A"/>
    <w:rsid w:val="008F0615"/>
    <w:rsid w:val="008F1FDB"/>
    <w:rsid w:val="00975D76"/>
    <w:rsid w:val="00982E51"/>
    <w:rsid w:val="009C4C04"/>
    <w:rsid w:val="009F7566"/>
    <w:rsid w:val="00A06BFE"/>
    <w:rsid w:val="00A35DDF"/>
    <w:rsid w:val="00A60FE6"/>
    <w:rsid w:val="00A95415"/>
    <w:rsid w:val="00A96C28"/>
    <w:rsid w:val="00AF638A"/>
    <w:rsid w:val="00B009AA"/>
    <w:rsid w:val="00B030C8"/>
    <w:rsid w:val="00B056E7"/>
    <w:rsid w:val="00B10035"/>
    <w:rsid w:val="00B165E6"/>
    <w:rsid w:val="00B548A2"/>
    <w:rsid w:val="00C13EEC"/>
    <w:rsid w:val="00C379DF"/>
    <w:rsid w:val="00C42C95"/>
    <w:rsid w:val="00C720A4"/>
    <w:rsid w:val="00C7611C"/>
    <w:rsid w:val="00CA7330"/>
    <w:rsid w:val="00D05E6F"/>
    <w:rsid w:val="00D44BAD"/>
    <w:rsid w:val="00D7097B"/>
    <w:rsid w:val="00D86C2E"/>
    <w:rsid w:val="00DA694A"/>
    <w:rsid w:val="00DB1AB2"/>
    <w:rsid w:val="00E00498"/>
    <w:rsid w:val="00E14C16"/>
    <w:rsid w:val="00E2617A"/>
    <w:rsid w:val="00E538E6"/>
    <w:rsid w:val="00E802A2"/>
    <w:rsid w:val="00ED67AF"/>
    <w:rsid w:val="00EE128C"/>
    <w:rsid w:val="00EF66D9"/>
    <w:rsid w:val="00EF780D"/>
    <w:rsid w:val="00F0267E"/>
    <w:rsid w:val="00F474C9"/>
    <w:rsid w:val="00F872DA"/>
    <w:rsid w:val="00FE1C00"/>
    <w:rsid w:val="00FE69BA"/>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HeaderChar">
    <w:name w:val="Header Char"/>
    <w:basedOn w:val="DefaultParagraphFont"/>
    <w:link w:val="Header"/>
    <w:rsid w:val="00671253"/>
    <w:rPr>
      <w:rFonts w:ascii="Arial" w:eastAsia="Arial" w:hAnsi="Arial" w:cs="Arial"/>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HeaderChar">
    <w:name w:val="Header Char"/>
    <w:basedOn w:val="DefaultParagraphFont"/>
    <w:link w:val="Header"/>
    <w:rsid w:val="00671253"/>
    <w:rPr>
      <w:rFonts w:ascii="Arial" w:eastAsia="Arial" w:hAnsi="Arial" w:cs="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a/wmo.int/file/d/0B1MKEzYs7u_-a0VtR1VJN212dW8/view?usp=drivesd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13</TotalTime>
  <Pages>4</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6701</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3</cp:revision>
  <cp:lastPrinted>2013-03-12T09:27:00Z</cp:lastPrinted>
  <dcterms:created xsi:type="dcterms:W3CDTF">2016-02-10T13:44:00Z</dcterms:created>
  <dcterms:modified xsi:type="dcterms:W3CDTF">2016-02-11T09:30:00Z</dcterms:modified>
</cp:coreProperties>
</file>