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1043AB">
            <w:pPr>
              <w:jc w:val="right"/>
              <w:rPr>
                <w:b/>
                <w:bCs/>
                <w:szCs w:val="22"/>
              </w:rPr>
            </w:pPr>
            <w:r w:rsidRPr="006B21FE">
              <w:rPr>
                <w:b/>
                <w:bCs/>
              </w:rPr>
              <w:t>CBS-MG-16</w:t>
            </w:r>
            <w:r w:rsidR="00083C36" w:rsidRPr="006B21FE">
              <w:rPr>
                <w:b/>
                <w:bCs/>
              </w:rPr>
              <w:t>/</w:t>
            </w:r>
            <w:r w:rsidR="0020095E" w:rsidRPr="006B21FE">
              <w:rPr>
                <w:b/>
                <w:bCs/>
              </w:rPr>
              <w:t xml:space="preserve">Doc. </w:t>
            </w:r>
            <w:r w:rsidR="001043AB">
              <w:rPr>
                <w:b/>
                <w:bCs/>
              </w:rPr>
              <w:t>12</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5116CA" w:rsidP="0020095E">
            <w:pPr>
              <w:spacing w:before="60"/>
              <w:jc w:val="right"/>
              <w:rPr>
                <w:szCs w:val="22"/>
              </w:rPr>
            </w:pPr>
            <w:r>
              <w:rPr>
                <w:szCs w:val="22"/>
              </w:rPr>
              <w:t>Chair, OPAG/PWS</w:t>
            </w:r>
          </w:p>
        </w:tc>
      </w:tr>
      <w:tr w:rsidR="0020095E" w:rsidRPr="000573AD" w:rsidTr="00111BFD">
        <w:tc>
          <w:tcPr>
            <w:tcW w:w="5495" w:type="dxa"/>
            <w:vMerge/>
          </w:tcPr>
          <w:p w:rsidR="0020095E" w:rsidRPr="000573AD" w:rsidRDefault="0020095E" w:rsidP="0020095E"/>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1043AB" w:rsidP="005116CA">
            <w:pPr>
              <w:spacing w:before="60"/>
              <w:jc w:val="right"/>
              <w:rPr>
                <w:szCs w:val="22"/>
              </w:rPr>
            </w:pPr>
            <w:r>
              <w:rPr>
                <w:szCs w:val="22"/>
              </w:rPr>
              <w:t>12</w:t>
            </w:r>
            <w:r w:rsidR="0020095E" w:rsidRPr="000573AD">
              <w:rPr>
                <w:szCs w:val="22"/>
              </w:rPr>
              <w:t>.</w:t>
            </w:r>
            <w:r w:rsidR="005116CA">
              <w:rPr>
                <w:szCs w:val="22"/>
              </w:rPr>
              <w:t>II</w:t>
            </w:r>
            <w:r w:rsidR="0020095E" w:rsidRPr="000573AD">
              <w:rPr>
                <w:szCs w:val="22"/>
              </w:rPr>
              <w:t>.201</w:t>
            </w:r>
            <w:r w:rsidR="005116CA">
              <w:rPr>
                <w:szCs w:val="22"/>
              </w:rPr>
              <w:t>6</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21614B" w:rsidRDefault="0021614B" w:rsidP="00C13EEC">
      <w:pPr>
        <w:pStyle w:val="Heading2"/>
        <w:tabs>
          <w:tab w:val="clear" w:pos="1134"/>
        </w:tabs>
        <w:ind w:left="0" w:firstLine="0"/>
        <w:jc w:val="center"/>
      </w:pPr>
    </w:p>
    <w:p w:rsidR="00794D6E" w:rsidRPr="00794D6E" w:rsidRDefault="00794D6E" w:rsidP="00794D6E">
      <w:pPr>
        <w:rPr>
          <w:lang w:eastAsia="zh-TW"/>
        </w:rPr>
      </w:pPr>
      <w:r>
        <w:rPr>
          <w:lang w:eastAsia="zh-TW"/>
        </w:rPr>
        <w:t xml:space="preserve"> </w:t>
      </w:r>
    </w:p>
    <w:p w:rsidR="0020095E" w:rsidRDefault="0020095E" w:rsidP="00C13EEC">
      <w:pPr>
        <w:pStyle w:val="Heading2"/>
        <w:tabs>
          <w:tab w:val="clear" w:pos="1134"/>
        </w:tabs>
        <w:ind w:left="0" w:firstLine="0"/>
        <w:jc w:val="center"/>
        <w:rPr>
          <w:noProof/>
        </w:rPr>
      </w:pPr>
      <w:r w:rsidRPr="000573AD">
        <w:t xml:space="preserve">Agenda Item </w:t>
      </w:r>
      <w:r w:rsidR="001043AB">
        <w:t>4.4</w:t>
      </w:r>
      <w:r w:rsidRPr="000573AD">
        <w:t xml:space="preserve">: </w:t>
      </w:r>
      <w:r w:rsidR="009671E4">
        <w:rPr>
          <w:noProof/>
        </w:rPr>
        <w:t>cbs</w:t>
      </w:r>
      <w:r w:rsidR="001043AB">
        <w:rPr>
          <w:noProof/>
        </w:rPr>
        <w:t xml:space="preserve"> opag onpublic weather services</w:t>
      </w:r>
    </w:p>
    <w:p w:rsidR="0020095E" w:rsidRPr="000573AD" w:rsidRDefault="001043AB" w:rsidP="00982E51">
      <w:pPr>
        <w:pStyle w:val="Heading1"/>
        <w:spacing w:before="480"/>
      </w:pPr>
      <w:r>
        <w:rPr>
          <w:noProof/>
        </w:rPr>
        <w:t>priority topics for</w:t>
      </w:r>
      <w:r w:rsidR="00A46A88">
        <w:rPr>
          <w:noProof/>
        </w:rPr>
        <w:t xml:space="preserve"> OPAG/PWS</w:t>
      </w:r>
    </w:p>
    <w:p w:rsidR="00180771" w:rsidRPr="00624768" w:rsidRDefault="00180771" w:rsidP="00982E51">
      <w:pPr>
        <w:pStyle w:val="Heading1"/>
        <w:spacing w:before="480"/>
      </w:pPr>
      <w:r w:rsidRPr="00624768">
        <w:t>SUMMARY</w:t>
      </w:r>
    </w:p>
    <w:p w:rsidR="00A46A88" w:rsidRPr="0067084F" w:rsidRDefault="00A46A88" w:rsidP="00A46A88">
      <w:pPr>
        <w:pStyle w:val="WMOBodyText"/>
        <w:rPr>
          <w:shd w:val="clear" w:color="auto" w:fill="FFFFFF"/>
          <w:lang w:val="en-IE"/>
        </w:rPr>
      </w:pPr>
      <w:r w:rsidRPr="00A46A88">
        <w:rPr>
          <w:shd w:val="clear" w:color="auto" w:fill="FFFFFF"/>
        </w:rPr>
        <w:t>This document summarises the discussions hel</w:t>
      </w:r>
      <w:r w:rsidR="0067084F">
        <w:rPr>
          <w:shd w:val="clear" w:color="auto" w:fill="FFFFFF"/>
        </w:rPr>
        <w:t xml:space="preserve">d during the meeting of the ICT/PWS </w:t>
      </w:r>
      <w:r w:rsidRPr="0067084F">
        <w:rPr>
          <w:shd w:val="clear" w:color="auto" w:fill="FFFFFF"/>
          <w:lang w:val="en-IE"/>
        </w:rPr>
        <w:t xml:space="preserve">in December 2015 (Dublin) </w:t>
      </w:r>
      <w:r w:rsidR="0067084F">
        <w:rPr>
          <w:shd w:val="clear" w:color="auto" w:fill="FFFFFF"/>
          <w:lang w:val="en-IE"/>
        </w:rPr>
        <w:t xml:space="preserve">concerning the </w:t>
      </w:r>
      <w:r w:rsidR="006E058F">
        <w:rPr>
          <w:shd w:val="clear" w:color="auto" w:fill="FFFFFF"/>
          <w:lang w:val="en-IE"/>
        </w:rPr>
        <w:t>priority issues and topics for the</w:t>
      </w:r>
      <w:r w:rsidR="0067084F">
        <w:rPr>
          <w:shd w:val="clear" w:color="auto" w:fill="FFFFFF"/>
          <w:lang w:val="en-IE"/>
        </w:rPr>
        <w:t xml:space="preserve"> OPAG/PWS </w:t>
      </w:r>
      <w:r w:rsidRPr="0067084F">
        <w:rPr>
          <w:shd w:val="clear" w:color="auto" w:fill="FFFFFF"/>
          <w:lang w:val="en-IE"/>
        </w:rPr>
        <w:t xml:space="preserve">and brings forward </w:t>
      </w:r>
      <w:r w:rsidR="006E058F">
        <w:rPr>
          <w:shd w:val="clear" w:color="auto" w:fill="FFFFFF"/>
          <w:lang w:val="en-IE"/>
        </w:rPr>
        <w:t>information</w:t>
      </w:r>
      <w:r w:rsidRPr="0067084F">
        <w:rPr>
          <w:shd w:val="clear" w:color="auto" w:fill="FFFFFF"/>
          <w:lang w:val="en-IE"/>
        </w:rPr>
        <w:t xml:space="preserve"> to </w:t>
      </w:r>
      <w:r w:rsidR="006E058F">
        <w:rPr>
          <w:shd w:val="clear" w:color="auto" w:fill="FFFFFF"/>
          <w:lang w:val="en-IE"/>
        </w:rPr>
        <w:t xml:space="preserve">the </w:t>
      </w:r>
      <w:r w:rsidRPr="0067084F">
        <w:rPr>
          <w:shd w:val="clear" w:color="auto" w:fill="FFFFFF"/>
          <w:lang w:val="en-IE"/>
        </w:rPr>
        <w:t xml:space="preserve">CBS Management Group for </w:t>
      </w:r>
      <w:r w:rsidR="006E058F">
        <w:rPr>
          <w:shd w:val="clear" w:color="auto" w:fill="FFFFFF"/>
          <w:lang w:val="en-IE"/>
        </w:rPr>
        <w:t xml:space="preserve">its </w:t>
      </w:r>
      <w:r w:rsidRPr="0067084F">
        <w:rPr>
          <w:shd w:val="clear" w:color="auto" w:fill="FFFFFF"/>
          <w:lang w:val="en-IE"/>
        </w:rPr>
        <w:t>consideration.</w:t>
      </w:r>
    </w:p>
    <w:p w:rsidR="00180771" w:rsidRPr="0067084F" w:rsidRDefault="00180771" w:rsidP="00180771">
      <w:pPr>
        <w:pStyle w:val="Heading3"/>
        <w:rPr>
          <w:lang w:val="en-IE"/>
        </w:rPr>
      </w:pPr>
      <w:r w:rsidRPr="0067084F">
        <w:rPr>
          <w:lang w:val="en-IE"/>
        </w:rPr>
        <w:t>DECISIONS/ACTIONS REQUIRED:</w:t>
      </w:r>
    </w:p>
    <w:p w:rsidR="0020095E" w:rsidRPr="0067084F" w:rsidRDefault="0067084F" w:rsidP="0067084F">
      <w:pPr>
        <w:pStyle w:val="WMOResList1"/>
        <w:tabs>
          <w:tab w:val="clear" w:pos="567"/>
          <w:tab w:val="left" w:pos="0"/>
        </w:tabs>
        <w:ind w:left="0" w:firstLine="0"/>
        <w:rPr>
          <w:lang w:val="en-IE"/>
        </w:rPr>
      </w:pPr>
      <w:r w:rsidRPr="0067084F">
        <w:rPr>
          <w:lang w:val="en-IE"/>
        </w:rPr>
        <w:t xml:space="preserve">CBS Management Group </w:t>
      </w:r>
      <w:r w:rsidR="001434AD">
        <w:rPr>
          <w:lang w:val="en-IE"/>
        </w:rPr>
        <w:t>is</w:t>
      </w:r>
      <w:r w:rsidRPr="0067084F">
        <w:rPr>
          <w:lang w:val="en-IE"/>
        </w:rPr>
        <w:t xml:space="preserve"> </w:t>
      </w:r>
      <w:r w:rsidR="001434AD">
        <w:rPr>
          <w:lang w:val="en-IE"/>
        </w:rPr>
        <w:t>invited</w:t>
      </w:r>
      <w:r w:rsidRPr="0067084F">
        <w:rPr>
          <w:lang w:val="en-IE"/>
        </w:rPr>
        <w:t xml:space="preserve"> to </w:t>
      </w:r>
      <w:r w:rsidR="00D8215B">
        <w:rPr>
          <w:lang w:val="en-IE"/>
        </w:rPr>
        <w:t>note the range of issues falling under the remit of the OPAG/PWS and to provide guidance as to how these issues should be prioritised, given the limits on the resources available.</w:t>
      </w:r>
      <w:bookmarkStart w:id="0" w:name="_GoBack"/>
      <w:bookmarkEnd w:id="0"/>
    </w:p>
    <w:p w:rsidR="0021614B" w:rsidRDefault="0021614B">
      <w:pPr>
        <w:tabs>
          <w:tab w:val="clear" w:pos="1134"/>
        </w:tabs>
        <w:jc w:val="left"/>
        <w:rPr>
          <w:b/>
          <w:bCs/>
          <w:szCs w:val="22"/>
          <w:lang w:val="en-IE" w:eastAsia="zh-TW"/>
        </w:rPr>
      </w:pPr>
      <w:r>
        <w:rPr>
          <w:lang w:val="en-IE"/>
        </w:rPr>
        <w:br w:type="page"/>
      </w:r>
    </w:p>
    <w:p w:rsidR="007A17A5" w:rsidRDefault="007A17A5" w:rsidP="007A17A5">
      <w:pPr>
        <w:autoSpaceDE w:val="0"/>
        <w:autoSpaceDN w:val="0"/>
        <w:adjustRightInd w:val="0"/>
        <w:rPr>
          <w:b/>
          <w:szCs w:val="22"/>
        </w:rPr>
      </w:pPr>
      <w:r>
        <w:rPr>
          <w:b/>
          <w:szCs w:val="22"/>
        </w:rPr>
        <w:lastRenderedPageBreak/>
        <w:t>1</w:t>
      </w:r>
      <w:r w:rsidRPr="00A80B81">
        <w:rPr>
          <w:b/>
          <w:szCs w:val="22"/>
        </w:rPr>
        <w:t>.</w:t>
      </w:r>
      <w:r>
        <w:rPr>
          <w:szCs w:val="22"/>
        </w:rPr>
        <w:tab/>
      </w:r>
      <w:r>
        <w:rPr>
          <w:b/>
          <w:szCs w:val="22"/>
        </w:rPr>
        <w:t>REVIEW OF THE RELEVANT DECISIONS OF CBS-EXT (2014) AND CG-17</w:t>
      </w:r>
    </w:p>
    <w:p w:rsidR="007A17A5" w:rsidRDefault="007A17A5" w:rsidP="007A17A5">
      <w:pPr>
        <w:tabs>
          <w:tab w:val="left" w:pos="1100"/>
        </w:tabs>
        <w:autoSpaceDE w:val="0"/>
        <w:autoSpaceDN w:val="0"/>
        <w:adjustRightInd w:val="0"/>
        <w:rPr>
          <w:szCs w:val="22"/>
        </w:rPr>
      </w:pPr>
    </w:p>
    <w:p w:rsidR="007A17A5" w:rsidRDefault="007A17A5" w:rsidP="007A17A5">
      <w:pPr>
        <w:autoSpaceDE w:val="0"/>
        <w:autoSpaceDN w:val="0"/>
        <w:adjustRightInd w:val="0"/>
        <w:rPr>
          <w:szCs w:val="22"/>
        </w:rPr>
      </w:pPr>
      <w:r>
        <w:rPr>
          <w:szCs w:val="22"/>
        </w:rPr>
        <w:t>1</w:t>
      </w:r>
      <w:r>
        <w:rPr>
          <w:szCs w:val="22"/>
        </w:rPr>
        <w:t>.1</w:t>
      </w:r>
      <w:r>
        <w:rPr>
          <w:szCs w:val="22"/>
        </w:rPr>
        <w:tab/>
        <w:t xml:space="preserve">The ICT/PWS noted that Cg-17 had defined the </w:t>
      </w:r>
      <w:r>
        <w:rPr>
          <w:szCs w:val="22"/>
        </w:rPr>
        <w:t>seven</w:t>
      </w:r>
      <w:r>
        <w:rPr>
          <w:szCs w:val="22"/>
        </w:rPr>
        <w:t xml:space="preserve"> strategic priorities of the organisation to be Disaster Risk Reduction, the Global Framework for Climate Services, WMO Integrated Global Observing System (WIGOS), Aviation Meteorological Services, Polar and High Mountain regions, Capacity Development and Governance.</w:t>
      </w:r>
    </w:p>
    <w:p w:rsidR="007A17A5" w:rsidRDefault="007A17A5" w:rsidP="007A17A5">
      <w:pPr>
        <w:autoSpaceDE w:val="0"/>
        <w:autoSpaceDN w:val="0"/>
        <w:adjustRightInd w:val="0"/>
        <w:rPr>
          <w:szCs w:val="22"/>
        </w:rPr>
      </w:pPr>
    </w:p>
    <w:p w:rsidR="007A17A5" w:rsidRDefault="007A17A5" w:rsidP="007A17A5">
      <w:pPr>
        <w:autoSpaceDE w:val="0"/>
        <w:autoSpaceDN w:val="0"/>
        <w:adjustRightInd w:val="0"/>
        <w:rPr>
          <w:szCs w:val="22"/>
        </w:rPr>
      </w:pPr>
      <w:r>
        <w:rPr>
          <w:szCs w:val="22"/>
        </w:rPr>
        <w:t>1</w:t>
      </w:r>
      <w:r>
        <w:rPr>
          <w:szCs w:val="22"/>
        </w:rPr>
        <w:t>.2</w:t>
      </w:r>
      <w:r>
        <w:rPr>
          <w:szCs w:val="22"/>
        </w:rPr>
        <w:tab/>
        <w:t xml:space="preserve">The ICT/PWS noted that Public Weather Services were central to at least three of these priority areas, and also that the relationship between PWS and the “User Interface Platforms” (UIPs) of the GFCS had yet to be defined or addressed. </w:t>
      </w:r>
    </w:p>
    <w:p w:rsidR="007A17A5" w:rsidRDefault="007A17A5" w:rsidP="007A17A5">
      <w:pPr>
        <w:autoSpaceDE w:val="0"/>
        <w:autoSpaceDN w:val="0"/>
        <w:adjustRightInd w:val="0"/>
        <w:rPr>
          <w:szCs w:val="22"/>
        </w:rPr>
      </w:pPr>
    </w:p>
    <w:p w:rsidR="007A17A5" w:rsidRDefault="007A17A5" w:rsidP="007A17A5">
      <w:pPr>
        <w:autoSpaceDE w:val="0"/>
        <w:autoSpaceDN w:val="0"/>
        <w:adjustRightInd w:val="0"/>
        <w:rPr>
          <w:szCs w:val="22"/>
        </w:rPr>
      </w:pPr>
      <w:r>
        <w:rPr>
          <w:szCs w:val="22"/>
        </w:rPr>
        <w:t>1</w:t>
      </w:r>
      <w:r>
        <w:rPr>
          <w:szCs w:val="22"/>
        </w:rPr>
        <w:t>.3</w:t>
      </w:r>
      <w:r>
        <w:rPr>
          <w:szCs w:val="22"/>
        </w:rPr>
        <w:tab/>
        <w:t>Cg-17 had, in Resolution 2, requested CBS to “develop a mechanism to focus on Service Delivery to coordinate and guide the implementation of the Strategy as provided for in its Implementation Plan” and also to “support the further development of service delivery by Members in the area of Impact-based forecasting and Risk-based warning”. In regard to both of these requests, it would fall primarily to the PWS community to lead the response.</w:t>
      </w:r>
    </w:p>
    <w:p w:rsidR="007A17A5" w:rsidRDefault="007A17A5" w:rsidP="007A17A5">
      <w:pPr>
        <w:autoSpaceDE w:val="0"/>
        <w:autoSpaceDN w:val="0"/>
        <w:adjustRightInd w:val="0"/>
        <w:rPr>
          <w:szCs w:val="22"/>
        </w:rPr>
      </w:pPr>
    </w:p>
    <w:p w:rsidR="007A17A5" w:rsidRDefault="007A17A5" w:rsidP="007A17A5">
      <w:pPr>
        <w:autoSpaceDE w:val="0"/>
        <w:autoSpaceDN w:val="0"/>
        <w:adjustRightInd w:val="0"/>
        <w:rPr>
          <w:szCs w:val="22"/>
        </w:rPr>
      </w:pPr>
      <w:r>
        <w:rPr>
          <w:szCs w:val="22"/>
        </w:rPr>
        <w:t>1</w:t>
      </w:r>
      <w:r>
        <w:rPr>
          <w:szCs w:val="22"/>
        </w:rPr>
        <w:t>.4</w:t>
      </w:r>
      <w:r>
        <w:rPr>
          <w:szCs w:val="22"/>
        </w:rPr>
        <w:tab/>
        <w:t>Cg-17 had approved the top-level PWS competencies as developed through the OPAG over the past couple of years (Resolution 4).</w:t>
      </w:r>
    </w:p>
    <w:p w:rsidR="007A17A5" w:rsidRDefault="007A17A5" w:rsidP="007A17A5">
      <w:pPr>
        <w:autoSpaceDE w:val="0"/>
        <w:autoSpaceDN w:val="0"/>
        <w:adjustRightInd w:val="0"/>
        <w:rPr>
          <w:szCs w:val="22"/>
        </w:rPr>
      </w:pPr>
    </w:p>
    <w:p w:rsidR="007A17A5" w:rsidRDefault="007A17A5" w:rsidP="007A17A5">
      <w:pPr>
        <w:autoSpaceDE w:val="0"/>
        <w:autoSpaceDN w:val="0"/>
        <w:adjustRightInd w:val="0"/>
        <w:rPr>
          <w:szCs w:val="22"/>
        </w:rPr>
      </w:pPr>
      <w:r>
        <w:rPr>
          <w:szCs w:val="22"/>
        </w:rPr>
        <w:t>1</w:t>
      </w:r>
      <w:r>
        <w:rPr>
          <w:szCs w:val="22"/>
        </w:rPr>
        <w:t>.5</w:t>
      </w:r>
      <w:r>
        <w:rPr>
          <w:szCs w:val="22"/>
        </w:rPr>
        <w:tab/>
        <w:t xml:space="preserve"> In Resolution 5, Cg-17 decided that “</w:t>
      </w:r>
      <w:r w:rsidRPr="002D065C">
        <w:rPr>
          <w:szCs w:val="22"/>
        </w:rPr>
        <w:t>the</w:t>
      </w:r>
      <w:r>
        <w:rPr>
          <w:szCs w:val="22"/>
        </w:rPr>
        <w:t xml:space="preserve"> </w:t>
      </w:r>
      <w:r w:rsidRPr="002D065C">
        <w:rPr>
          <w:szCs w:val="22"/>
        </w:rPr>
        <w:t>WMO Strategy for Service Delivery</w:t>
      </w:r>
      <w:r>
        <w:rPr>
          <w:szCs w:val="22"/>
        </w:rPr>
        <w:t xml:space="preserve"> </w:t>
      </w:r>
      <w:r w:rsidRPr="002D065C">
        <w:rPr>
          <w:szCs w:val="22"/>
        </w:rPr>
        <w:t>should guide the implementation of the PWS Programme</w:t>
      </w:r>
      <w:r>
        <w:rPr>
          <w:szCs w:val="22"/>
        </w:rPr>
        <w:t>”.</w:t>
      </w:r>
    </w:p>
    <w:p w:rsidR="007A17A5" w:rsidRDefault="007A17A5" w:rsidP="007A17A5">
      <w:pPr>
        <w:autoSpaceDE w:val="0"/>
        <w:autoSpaceDN w:val="0"/>
        <w:adjustRightInd w:val="0"/>
        <w:rPr>
          <w:szCs w:val="22"/>
        </w:rPr>
      </w:pPr>
    </w:p>
    <w:p w:rsidR="007A17A5" w:rsidRDefault="007A17A5" w:rsidP="007A17A5">
      <w:pPr>
        <w:autoSpaceDE w:val="0"/>
        <w:autoSpaceDN w:val="0"/>
        <w:adjustRightInd w:val="0"/>
        <w:rPr>
          <w:szCs w:val="22"/>
        </w:rPr>
      </w:pPr>
      <w:r>
        <w:rPr>
          <w:szCs w:val="22"/>
        </w:rPr>
        <w:t>1</w:t>
      </w:r>
      <w:r>
        <w:rPr>
          <w:szCs w:val="22"/>
        </w:rPr>
        <w:t xml:space="preserve">.6 </w:t>
      </w:r>
      <w:r>
        <w:rPr>
          <w:szCs w:val="22"/>
        </w:rPr>
        <w:tab/>
        <w:t xml:space="preserve">The WMO Strategic Plan, as adopted by Resolution 69 of Cg-17, in addition to defining the </w:t>
      </w:r>
      <w:r>
        <w:rPr>
          <w:szCs w:val="22"/>
        </w:rPr>
        <w:t>seven</w:t>
      </w:r>
      <w:r>
        <w:rPr>
          <w:szCs w:val="22"/>
        </w:rPr>
        <w:t xml:space="preserve"> strategic priorities of the organisation as noted in 11.1 above, also listed the “Expected Results” for the forthcoming period. First amongst these is “Improved service quality and service delivery”. The ICT noted that the OPAG/PWS had a central role in promoting the delivery o</w:t>
      </w:r>
      <w:r>
        <w:rPr>
          <w:szCs w:val="22"/>
        </w:rPr>
        <w:t>f this Expected R</w:t>
      </w:r>
      <w:r>
        <w:rPr>
          <w:szCs w:val="22"/>
        </w:rPr>
        <w:t>esult through Members.</w:t>
      </w:r>
    </w:p>
    <w:p w:rsidR="006462D0" w:rsidRDefault="006462D0" w:rsidP="007A17A5">
      <w:pPr>
        <w:autoSpaceDE w:val="0"/>
        <w:autoSpaceDN w:val="0"/>
        <w:adjustRightInd w:val="0"/>
        <w:rPr>
          <w:szCs w:val="22"/>
        </w:rPr>
      </w:pPr>
    </w:p>
    <w:p w:rsidR="006462D0" w:rsidRDefault="006462D0" w:rsidP="007A17A5">
      <w:pPr>
        <w:autoSpaceDE w:val="0"/>
        <w:autoSpaceDN w:val="0"/>
        <w:adjustRightInd w:val="0"/>
        <w:rPr>
          <w:szCs w:val="22"/>
        </w:rPr>
      </w:pPr>
    </w:p>
    <w:p w:rsidR="006462D0" w:rsidRDefault="006462D0" w:rsidP="006462D0">
      <w:pPr>
        <w:pStyle w:val="BodyText2"/>
        <w:tabs>
          <w:tab w:val="left" w:pos="1100"/>
        </w:tabs>
        <w:spacing w:after="0"/>
        <w:rPr>
          <w:b/>
          <w:szCs w:val="22"/>
        </w:rPr>
      </w:pPr>
      <w:r>
        <w:rPr>
          <w:b/>
          <w:szCs w:val="22"/>
        </w:rPr>
        <w:t>2.</w:t>
      </w:r>
      <w:r>
        <w:rPr>
          <w:b/>
          <w:szCs w:val="22"/>
        </w:rPr>
        <w:tab/>
        <w:t xml:space="preserve">REVIEW OF THE CURRENT </w:t>
      </w:r>
      <w:r w:rsidRPr="00E75C0B">
        <w:rPr>
          <w:b/>
          <w:szCs w:val="22"/>
        </w:rPr>
        <w:t>ACTIVITIES OF THE OPAG</w:t>
      </w:r>
      <w:r>
        <w:rPr>
          <w:b/>
          <w:szCs w:val="22"/>
        </w:rPr>
        <w:t>/PWS</w:t>
      </w:r>
      <w:r w:rsidRPr="00E75C0B">
        <w:rPr>
          <w:b/>
          <w:szCs w:val="22"/>
        </w:rPr>
        <w:t xml:space="preserve"> </w:t>
      </w:r>
    </w:p>
    <w:p w:rsidR="00307DEB" w:rsidRDefault="00307DEB" w:rsidP="00307DEB">
      <w:pPr>
        <w:jc w:val="center"/>
        <w:rPr>
          <w:lang w:val="en-IE" w:eastAsia="zh-CN"/>
        </w:rPr>
      </w:pPr>
    </w:p>
    <w:p w:rsidR="006462D0" w:rsidRDefault="006462D0" w:rsidP="006462D0">
      <w:pPr>
        <w:autoSpaceDE w:val="0"/>
        <w:autoSpaceDN w:val="0"/>
        <w:adjustRightInd w:val="0"/>
        <w:rPr>
          <w:szCs w:val="22"/>
        </w:rPr>
      </w:pPr>
      <w:r>
        <w:rPr>
          <w:szCs w:val="22"/>
        </w:rPr>
        <w:t>2.1</w:t>
      </w:r>
      <w:r w:rsidRPr="00E75C0B">
        <w:rPr>
          <w:szCs w:val="22"/>
        </w:rPr>
        <w:tab/>
        <w:t xml:space="preserve">The discussion </w:t>
      </w:r>
      <w:r>
        <w:rPr>
          <w:szCs w:val="22"/>
        </w:rPr>
        <w:t xml:space="preserve">at Congress on PWS matters was </w:t>
      </w:r>
      <w:r w:rsidRPr="00E75C0B">
        <w:rPr>
          <w:szCs w:val="22"/>
        </w:rPr>
        <w:t xml:space="preserve">lively and largely positive, with a </w:t>
      </w:r>
      <w:r>
        <w:rPr>
          <w:szCs w:val="22"/>
        </w:rPr>
        <w:t xml:space="preserve">number of </w:t>
      </w:r>
      <w:r w:rsidRPr="00E75C0B">
        <w:rPr>
          <w:szCs w:val="22"/>
        </w:rPr>
        <w:t xml:space="preserve">interventions on the PWS document. </w:t>
      </w:r>
      <w:r>
        <w:rPr>
          <w:szCs w:val="22"/>
        </w:rPr>
        <w:t xml:space="preserve"> </w:t>
      </w:r>
      <w:r w:rsidRPr="00E75C0B">
        <w:rPr>
          <w:szCs w:val="22"/>
        </w:rPr>
        <w:t>Most NMHSs are fully aware of the need to strengthen user interaction, improve service delivery, and exploit fully the latest media technologies.</w:t>
      </w:r>
      <w:r>
        <w:rPr>
          <w:szCs w:val="22"/>
        </w:rPr>
        <w:t xml:space="preserve"> </w:t>
      </w:r>
      <w:r w:rsidRPr="00E75C0B">
        <w:rPr>
          <w:szCs w:val="22"/>
        </w:rPr>
        <w:t xml:space="preserve"> There was a keen interest among Members in the concept of</w:t>
      </w:r>
      <w:r>
        <w:rPr>
          <w:szCs w:val="22"/>
        </w:rPr>
        <w:t xml:space="preserve"> impact-based forecasting</w:t>
      </w:r>
      <w:r>
        <w:rPr>
          <w:szCs w:val="22"/>
        </w:rPr>
        <w:t>,</w:t>
      </w:r>
      <w:r>
        <w:rPr>
          <w:szCs w:val="22"/>
        </w:rPr>
        <w:t xml:space="preserve"> and Congress welcomed the preparation and publication of the WMO Guidelines on Multi-Hazard Impact-Based Forecast and Warnings Services.</w:t>
      </w:r>
    </w:p>
    <w:p w:rsidR="006462D0" w:rsidRDefault="006462D0" w:rsidP="006462D0">
      <w:pPr>
        <w:pStyle w:val="BodyText2"/>
        <w:tabs>
          <w:tab w:val="left" w:pos="1100"/>
        </w:tabs>
        <w:spacing w:after="0" w:line="240" w:lineRule="auto"/>
        <w:rPr>
          <w:szCs w:val="22"/>
        </w:rPr>
      </w:pPr>
    </w:p>
    <w:p w:rsidR="006462D0" w:rsidRPr="00E75C0B" w:rsidRDefault="006462D0" w:rsidP="006462D0">
      <w:pPr>
        <w:pStyle w:val="BodyText2"/>
        <w:tabs>
          <w:tab w:val="left" w:pos="1100"/>
        </w:tabs>
        <w:spacing w:after="0" w:line="240" w:lineRule="auto"/>
        <w:rPr>
          <w:szCs w:val="22"/>
        </w:rPr>
      </w:pPr>
      <w:r>
        <w:rPr>
          <w:szCs w:val="22"/>
        </w:rPr>
        <w:t>2.2</w:t>
      </w:r>
      <w:r>
        <w:rPr>
          <w:szCs w:val="22"/>
        </w:rPr>
        <w:tab/>
        <w:t>Congress had also adopted the PWS Competency Frameworks, the preparation of which had been a focus of significant work within the OPAG in recent years. Congress has requested the Commission for Basic Systems to develop appropriate training material on the competency assessment of PWS forecasters and advisors.</w:t>
      </w:r>
    </w:p>
    <w:p w:rsidR="006462D0" w:rsidRPr="00E75C0B" w:rsidRDefault="006462D0" w:rsidP="006462D0">
      <w:pPr>
        <w:pStyle w:val="BodyText2"/>
        <w:tabs>
          <w:tab w:val="left" w:pos="880"/>
        </w:tabs>
        <w:spacing w:after="0" w:line="240" w:lineRule="auto"/>
        <w:rPr>
          <w:szCs w:val="22"/>
        </w:rPr>
      </w:pPr>
    </w:p>
    <w:p w:rsidR="006462D0" w:rsidRDefault="006462D0" w:rsidP="006462D0">
      <w:pPr>
        <w:pStyle w:val="BodyText2"/>
        <w:tabs>
          <w:tab w:val="left" w:pos="1100"/>
        </w:tabs>
        <w:spacing w:after="0" w:line="240" w:lineRule="auto"/>
        <w:rPr>
          <w:szCs w:val="22"/>
        </w:rPr>
      </w:pPr>
      <w:r>
        <w:rPr>
          <w:szCs w:val="22"/>
        </w:rPr>
        <w:t>2.3</w:t>
      </w:r>
      <w:r w:rsidRPr="00E75C0B">
        <w:rPr>
          <w:szCs w:val="22"/>
        </w:rPr>
        <w:tab/>
      </w:r>
      <w:r>
        <w:rPr>
          <w:szCs w:val="22"/>
        </w:rPr>
        <w:t>L</w:t>
      </w:r>
      <w:r w:rsidRPr="00E75C0B">
        <w:rPr>
          <w:szCs w:val="22"/>
        </w:rPr>
        <w:t xml:space="preserve">ooking forward, the </w:t>
      </w:r>
      <w:r>
        <w:rPr>
          <w:szCs w:val="22"/>
        </w:rPr>
        <w:t>ICT/PWS has</w:t>
      </w:r>
      <w:r>
        <w:rPr>
          <w:szCs w:val="22"/>
        </w:rPr>
        <w:t xml:space="preserve"> </w:t>
      </w:r>
      <w:r w:rsidRPr="00E75C0B">
        <w:rPr>
          <w:szCs w:val="22"/>
        </w:rPr>
        <w:t>identified the principal thematic areas which the OPAG</w:t>
      </w:r>
      <w:r>
        <w:rPr>
          <w:szCs w:val="22"/>
        </w:rPr>
        <w:t>/PWS</w:t>
      </w:r>
      <w:r w:rsidRPr="00E75C0B">
        <w:rPr>
          <w:szCs w:val="22"/>
        </w:rPr>
        <w:t xml:space="preserve"> </w:t>
      </w:r>
      <w:r>
        <w:rPr>
          <w:szCs w:val="22"/>
        </w:rPr>
        <w:t>will</w:t>
      </w:r>
      <w:r w:rsidRPr="00E75C0B">
        <w:rPr>
          <w:szCs w:val="22"/>
        </w:rPr>
        <w:t xml:space="preserve"> need to consider and integrate into its </w:t>
      </w:r>
      <w:r>
        <w:rPr>
          <w:szCs w:val="22"/>
        </w:rPr>
        <w:t>W</w:t>
      </w:r>
      <w:r w:rsidRPr="00E75C0B">
        <w:rPr>
          <w:szCs w:val="22"/>
        </w:rPr>
        <w:t xml:space="preserve">ork </w:t>
      </w:r>
      <w:r>
        <w:rPr>
          <w:szCs w:val="22"/>
        </w:rPr>
        <w:t>P</w:t>
      </w:r>
      <w:r w:rsidRPr="00E75C0B">
        <w:rPr>
          <w:szCs w:val="22"/>
        </w:rPr>
        <w:t>rogramme over the coming years.</w:t>
      </w:r>
      <w:r>
        <w:rPr>
          <w:szCs w:val="22"/>
        </w:rPr>
        <w:t xml:space="preserve"> </w:t>
      </w:r>
      <w:r w:rsidRPr="00E75C0B">
        <w:rPr>
          <w:szCs w:val="22"/>
        </w:rPr>
        <w:t xml:space="preserve"> These includ</w:t>
      </w:r>
      <w:r>
        <w:rPr>
          <w:szCs w:val="22"/>
        </w:rPr>
        <w:t>e</w:t>
      </w:r>
      <w:r w:rsidRPr="00E75C0B">
        <w:rPr>
          <w:szCs w:val="22"/>
        </w:rPr>
        <w:t>:</w:t>
      </w:r>
    </w:p>
    <w:p w:rsidR="006462D0" w:rsidRPr="00E75C0B" w:rsidRDefault="006462D0" w:rsidP="006462D0">
      <w:pPr>
        <w:pStyle w:val="BodyText2"/>
        <w:tabs>
          <w:tab w:val="left" w:pos="1100"/>
        </w:tabs>
        <w:spacing w:after="0"/>
        <w:rPr>
          <w:szCs w:val="22"/>
        </w:rPr>
      </w:pPr>
    </w:p>
    <w:p w:rsidR="006462D0" w:rsidRDefault="006462D0" w:rsidP="006462D0">
      <w:pPr>
        <w:pStyle w:val="ListParagraph"/>
        <w:numPr>
          <w:ilvl w:val="0"/>
          <w:numId w:val="10"/>
        </w:numPr>
        <w:tabs>
          <w:tab w:val="clear" w:pos="1134"/>
        </w:tabs>
        <w:spacing w:after="240" w:line="259" w:lineRule="auto"/>
        <w:ind w:left="714" w:hanging="357"/>
        <w:contextualSpacing w:val="0"/>
      </w:pPr>
      <w:r w:rsidRPr="00C12434">
        <w:rPr>
          <w:b/>
        </w:rPr>
        <w:t>WMO Strategy for Service Delivery.</w:t>
      </w:r>
      <w:r>
        <w:t xml:space="preserve"> The strategy which was prepared through the PWS Programme has been approved and the Implementation Plan (IP) has been published. How does the </w:t>
      </w:r>
      <w:r>
        <w:t>OPAG</w:t>
      </w:r>
      <w:r>
        <w:t xml:space="preserve"> now proceed to help Members and their NMHSs to work through this IP and put in place a progressive programme of service improvements? The IP has been </w:t>
      </w:r>
      <w:r>
        <w:lastRenderedPageBreak/>
        <w:t>designed to be useful to NMHSs at all stages of evolution in Service Delivery, but clearly some NMHSs will benefit from assistance in applying the IP within their own domains. How can this best be achieved?</w:t>
      </w:r>
    </w:p>
    <w:p w:rsidR="006462D0" w:rsidRDefault="006462D0" w:rsidP="006462D0">
      <w:pPr>
        <w:pStyle w:val="ListParagraph"/>
        <w:numPr>
          <w:ilvl w:val="0"/>
          <w:numId w:val="10"/>
        </w:numPr>
        <w:tabs>
          <w:tab w:val="clear" w:pos="1134"/>
        </w:tabs>
        <w:spacing w:after="240" w:line="259" w:lineRule="auto"/>
        <w:ind w:left="714" w:hanging="357"/>
        <w:contextualSpacing w:val="0"/>
      </w:pPr>
      <w:r>
        <w:rPr>
          <w:b/>
        </w:rPr>
        <w:t>Impact-b</w:t>
      </w:r>
      <w:r w:rsidRPr="00C12434">
        <w:rPr>
          <w:b/>
        </w:rPr>
        <w:t>ased forecast and warnings services.</w:t>
      </w:r>
      <w:r>
        <w:t xml:space="preserve"> Here again the OPAG has achieved the publication of a substantial document; the challenge will be how to encourage and assist Members to adopt the approach advocated by</w:t>
      </w:r>
      <w:r w:rsidR="00AC250C">
        <w:t xml:space="preserve"> i</w:t>
      </w:r>
      <w:r>
        <w:t>mpact-based forecasting, recognising that to do so requires a high degree of engagement with users. The ICT/PWS also recognise</w:t>
      </w:r>
      <w:r w:rsidR="00AC250C">
        <w:t>s</w:t>
      </w:r>
      <w:r>
        <w:t xml:space="preserve"> that many NMHSs have some reservations with the concept of impact-based forecasting, as in certain member countries the forecasting of impacts is the responsibility of other organisations than the NMHS itself (such as Civil Protection). Any progress towards impact-based forecasting will probably need to be focused on improving the links between NMHSs and partner organisations, and in particular improving the operational working relationships. In this regard the templates for MoUs between NMHSs and partner organisations, as prepared by ET/DPM, will be a significant tool.</w:t>
      </w:r>
    </w:p>
    <w:p w:rsidR="006462D0" w:rsidRDefault="006462D0" w:rsidP="006462D0">
      <w:pPr>
        <w:pStyle w:val="ListParagraph"/>
        <w:numPr>
          <w:ilvl w:val="0"/>
          <w:numId w:val="10"/>
        </w:numPr>
        <w:tabs>
          <w:tab w:val="clear" w:pos="1134"/>
        </w:tabs>
        <w:spacing w:after="240" w:line="259" w:lineRule="auto"/>
        <w:ind w:left="714" w:hanging="357"/>
        <w:contextualSpacing w:val="0"/>
      </w:pPr>
      <w:r w:rsidRPr="00C12434">
        <w:rPr>
          <w:b/>
        </w:rPr>
        <w:t>Social and Economic Assessments of NMHSs.</w:t>
      </w:r>
      <w:r>
        <w:t xml:space="preserve"> The work on this topic has largely been carried out under the umbrella of the </w:t>
      </w:r>
      <w:r w:rsidRPr="00D71541">
        <w:rPr>
          <w:i/>
        </w:rPr>
        <w:t>“WMO Forum on Social and Economic Applications and Benefits of Weather, Climate and Water Services</w:t>
      </w:r>
      <w:r>
        <w:t xml:space="preserve">” (established under PWS Programme in 2006), which is a broader-based entity than the OPAG/PWS; however the OPAG/PWS has a role in promoting and contributing to this work, in integrating it within the Commission structure, and in ensuring that this work is aligned with parallel initiatives within CBS. With the publication of the WMO/World Bank book </w:t>
      </w:r>
      <w:r w:rsidRPr="00D71541">
        <w:rPr>
          <w:i/>
        </w:rPr>
        <w:t>“Valuing Weather and Climate: Economic Assessment of Meteorological and Hydrological Services</w:t>
      </w:r>
      <w:r>
        <w:t xml:space="preserve">” in May 2015, and the holding of three workshops to promote the approaches underlying the book, considerable progress has been made </w:t>
      </w:r>
      <w:r w:rsidR="00AC250C">
        <w:t xml:space="preserve">in responding to </w:t>
      </w:r>
      <w:r>
        <w:t xml:space="preserve">the request </w:t>
      </w:r>
      <w:r w:rsidR="00AC250C">
        <w:t>from</w:t>
      </w:r>
      <w:r>
        <w:t xml:space="preserve"> the Madrid Conference (2007) </w:t>
      </w:r>
      <w:r w:rsidR="00AC250C">
        <w:t>to</w:t>
      </w:r>
      <w:r>
        <w:t xml:space="preserve"> address the needs of NMHSs </w:t>
      </w:r>
      <w:r w:rsidR="00AC250C">
        <w:t>in</w:t>
      </w:r>
      <w:r>
        <w:t xml:space="preserve"> assessing the value of their services. The challenge for the PWS community is how best to build on this work to assist NMHSs everywhere to clearly demonstrate the benefit they bring to society through their PWS activities, using the guidance provided in the book.</w:t>
      </w:r>
    </w:p>
    <w:p w:rsidR="006462D0" w:rsidRDefault="006462D0" w:rsidP="006462D0">
      <w:pPr>
        <w:pStyle w:val="ListParagraph"/>
        <w:numPr>
          <w:ilvl w:val="0"/>
          <w:numId w:val="10"/>
        </w:numPr>
        <w:tabs>
          <w:tab w:val="clear" w:pos="1134"/>
        </w:tabs>
        <w:spacing w:after="240" w:line="259" w:lineRule="auto"/>
        <w:ind w:left="714" w:hanging="357"/>
        <w:contextualSpacing w:val="0"/>
      </w:pPr>
      <w:r w:rsidRPr="00FE650C">
        <w:rPr>
          <w:b/>
        </w:rPr>
        <w:t>PWS Competency Framework.</w:t>
      </w:r>
      <w:r>
        <w:t xml:space="preserve"> This topic took a considerable amount of effort from many members of the OPAG/PWS over the past four years, and it is a real achievement that there are now five Competency Frameworks in the PWS area approved by Congress. This achievement is all the more noteworthy considering that one of the frameworks – that of the PWS or “bench” forecaster – is the foundation framework for all forecasting, including aviation and marine forecasting. Up to now all the PWS documents have been “Guidance” documents which are in the lowest tier of WMO documentation, after “Mandatory” and “Recommended Practices” documents. The Competency Framework has been positioned as “Recommended Practices” and as such will be referred to within the appropriate WMO Manuals. There were some technical flaws in the resolution which was adopted at Congress which will need to be rectified by a corrected Resolution to be prepared for the Executive Council (EC-68) in </w:t>
      </w:r>
      <w:r w:rsidR="00AC250C">
        <w:t xml:space="preserve">May </w:t>
      </w:r>
      <w:r>
        <w:t xml:space="preserve">2016. More pertinently, there is now a need to prepare implementation guidelines and other supporting documentation to assist NMHSs and others to translate the Competency Framework into a practical training and assessment scheme. This will allow clear and unambiguous competency tests to be applied to the work and competency of forecasters. The work of </w:t>
      </w:r>
      <w:proofErr w:type="spellStart"/>
      <w:r>
        <w:t>CAeM</w:t>
      </w:r>
      <w:proofErr w:type="spellEnd"/>
      <w:r>
        <w:t xml:space="preserve"> in developing this material within the realm of aviation meteorology provides a template for this work.</w:t>
      </w:r>
    </w:p>
    <w:p w:rsidR="006462D0" w:rsidRDefault="006462D0" w:rsidP="006462D0">
      <w:pPr>
        <w:pStyle w:val="ListParagraph"/>
        <w:numPr>
          <w:ilvl w:val="0"/>
          <w:numId w:val="10"/>
        </w:numPr>
        <w:tabs>
          <w:tab w:val="clear" w:pos="1134"/>
        </w:tabs>
        <w:spacing w:after="240" w:line="259" w:lineRule="auto"/>
        <w:ind w:left="714" w:hanging="357"/>
        <w:contextualSpacing w:val="0"/>
      </w:pPr>
      <w:r w:rsidRPr="00162596">
        <w:rPr>
          <w:b/>
        </w:rPr>
        <w:t>Application of new technologies to PWS.</w:t>
      </w:r>
      <w:r>
        <w:t xml:space="preserve"> The rapid development of technologies affects each and every link in the chain that brings weather information to the user. The increases </w:t>
      </w:r>
      <w:r>
        <w:lastRenderedPageBreak/>
        <w:t>in broadband speeds and the rapid development of mobile telecommunications provides tremendous opportunities for improved dissemination of weather information, but harnessing these opportunities is a significant challenge for many NMHSs. The enhanced ability for graphical presentation of information is especially noteworthy in the context of weather. Allied to this is the desire of many users to integrate weather information with other spatial data, which leads to the need to provide weather information in GIS-compatible formats which can be accessed in an interactive manner. GIS, however, is not well-structured to deal with the multi-dimensionality of weather forecast information, so this too presents challenges. Nowcasting has long been identified as a priority technology for assisting with the forecasting of extreme rain events, which bring a substantial threat of flooding in the increasingly urbanised world. Another technology which is just beginning to be exploited is the CAP format for warning messages, which enables wider distribution and easier use of w</w:t>
      </w:r>
      <w:r w:rsidR="00AC250C">
        <w:t>eather warnings. Finally the OPAG</w:t>
      </w:r>
      <w:r>
        <w:t xml:space="preserve">/PWS should not neglect the “traditional” means for communicating PWS weather information, through radio and television. These </w:t>
      </w:r>
      <w:r w:rsidR="00AC250C">
        <w:t xml:space="preserve">communication </w:t>
      </w:r>
      <w:r>
        <w:t>pathways are holding up surprisingly well in the “digital” age and are still highly relevant in all countries, but especially so in developing countries where radio, with its simpler technology, is widely accessible.</w:t>
      </w:r>
    </w:p>
    <w:p w:rsidR="006462D0" w:rsidRDefault="006462D0" w:rsidP="006462D0">
      <w:pPr>
        <w:pStyle w:val="ListParagraph"/>
        <w:numPr>
          <w:ilvl w:val="0"/>
          <w:numId w:val="10"/>
        </w:numPr>
        <w:tabs>
          <w:tab w:val="clear" w:pos="1134"/>
        </w:tabs>
        <w:spacing w:after="240" w:line="259" w:lineRule="auto"/>
        <w:ind w:left="714" w:hanging="357"/>
        <w:contextualSpacing w:val="0"/>
      </w:pPr>
      <w:r w:rsidRPr="00A94893">
        <w:rPr>
          <w:b/>
        </w:rPr>
        <w:t>Big data.</w:t>
      </w:r>
      <w:r>
        <w:t xml:space="preserve"> There are a myriad of technological challenges in dealing with big data in a meteorological context, but the focus of PWS consideration should be on how best to utilise big data for improved services. These considerations </w:t>
      </w:r>
      <w:r w:rsidR="00AC250C">
        <w:t>must</w:t>
      </w:r>
      <w:r>
        <w:t xml:space="preserve"> include the visualisation systems which are necessary if a forecaster is to make sense of the vast amounts of information now available; the optimum use of probabilistic information coming from Ensemble Prediction Systems; the evolving role of the meteorologist who has to deal with this tremendous increase in information and mould it into improved products and services; and the degree to which the public should be exposed to this world of complexity or, alternatively, shielded from it. While the technologies and the data volumes are changing rapidly, the essentials of good communication do not change; the challenge is to employ these essentials in an optimal manner within the evolving informational landscape.</w:t>
      </w:r>
    </w:p>
    <w:p w:rsidR="006462D0" w:rsidRDefault="006462D0" w:rsidP="006462D0">
      <w:pPr>
        <w:pStyle w:val="ListParagraph"/>
        <w:numPr>
          <w:ilvl w:val="0"/>
          <w:numId w:val="10"/>
        </w:numPr>
        <w:tabs>
          <w:tab w:val="clear" w:pos="1134"/>
        </w:tabs>
        <w:spacing w:after="240" w:line="259" w:lineRule="auto"/>
        <w:ind w:left="714" w:hanging="357"/>
        <w:contextualSpacing w:val="0"/>
      </w:pPr>
      <w:r w:rsidRPr="00783D62">
        <w:rPr>
          <w:b/>
        </w:rPr>
        <w:t>Addressing key user sectors.</w:t>
      </w:r>
      <w:r>
        <w:t xml:space="preserve"> The traditional sectors of focus for NMHSs have been aviation, marine, agriculture and, more lately, emergency management. To these sectors can now be added others such as land transportation, water resource management, energy, health, and service provision in megacities. These all have different requirements, and all sectors will come under increasing pressure from considerations of environmental sustainability as the traditional basis for economic growth is challenged by governmental actions to mitigate climate change. Identifying the current needs of these sectors and anticipating future needs will help NMHSs to remain relevant to the user communities through the provision of public weather services.</w:t>
      </w:r>
    </w:p>
    <w:p w:rsidR="006462D0" w:rsidRDefault="00AD06FB" w:rsidP="006462D0">
      <w:r>
        <w:t>2.4</w:t>
      </w:r>
      <w:r w:rsidR="006462D0">
        <w:tab/>
      </w:r>
      <w:r>
        <w:t>I</w:t>
      </w:r>
      <w:r w:rsidR="006462D0">
        <w:t xml:space="preserve">t would be impossible for the OPAG/PWS to tackle all of these areas within the resources available – </w:t>
      </w:r>
      <w:r>
        <w:t>those resources being</w:t>
      </w:r>
      <w:r w:rsidR="006462D0">
        <w:t xml:space="preserve"> primarily made up of the time of the experts who contribute to the Expert Teams, the Task Teams and the ICT/PWS itself. The ICT/PWS w</w:t>
      </w:r>
      <w:r>
        <w:t>ill</w:t>
      </w:r>
      <w:r w:rsidR="006462D0">
        <w:t xml:space="preserve"> have to make some clear and realistic decisions as to </w:t>
      </w:r>
      <w:r>
        <w:t xml:space="preserve">which of </w:t>
      </w:r>
      <w:r w:rsidR="006462D0">
        <w:t>the priorities the OPAG/PWS</w:t>
      </w:r>
      <w:r>
        <w:t xml:space="preserve"> should focus on, and guidance from the Management Group in this respect would be welcome</w:t>
      </w:r>
      <w:r w:rsidR="006462D0">
        <w:t>.</w:t>
      </w:r>
    </w:p>
    <w:p w:rsidR="000C4A6A" w:rsidRDefault="000C4A6A" w:rsidP="000C4A6A">
      <w:pPr>
        <w:pStyle w:val="BodyText2"/>
        <w:spacing w:after="0"/>
        <w:jc w:val="center"/>
        <w:rPr>
          <w:lang w:val="en-IE"/>
        </w:rPr>
      </w:pPr>
      <w:bookmarkStart w:id="1" w:name="_APPENDIX_A:_"/>
      <w:bookmarkEnd w:id="1"/>
    </w:p>
    <w:sectPr w:rsidR="000C4A6A" w:rsidSect="00442336">
      <w:headerReference w:type="default" r:id="rId8"/>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75465" w:rsidRDefault="00875465">
      <w:r>
        <w:separator/>
      </w:r>
    </w:p>
    <w:p w:rsidR="00875465" w:rsidRDefault="00875465"/>
  </w:endnote>
  <w:endnote w:type="continuationSeparator" w:id="0">
    <w:p w:rsidR="00875465" w:rsidRDefault="00875465">
      <w:r>
        <w:continuationSeparator/>
      </w:r>
    </w:p>
    <w:p w:rsidR="00875465" w:rsidRDefault="008754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75465" w:rsidRDefault="00875465">
      <w:r>
        <w:separator/>
      </w:r>
    </w:p>
    <w:p w:rsidR="00875465" w:rsidRDefault="00875465"/>
  </w:footnote>
  <w:footnote w:type="continuationSeparator" w:id="0">
    <w:p w:rsidR="00875465" w:rsidRDefault="00875465">
      <w:r>
        <w:continuationSeparator/>
      </w:r>
    </w:p>
    <w:p w:rsidR="00875465" w:rsidRDefault="0087546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0095E" w:rsidRPr="00CB43A7" w:rsidRDefault="006B21FE" w:rsidP="001C5462">
    <w:pPr>
      <w:pStyle w:val="Header"/>
      <w:tabs>
        <w:tab w:val="clear" w:pos="1134"/>
        <w:tab w:val="clear" w:pos="4153"/>
        <w:tab w:val="clear" w:pos="8306"/>
      </w:tabs>
      <w:spacing w:after="360"/>
      <w:rPr>
        <w:lang w:val="en-US"/>
      </w:rPr>
    </w:pPr>
    <w:r>
      <w:rPr>
        <w:lang w:val="de-DE"/>
      </w:rPr>
      <w:t>CBS-MG-16</w:t>
    </w:r>
    <w:r w:rsidR="0020095E">
      <w:rPr>
        <w:lang w:val="de-DE"/>
      </w:rPr>
      <w:t xml:space="preserve">/Doc. </w:t>
    </w:r>
    <w:r w:rsidR="002C0AF8">
      <w:rPr>
        <w:lang w:val="de-DE"/>
      </w:rPr>
      <w:t>12</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D8215B">
      <w:rPr>
        <w:rStyle w:val="PageNumber"/>
        <w:noProof/>
        <w:lang w:val="de-DE"/>
      </w:rPr>
      <w:t>4</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822288"/>
    <w:multiLevelType w:val="hybridMultilevel"/>
    <w:tmpl w:val="601A4952"/>
    <w:lvl w:ilvl="0" w:tplc="83467390">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17109ED"/>
    <w:multiLevelType w:val="hybridMultilevel"/>
    <w:tmpl w:val="EE60726E"/>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5B5242E"/>
    <w:multiLevelType w:val="hybridMultilevel"/>
    <w:tmpl w:val="6A84CE4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ADE1C31"/>
    <w:multiLevelType w:val="hybridMultilevel"/>
    <w:tmpl w:val="601A4952"/>
    <w:lvl w:ilvl="0" w:tplc="83467390">
      <w:start w:val="1"/>
      <w:numFmt w:val="lowerLetter"/>
      <w:lvlText w:val="(%1)"/>
      <w:lvlJc w:val="left"/>
      <w:pPr>
        <w:tabs>
          <w:tab w:val="num" w:pos="1440"/>
        </w:tabs>
        <w:ind w:left="144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CD75635"/>
    <w:multiLevelType w:val="hybridMultilevel"/>
    <w:tmpl w:val="5476A6D2"/>
    <w:lvl w:ilvl="0" w:tplc="24B47868">
      <w:start w:val="1"/>
      <w:numFmt w:val="decimal"/>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60777764"/>
    <w:multiLevelType w:val="hybridMultilevel"/>
    <w:tmpl w:val="1BFAAD1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61554E74"/>
    <w:multiLevelType w:val="hybridMultilevel"/>
    <w:tmpl w:val="E2B612C8"/>
    <w:lvl w:ilvl="0" w:tplc="83467390">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31452C0"/>
    <w:multiLevelType w:val="hybridMultilevel"/>
    <w:tmpl w:val="A2ECC652"/>
    <w:lvl w:ilvl="0" w:tplc="24B47868">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759C2CE7"/>
    <w:multiLevelType w:val="multilevel"/>
    <w:tmpl w:val="0409001F"/>
    <w:styleLink w:val="111111"/>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9" w15:restartNumberingAfterBreak="0">
    <w:nsid w:val="7DB31E2E"/>
    <w:multiLevelType w:val="multilevel"/>
    <w:tmpl w:val="0409001F"/>
    <w:numStyleLink w:val="111111"/>
  </w:abstractNum>
  <w:num w:numId="1">
    <w:abstractNumId w:val="5"/>
  </w:num>
  <w:num w:numId="2">
    <w:abstractNumId w:val="7"/>
  </w:num>
  <w:num w:numId="3">
    <w:abstractNumId w:val="1"/>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6"/>
  </w:num>
  <w:num w:numId="7">
    <w:abstractNumId w:val="9"/>
  </w:num>
  <w:num w:numId="8">
    <w:abstractNumId w:val="8"/>
  </w:num>
  <w:num w:numId="9">
    <w:abstractNumId w:val="4"/>
  </w:num>
  <w:num w:numId="10">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A1492"/>
    <w:rsid w:val="000A69BF"/>
    <w:rsid w:val="000C4A6A"/>
    <w:rsid w:val="000F7A87"/>
    <w:rsid w:val="001043AB"/>
    <w:rsid w:val="00111BFD"/>
    <w:rsid w:val="00123140"/>
    <w:rsid w:val="001434AD"/>
    <w:rsid w:val="00180771"/>
    <w:rsid w:val="001A278D"/>
    <w:rsid w:val="001C5462"/>
    <w:rsid w:val="001D6302"/>
    <w:rsid w:val="0020095E"/>
    <w:rsid w:val="0021614B"/>
    <w:rsid w:val="00257FB3"/>
    <w:rsid w:val="00277A9F"/>
    <w:rsid w:val="00295593"/>
    <w:rsid w:val="002C0AF8"/>
    <w:rsid w:val="002E3FAD"/>
    <w:rsid w:val="002E7D41"/>
    <w:rsid w:val="00307DEB"/>
    <w:rsid w:val="0032424A"/>
    <w:rsid w:val="00394A05"/>
    <w:rsid w:val="00397501"/>
    <w:rsid w:val="00397880"/>
    <w:rsid w:val="003F7B3F"/>
    <w:rsid w:val="0041078D"/>
    <w:rsid w:val="00442336"/>
    <w:rsid w:val="00481844"/>
    <w:rsid w:val="004A140B"/>
    <w:rsid w:val="004B4BAC"/>
    <w:rsid w:val="004B7BAA"/>
    <w:rsid w:val="004C2DF7"/>
    <w:rsid w:val="004C4E0B"/>
    <w:rsid w:val="004F6B46"/>
    <w:rsid w:val="005116CA"/>
    <w:rsid w:val="00546D8E"/>
    <w:rsid w:val="00571AE1"/>
    <w:rsid w:val="00615AB0"/>
    <w:rsid w:val="00626B20"/>
    <w:rsid w:val="006462D0"/>
    <w:rsid w:val="006508EA"/>
    <w:rsid w:val="0067084F"/>
    <w:rsid w:val="006A492A"/>
    <w:rsid w:val="006B21FE"/>
    <w:rsid w:val="006E058F"/>
    <w:rsid w:val="006E7EC3"/>
    <w:rsid w:val="00716951"/>
    <w:rsid w:val="00771A68"/>
    <w:rsid w:val="00794D6E"/>
    <w:rsid w:val="007A17A5"/>
    <w:rsid w:val="007E7D21"/>
    <w:rsid w:val="007F482F"/>
    <w:rsid w:val="00807CC5"/>
    <w:rsid w:val="00831751"/>
    <w:rsid w:val="0083441B"/>
    <w:rsid w:val="00835B42"/>
    <w:rsid w:val="00847D99"/>
    <w:rsid w:val="0086271D"/>
    <w:rsid w:val="00875465"/>
    <w:rsid w:val="008B7FC7"/>
    <w:rsid w:val="008C1354"/>
    <w:rsid w:val="008E1E4A"/>
    <w:rsid w:val="008F0615"/>
    <w:rsid w:val="008F1FDB"/>
    <w:rsid w:val="009671E4"/>
    <w:rsid w:val="00975D76"/>
    <w:rsid w:val="00982E51"/>
    <w:rsid w:val="009C4C04"/>
    <w:rsid w:val="009F7566"/>
    <w:rsid w:val="00A06BFE"/>
    <w:rsid w:val="00A35DDF"/>
    <w:rsid w:val="00A46A88"/>
    <w:rsid w:val="00A56D74"/>
    <w:rsid w:val="00A60FE6"/>
    <w:rsid w:val="00A95415"/>
    <w:rsid w:val="00AC13F3"/>
    <w:rsid w:val="00AC250C"/>
    <w:rsid w:val="00AD06FB"/>
    <w:rsid w:val="00AF638A"/>
    <w:rsid w:val="00B009AA"/>
    <w:rsid w:val="00B030C8"/>
    <w:rsid w:val="00B056E7"/>
    <w:rsid w:val="00B10035"/>
    <w:rsid w:val="00B165E6"/>
    <w:rsid w:val="00B548A2"/>
    <w:rsid w:val="00BB45D8"/>
    <w:rsid w:val="00C13EEC"/>
    <w:rsid w:val="00C42C95"/>
    <w:rsid w:val="00C60B53"/>
    <w:rsid w:val="00C720A4"/>
    <w:rsid w:val="00C7611C"/>
    <w:rsid w:val="00CA7330"/>
    <w:rsid w:val="00D05E6F"/>
    <w:rsid w:val="00D16B50"/>
    <w:rsid w:val="00D44BAD"/>
    <w:rsid w:val="00D70543"/>
    <w:rsid w:val="00D7097B"/>
    <w:rsid w:val="00D8215B"/>
    <w:rsid w:val="00DB1AB2"/>
    <w:rsid w:val="00E00498"/>
    <w:rsid w:val="00E2617A"/>
    <w:rsid w:val="00E538E6"/>
    <w:rsid w:val="00E802A2"/>
    <w:rsid w:val="00ED67AF"/>
    <w:rsid w:val="00EE128C"/>
    <w:rsid w:val="00EF66D9"/>
    <w:rsid w:val="00EF780D"/>
    <w:rsid w:val="00F0267E"/>
    <w:rsid w:val="00F10074"/>
    <w:rsid w:val="00F474C9"/>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4337"/>
    <o:shapelayout v:ext="edit">
      <o:idmap v:ext="edit" data="1"/>
    </o:shapelayout>
  </w:shapeDefaults>
  <w:decimalSymbol w:val="."/>
  <w:listSeparator w:val=","/>
  <w15:docId w15:val="{7A4B1732-343B-4AEF-9B01-B79F16594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link w:val="FooterChar"/>
    <w:uiPriority w:val="99"/>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Normal"/>
    <w:rsid w:val="00C13EEC"/>
    <w:pPr>
      <w:spacing w:before="280"/>
      <w:ind w:left="0" w:firstLine="0"/>
    </w:pPr>
  </w:style>
  <w:style w:type="paragraph" w:customStyle="1" w:styleId="Comment">
    <w:name w:val="Comment"/>
    <w:basedOn w:val="Normal"/>
    <w:next w:val="Normal"/>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qFormat/>
    <w:rsid w:val="0083441B"/>
    <w:pPr>
      <w:tabs>
        <w:tab w:val="clear" w:pos="1134"/>
      </w:tabs>
      <w:spacing w:before="240"/>
      <w:jc w:val="left"/>
    </w:pPr>
    <w:rPr>
      <w:rFonts w:eastAsiaTheme="minorHAnsi" w:cs="Times New Roman"/>
      <w:szCs w:val="24"/>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Normal"/>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Normal"/>
    <w:next w:val="WMOBodyText"/>
    <w:rsid w:val="0083441B"/>
    <w:pPr>
      <w:spacing w:before="240"/>
      <w:jc w:val="center"/>
    </w:pPr>
    <w:rPr>
      <w:szCs w:val="22"/>
      <w:lang w:eastAsia="zh-TW"/>
    </w:r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Normal"/>
    <w:next w:val="WMOBodyText"/>
    <w:rsid w:val="0083441B"/>
    <w:pPr>
      <w:pBdr>
        <w:top w:val="single" w:sz="4" w:space="12" w:color="auto"/>
        <w:left w:val="single" w:sz="4" w:space="5" w:color="auto"/>
        <w:bottom w:val="single" w:sz="4" w:space="12" w:color="auto"/>
        <w:right w:val="single" w:sz="4" w:space="5" w:color="auto"/>
      </w:pBdr>
      <w:spacing w:before="240"/>
      <w:jc w:val="left"/>
    </w:pPr>
    <w:rPr>
      <w:szCs w:val="22"/>
      <w:lang w:eastAsia="zh-TW"/>
    </w:r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ListParagraph">
    <w:name w:val="List Paragraph"/>
    <w:basedOn w:val="Normal"/>
    <w:qFormat/>
    <w:rsid w:val="000A1492"/>
    <w:pPr>
      <w:ind w:left="720"/>
      <w:contextualSpacing/>
    </w:pPr>
  </w:style>
  <w:style w:type="paragraph" w:styleId="BodyText2">
    <w:name w:val="Body Text 2"/>
    <w:basedOn w:val="Normal"/>
    <w:link w:val="BodyText2Char"/>
    <w:semiHidden/>
    <w:unhideWhenUsed/>
    <w:rsid w:val="000C4A6A"/>
    <w:pPr>
      <w:spacing w:after="120" w:line="480" w:lineRule="auto"/>
    </w:pPr>
  </w:style>
  <w:style w:type="character" w:customStyle="1" w:styleId="BodyText2Char">
    <w:name w:val="Body Text 2 Char"/>
    <w:basedOn w:val="DefaultParagraphFont"/>
    <w:link w:val="BodyText2"/>
    <w:semiHidden/>
    <w:rsid w:val="000C4A6A"/>
    <w:rPr>
      <w:rFonts w:ascii="Arial" w:eastAsia="Arial" w:hAnsi="Arial" w:cs="Arial"/>
      <w:sz w:val="22"/>
      <w:lang w:val="en-GB" w:eastAsia="en-US"/>
    </w:rPr>
  </w:style>
  <w:style w:type="paragraph" w:styleId="BodyText3">
    <w:name w:val="Body Text 3"/>
    <w:basedOn w:val="Normal"/>
    <w:link w:val="BodyText3Char"/>
    <w:semiHidden/>
    <w:unhideWhenUsed/>
    <w:rsid w:val="000C4A6A"/>
    <w:pPr>
      <w:spacing w:after="120"/>
    </w:pPr>
    <w:rPr>
      <w:sz w:val="16"/>
      <w:szCs w:val="16"/>
    </w:rPr>
  </w:style>
  <w:style w:type="character" w:customStyle="1" w:styleId="BodyText3Char">
    <w:name w:val="Body Text 3 Char"/>
    <w:basedOn w:val="DefaultParagraphFont"/>
    <w:link w:val="BodyText3"/>
    <w:semiHidden/>
    <w:rsid w:val="000C4A6A"/>
    <w:rPr>
      <w:rFonts w:ascii="Arial" w:eastAsia="Arial" w:hAnsi="Arial" w:cs="Arial"/>
      <w:sz w:val="16"/>
      <w:szCs w:val="16"/>
      <w:lang w:val="en-GB" w:eastAsia="en-US"/>
    </w:rPr>
  </w:style>
  <w:style w:type="character" w:customStyle="1" w:styleId="FooterChar">
    <w:name w:val="Footer Char"/>
    <w:basedOn w:val="DefaultParagraphFont"/>
    <w:link w:val="Footer"/>
    <w:uiPriority w:val="99"/>
    <w:rsid w:val="00397501"/>
    <w:rPr>
      <w:rFonts w:ascii="Arial" w:eastAsia="Arial" w:hAnsi="Arial" w:cs="Arial"/>
      <w:sz w:val="22"/>
      <w:lang w:val="en-GB" w:eastAsia="en-US"/>
    </w:rPr>
  </w:style>
  <w:style w:type="numbering" w:styleId="111111">
    <w:name w:val="Outline List 2"/>
    <w:basedOn w:val="NoList"/>
    <w:rsid w:val="00277A9F"/>
    <w:pPr>
      <w:numPr>
        <w:numId w:val="8"/>
      </w:numPr>
    </w:pPr>
  </w:style>
  <w:style w:type="paragraph" w:customStyle="1" w:styleId="BodyTextNumbered">
    <w:name w:val="_Body Text Numbered"/>
    <w:basedOn w:val="Normal"/>
    <w:rsid w:val="00277A9F"/>
    <w:pPr>
      <w:numPr>
        <w:numId w:val="8"/>
      </w:numPr>
      <w:tabs>
        <w:tab w:val="clear" w:pos="1134"/>
        <w:tab w:val="left" w:pos="1140"/>
        <w:tab w:val="center" w:pos="4513"/>
      </w:tabs>
      <w:suppressAutoHyphens/>
      <w:spacing w:after="120"/>
      <w:jc w:val="left"/>
    </w:pPr>
    <w:rPr>
      <w:rFonts w:eastAsia="SimSun"/>
      <w:bCs/>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D3525-6B79-468B-870C-DC106B932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WMO-Session-Template_en.dotx</Template>
  <TotalTime>23</TotalTime>
  <Pages>4</Pages>
  <Words>1715</Words>
  <Characters>9781</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11474</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Windows User</cp:lastModifiedBy>
  <cp:revision>13</cp:revision>
  <cp:lastPrinted>2016-02-08T09:04:00Z</cp:lastPrinted>
  <dcterms:created xsi:type="dcterms:W3CDTF">2016-02-12T10:23:00Z</dcterms:created>
  <dcterms:modified xsi:type="dcterms:W3CDTF">2016-02-12T11:48:00Z</dcterms:modified>
</cp:coreProperties>
</file>