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1EF" w:rsidRPr="00EB0EF1" w:rsidRDefault="00EB0EF1">
      <w:r w:rsidRPr="00EB0EF1">
        <w:t>GISC tour du table on GISC Functional Review</w:t>
      </w:r>
      <w:r w:rsidR="00A76950">
        <w:t xml:space="preserve"> (agenda item 3</w:t>
      </w:r>
      <w:r w:rsidR="00E71BAA">
        <w:t>.1</w:t>
      </w:r>
      <w:bookmarkStart w:id="0" w:name="_GoBack"/>
      <w:bookmarkEnd w:id="0"/>
      <w:r w:rsidR="00A76950">
        <w:t>)</w:t>
      </w:r>
    </w:p>
    <w:p w:rsidR="00EB0EF1" w:rsidRDefault="00EB0EF1">
      <w:r w:rsidRPr="00EB0EF1">
        <w:t xml:space="preserve">Pro´s and </w:t>
      </w:r>
      <w:proofErr w:type="spellStart"/>
      <w:r w:rsidRPr="00EB0EF1">
        <w:t>Con´s</w:t>
      </w:r>
      <w:proofErr w:type="spellEnd"/>
      <w:r w:rsidRPr="00EB0EF1">
        <w:t xml:space="preserve"> of operational GISC elements</w:t>
      </w:r>
      <w:r>
        <w:t xml:space="preserve"> at technical level</w:t>
      </w:r>
      <w:r w:rsidRPr="00EB0EF1">
        <w:t>, including: cache, metadata harvesting</w:t>
      </w:r>
      <w:r>
        <w:t>, back-up and operational procedures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4"/>
        <w:gridCol w:w="2823"/>
        <w:gridCol w:w="3011"/>
      </w:tblGrid>
      <w:tr w:rsidR="00EB0EF1" w:rsidTr="00186B88">
        <w:trPr>
          <w:cantSplit/>
          <w:tblHeader/>
        </w:trPr>
        <w:tc>
          <w:tcPr>
            <w:tcW w:w="2994" w:type="dxa"/>
          </w:tcPr>
          <w:p w:rsidR="00EB0EF1" w:rsidRDefault="00EB0EF1">
            <w:r>
              <w:t>Pro´s</w:t>
            </w:r>
          </w:p>
        </w:tc>
        <w:tc>
          <w:tcPr>
            <w:tcW w:w="2823" w:type="dxa"/>
          </w:tcPr>
          <w:p w:rsidR="00EB0EF1" w:rsidRDefault="00EB0EF1">
            <w:r>
              <w:t>Either way</w:t>
            </w:r>
          </w:p>
        </w:tc>
        <w:tc>
          <w:tcPr>
            <w:tcW w:w="3011" w:type="dxa"/>
          </w:tcPr>
          <w:p w:rsidR="00EB0EF1" w:rsidRDefault="00EB0EF1">
            <w:r>
              <w:t>Con´s</w:t>
            </w:r>
          </w:p>
        </w:tc>
      </w:tr>
      <w:tr w:rsidR="00EB0EF1" w:rsidTr="00186B88">
        <w:trPr>
          <w:cantSplit/>
        </w:trPr>
        <w:tc>
          <w:tcPr>
            <w:tcW w:w="2994" w:type="dxa"/>
          </w:tcPr>
          <w:p w:rsidR="00EB0EF1" w:rsidRDefault="00497469">
            <w:r>
              <w:t>Web interface to refer products</w:t>
            </w:r>
          </w:p>
          <w:p w:rsidR="00497469" w:rsidRDefault="00497469" w:rsidP="00497469">
            <w:pPr>
              <w:pStyle w:val="ListParagraph"/>
              <w:numPr>
                <w:ilvl w:val="0"/>
                <w:numId w:val="1"/>
              </w:numPr>
            </w:pPr>
            <w:r>
              <w:t>Problem is potential denial of service through download overload</w:t>
            </w:r>
          </w:p>
          <w:p w:rsidR="00497469" w:rsidRDefault="00497469" w:rsidP="00497469">
            <w:pPr>
              <w:pStyle w:val="ListParagraph"/>
              <w:numPr>
                <w:ilvl w:val="0"/>
                <w:numId w:val="1"/>
              </w:numPr>
            </w:pPr>
            <w:r>
              <w:t>Need tricks to avoid such instances</w:t>
            </w:r>
          </w:p>
        </w:tc>
        <w:tc>
          <w:tcPr>
            <w:tcW w:w="2823" w:type="dxa"/>
          </w:tcPr>
          <w:p w:rsidR="00CC01DD" w:rsidRDefault="00CC01DD" w:rsidP="00CC01DD">
            <w:r>
              <w:t>Is there a defined link between file id and metadata (unique file identifier field) and abbreviated heading</w:t>
            </w:r>
          </w:p>
          <w:p w:rsidR="00CC01DD" w:rsidRDefault="00CC01DD" w:rsidP="00CC01DD">
            <w:pPr>
              <w:pStyle w:val="ListParagraph"/>
              <w:numPr>
                <w:ilvl w:val="0"/>
                <w:numId w:val="3"/>
              </w:numPr>
            </w:pPr>
            <w:r>
              <w:t>Authentication of users is also difficult</w:t>
            </w:r>
          </w:p>
          <w:p w:rsidR="00EB0EF1" w:rsidRDefault="00CC01DD" w:rsidP="00CC01DD">
            <w:pPr>
              <w:pStyle w:val="ListParagraph"/>
              <w:numPr>
                <w:ilvl w:val="0"/>
                <w:numId w:val="3"/>
              </w:numPr>
            </w:pPr>
            <w:r>
              <w:t xml:space="preserve">Services must decide on how to manage </w:t>
            </w:r>
          </w:p>
          <w:p w:rsidR="00CC01DD" w:rsidRDefault="00CC01DD" w:rsidP="00CC01DD">
            <w:pPr>
              <w:pStyle w:val="ListParagraph"/>
              <w:numPr>
                <w:ilvl w:val="0"/>
                <w:numId w:val="3"/>
              </w:numPr>
            </w:pPr>
            <w:r>
              <w:t>Essential data is open to all users</w:t>
            </w:r>
          </w:p>
          <w:p w:rsidR="00CC01DD" w:rsidRDefault="00CC01DD" w:rsidP="00CC01DD">
            <w:pPr>
              <w:pStyle w:val="ListParagraph"/>
              <w:numPr>
                <w:ilvl w:val="0"/>
                <w:numId w:val="3"/>
              </w:numPr>
            </w:pPr>
            <w:r>
              <w:t>Additional data has to be managed according to data policy, so needs login as there are constraints for user that the GISC has to manage</w:t>
            </w:r>
          </w:p>
        </w:tc>
        <w:tc>
          <w:tcPr>
            <w:tcW w:w="3011" w:type="dxa"/>
          </w:tcPr>
          <w:p w:rsidR="00EB0EF1" w:rsidRDefault="00497469">
            <w:r>
              <w:t>Many channels to maintain, needing extensive human resources</w:t>
            </w:r>
          </w:p>
        </w:tc>
      </w:tr>
      <w:tr w:rsidR="00EB0EF1" w:rsidTr="00186B88">
        <w:trPr>
          <w:cantSplit/>
        </w:trPr>
        <w:tc>
          <w:tcPr>
            <w:tcW w:w="2994" w:type="dxa"/>
          </w:tcPr>
          <w:p w:rsidR="00EB0EF1" w:rsidRDefault="00497469">
            <w:r>
              <w:t>Easy to make subscription</w:t>
            </w:r>
          </w:p>
        </w:tc>
        <w:tc>
          <w:tcPr>
            <w:tcW w:w="2823" w:type="dxa"/>
          </w:tcPr>
          <w:p w:rsidR="00EB0EF1" w:rsidRDefault="00EB0EF1"/>
        </w:tc>
        <w:tc>
          <w:tcPr>
            <w:tcW w:w="3011" w:type="dxa"/>
          </w:tcPr>
          <w:p w:rsidR="00EB0EF1" w:rsidRDefault="00497469">
            <w:r>
              <w:t>Metadata catalogue is difficult to maintain</w:t>
            </w:r>
          </w:p>
        </w:tc>
      </w:tr>
      <w:tr w:rsidR="00EB0EF1" w:rsidTr="00186B88">
        <w:trPr>
          <w:cantSplit/>
        </w:trPr>
        <w:tc>
          <w:tcPr>
            <w:tcW w:w="2994" w:type="dxa"/>
          </w:tcPr>
          <w:p w:rsidR="00EB0EF1" w:rsidRDefault="00497469" w:rsidP="00497469">
            <w:r>
              <w:t>Open for customers who are not from met community</w:t>
            </w:r>
          </w:p>
        </w:tc>
        <w:tc>
          <w:tcPr>
            <w:tcW w:w="2823" w:type="dxa"/>
          </w:tcPr>
          <w:p w:rsidR="00EB0EF1" w:rsidRDefault="00EB0EF1"/>
        </w:tc>
        <w:tc>
          <w:tcPr>
            <w:tcW w:w="3011" w:type="dxa"/>
          </w:tcPr>
          <w:p w:rsidR="00EB0EF1" w:rsidRDefault="00497469">
            <w:r>
              <w:t>No procedure for when we cannot harvest metadata on normal runs</w:t>
            </w:r>
          </w:p>
        </w:tc>
      </w:tr>
      <w:tr w:rsidR="00EB0EF1" w:rsidTr="00186B88">
        <w:trPr>
          <w:cantSplit/>
        </w:trPr>
        <w:tc>
          <w:tcPr>
            <w:tcW w:w="2994" w:type="dxa"/>
          </w:tcPr>
          <w:p w:rsidR="00EB0EF1" w:rsidRDefault="00186B88" w:rsidP="009B2D91">
            <w:r>
              <w:t>Facility</w:t>
            </w:r>
            <w:r w:rsidR="009B2D91">
              <w:t xml:space="preserve"> of access to the base system</w:t>
            </w:r>
          </w:p>
        </w:tc>
        <w:tc>
          <w:tcPr>
            <w:tcW w:w="2823" w:type="dxa"/>
          </w:tcPr>
          <w:p w:rsidR="00186B88" w:rsidRDefault="00186B88" w:rsidP="00CC01DD">
            <w:r>
              <w:t xml:space="preserve"> </w:t>
            </w:r>
          </w:p>
        </w:tc>
        <w:tc>
          <w:tcPr>
            <w:tcW w:w="3011" w:type="dxa"/>
          </w:tcPr>
          <w:p w:rsidR="00EB0EF1" w:rsidRDefault="00497469">
            <w:r>
              <w:t>Difficulties in implementing GISC backup</w:t>
            </w:r>
          </w:p>
        </w:tc>
      </w:tr>
      <w:tr w:rsidR="00EB0EF1" w:rsidTr="00186B88">
        <w:trPr>
          <w:cantSplit/>
        </w:trPr>
        <w:tc>
          <w:tcPr>
            <w:tcW w:w="2994" w:type="dxa"/>
          </w:tcPr>
          <w:p w:rsidR="00EB0EF1" w:rsidRDefault="009B2D91">
            <w:r>
              <w:lastRenderedPageBreak/>
              <w:t>Facility to discover metadata</w:t>
            </w:r>
          </w:p>
        </w:tc>
        <w:tc>
          <w:tcPr>
            <w:tcW w:w="2823" w:type="dxa"/>
          </w:tcPr>
          <w:p w:rsidR="00EB0EF1" w:rsidRDefault="00EB0EF1"/>
        </w:tc>
        <w:tc>
          <w:tcPr>
            <w:tcW w:w="3011" w:type="dxa"/>
          </w:tcPr>
          <w:p w:rsidR="00EB0EF1" w:rsidRDefault="00497469" w:rsidP="00497469">
            <w:r>
              <w:t>Cache file format agreed to is not optimum</w:t>
            </w:r>
          </w:p>
          <w:p w:rsidR="00497469" w:rsidRDefault="00497469" w:rsidP="00497469">
            <w:pPr>
              <w:pStyle w:val="ListParagraph"/>
              <w:numPr>
                <w:ilvl w:val="0"/>
                <w:numId w:val="2"/>
              </w:numPr>
            </w:pPr>
            <w:r>
              <w:t>Cache filename and file protocol go hand in hand, ftp overhead could cause performance issues</w:t>
            </w:r>
          </w:p>
        </w:tc>
      </w:tr>
      <w:tr w:rsidR="00497469" w:rsidTr="00186B88">
        <w:trPr>
          <w:cantSplit/>
        </w:trPr>
        <w:tc>
          <w:tcPr>
            <w:tcW w:w="2994" w:type="dxa"/>
          </w:tcPr>
          <w:p w:rsidR="00497469" w:rsidRDefault="00186B88">
            <w:r>
              <w:t>Ability</w:t>
            </w:r>
            <w:r w:rsidR="009B2D91">
              <w:t xml:space="preserve"> to use a range of telecom </w:t>
            </w:r>
            <w:r>
              <w:t>technology</w:t>
            </w:r>
          </w:p>
        </w:tc>
        <w:tc>
          <w:tcPr>
            <w:tcW w:w="2823" w:type="dxa"/>
          </w:tcPr>
          <w:p w:rsidR="00497469" w:rsidRDefault="00497469"/>
        </w:tc>
        <w:tc>
          <w:tcPr>
            <w:tcW w:w="3011" w:type="dxa"/>
          </w:tcPr>
          <w:p w:rsidR="00497469" w:rsidRDefault="00497469" w:rsidP="00497469">
            <w:r>
              <w:t>Protocol for cache replication is not well defined</w:t>
            </w:r>
          </w:p>
          <w:p w:rsidR="00187EDA" w:rsidRDefault="00187EDA" w:rsidP="00187EDA">
            <w:pPr>
              <w:pStyle w:val="ListParagraph"/>
              <w:numPr>
                <w:ilvl w:val="0"/>
                <w:numId w:val="2"/>
              </w:numPr>
            </w:pPr>
            <w:r>
              <w:t>Need to look at impact of new solutions such as cloud project on possible alternative protocols</w:t>
            </w:r>
          </w:p>
        </w:tc>
      </w:tr>
      <w:tr w:rsidR="00497469" w:rsidTr="00186B88">
        <w:trPr>
          <w:cantSplit/>
        </w:trPr>
        <w:tc>
          <w:tcPr>
            <w:tcW w:w="2994" w:type="dxa"/>
          </w:tcPr>
          <w:p w:rsidR="00497469" w:rsidRDefault="00497469"/>
        </w:tc>
        <w:tc>
          <w:tcPr>
            <w:tcW w:w="2823" w:type="dxa"/>
          </w:tcPr>
          <w:p w:rsidR="00497469" w:rsidRDefault="00497469"/>
        </w:tc>
        <w:tc>
          <w:tcPr>
            <w:tcW w:w="3011" w:type="dxa"/>
          </w:tcPr>
          <w:p w:rsidR="00497469" w:rsidRDefault="009B2D91" w:rsidP="00497469">
            <w:r>
              <w:t>Big volume of data</w:t>
            </w:r>
          </w:p>
        </w:tc>
      </w:tr>
      <w:tr w:rsidR="00497469" w:rsidTr="00186B88">
        <w:trPr>
          <w:cantSplit/>
        </w:trPr>
        <w:tc>
          <w:tcPr>
            <w:tcW w:w="2994" w:type="dxa"/>
          </w:tcPr>
          <w:p w:rsidR="00497469" w:rsidRDefault="00497469"/>
        </w:tc>
        <w:tc>
          <w:tcPr>
            <w:tcW w:w="2823" w:type="dxa"/>
          </w:tcPr>
          <w:p w:rsidR="00497469" w:rsidRDefault="00497469"/>
        </w:tc>
        <w:tc>
          <w:tcPr>
            <w:tcW w:w="3011" w:type="dxa"/>
          </w:tcPr>
          <w:p w:rsidR="00497469" w:rsidRDefault="009B2D91" w:rsidP="00497469">
            <w:r>
              <w:t>Large number of countries and users</w:t>
            </w:r>
          </w:p>
        </w:tc>
      </w:tr>
      <w:tr w:rsidR="00497469" w:rsidTr="00186B88">
        <w:trPr>
          <w:cantSplit/>
        </w:trPr>
        <w:tc>
          <w:tcPr>
            <w:tcW w:w="2994" w:type="dxa"/>
          </w:tcPr>
          <w:p w:rsidR="00497469" w:rsidRDefault="00497469"/>
        </w:tc>
        <w:tc>
          <w:tcPr>
            <w:tcW w:w="2823" w:type="dxa"/>
          </w:tcPr>
          <w:p w:rsidR="00497469" w:rsidRDefault="00497469"/>
        </w:tc>
        <w:tc>
          <w:tcPr>
            <w:tcW w:w="3011" w:type="dxa"/>
          </w:tcPr>
          <w:p w:rsidR="00497469" w:rsidRDefault="009B2D91" w:rsidP="00497469">
            <w:r>
              <w:t>Difficulties about metadata holding reference</w:t>
            </w:r>
          </w:p>
          <w:p w:rsidR="009B2D91" w:rsidRDefault="009B2D91" w:rsidP="009B2D91">
            <w:pPr>
              <w:pStyle w:val="ListParagraph"/>
              <w:numPr>
                <w:ilvl w:val="0"/>
                <w:numId w:val="2"/>
              </w:numPr>
            </w:pPr>
            <w:r>
              <w:t>Owner of data might be useful here</w:t>
            </w:r>
          </w:p>
        </w:tc>
      </w:tr>
      <w:tr w:rsidR="00497469" w:rsidTr="00186B88">
        <w:trPr>
          <w:cantSplit/>
        </w:trPr>
        <w:tc>
          <w:tcPr>
            <w:tcW w:w="2994" w:type="dxa"/>
          </w:tcPr>
          <w:p w:rsidR="00497469" w:rsidRDefault="00497469"/>
        </w:tc>
        <w:tc>
          <w:tcPr>
            <w:tcW w:w="2823" w:type="dxa"/>
          </w:tcPr>
          <w:p w:rsidR="00497469" w:rsidRDefault="00497469"/>
        </w:tc>
        <w:tc>
          <w:tcPr>
            <w:tcW w:w="3011" w:type="dxa"/>
          </w:tcPr>
          <w:p w:rsidR="00497469" w:rsidRDefault="009B2D91" w:rsidP="00497469">
            <w:r>
              <w:t>Large community of users that do not have the access to use their own parameters</w:t>
            </w:r>
          </w:p>
          <w:p w:rsidR="009B2D91" w:rsidRDefault="00186B88" w:rsidP="00186B88">
            <w:pPr>
              <w:pStyle w:val="ListParagraph"/>
              <w:numPr>
                <w:ilvl w:val="0"/>
                <w:numId w:val="2"/>
              </w:numPr>
            </w:pPr>
            <w:r>
              <w:t>facilitate</w:t>
            </w:r>
            <w:r w:rsidR="009B2D91">
              <w:t xml:space="preserve"> specialist users are able to have their own portal page or interface </w:t>
            </w:r>
          </w:p>
        </w:tc>
      </w:tr>
      <w:tr w:rsidR="00497469" w:rsidTr="00186B88">
        <w:trPr>
          <w:cantSplit/>
        </w:trPr>
        <w:tc>
          <w:tcPr>
            <w:tcW w:w="2994" w:type="dxa"/>
          </w:tcPr>
          <w:p w:rsidR="00497469" w:rsidRDefault="00497469"/>
        </w:tc>
        <w:tc>
          <w:tcPr>
            <w:tcW w:w="2823" w:type="dxa"/>
          </w:tcPr>
          <w:p w:rsidR="00497469" w:rsidRDefault="00497469"/>
        </w:tc>
        <w:tc>
          <w:tcPr>
            <w:tcW w:w="3011" w:type="dxa"/>
          </w:tcPr>
          <w:p w:rsidR="00497469" w:rsidRDefault="00186B88" w:rsidP="00497469">
            <w:r>
              <w:t>Issues of user login and validation. Wants these to disappear as they interfere with general public accessing essential data (an important aim of WIS)</w:t>
            </w:r>
          </w:p>
        </w:tc>
      </w:tr>
      <w:tr w:rsidR="00186B88" w:rsidTr="00186B88">
        <w:trPr>
          <w:cantSplit/>
        </w:trPr>
        <w:tc>
          <w:tcPr>
            <w:tcW w:w="2994" w:type="dxa"/>
          </w:tcPr>
          <w:p w:rsidR="00186B88" w:rsidRDefault="00186B88"/>
        </w:tc>
        <w:tc>
          <w:tcPr>
            <w:tcW w:w="2823" w:type="dxa"/>
          </w:tcPr>
          <w:p w:rsidR="00186B88" w:rsidRDefault="00186B88"/>
        </w:tc>
        <w:tc>
          <w:tcPr>
            <w:tcW w:w="3011" w:type="dxa"/>
          </w:tcPr>
          <w:p w:rsidR="00186B88" w:rsidRDefault="00CC01DD" w:rsidP="00497469">
            <w:r>
              <w:t>Need one way of access rights being defined in the metadata, (</w:t>
            </w:r>
          </w:p>
          <w:p w:rsidR="00CC01DD" w:rsidRDefault="00CC01DD" w:rsidP="00CC01DD">
            <w:pPr>
              <w:pStyle w:val="ListParagraph"/>
              <w:numPr>
                <w:ilvl w:val="0"/>
                <w:numId w:val="2"/>
              </w:numPr>
            </w:pPr>
            <w:r>
              <w:t>3 data policies</w:t>
            </w:r>
          </w:p>
          <w:p w:rsidR="00CC01DD" w:rsidRDefault="00CC01DD" w:rsidP="00CC01DD">
            <w:pPr>
              <w:pStyle w:val="ListParagraph"/>
              <w:numPr>
                <w:ilvl w:val="0"/>
                <w:numId w:val="2"/>
              </w:numPr>
            </w:pPr>
            <w:r>
              <w:t>Essential, additional or other. Aren´t these mandatory fields</w:t>
            </w:r>
          </w:p>
          <w:p w:rsidR="00CC01DD" w:rsidRDefault="00CC01DD" w:rsidP="00CC01DD">
            <w:pPr>
              <w:pStyle w:val="ListParagraph"/>
              <w:numPr>
                <w:ilvl w:val="0"/>
                <w:numId w:val="2"/>
              </w:numPr>
            </w:pPr>
            <w:r>
              <w:t>Possible that field can be blank which means it is 3</w:t>
            </w:r>
            <w:r w:rsidRPr="00CC01DD">
              <w:rPr>
                <w:vertAlign w:val="superscript"/>
              </w:rPr>
              <w:t>rd</w:t>
            </w:r>
            <w:r>
              <w:t xml:space="preserve"> option by default</w:t>
            </w:r>
          </w:p>
        </w:tc>
      </w:tr>
      <w:tr w:rsidR="00186B88" w:rsidTr="00186B88">
        <w:trPr>
          <w:cantSplit/>
        </w:trPr>
        <w:tc>
          <w:tcPr>
            <w:tcW w:w="2994" w:type="dxa"/>
          </w:tcPr>
          <w:p w:rsidR="00186B88" w:rsidRDefault="00186B88"/>
        </w:tc>
        <w:tc>
          <w:tcPr>
            <w:tcW w:w="2823" w:type="dxa"/>
          </w:tcPr>
          <w:p w:rsidR="00186B88" w:rsidRDefault="00186B88"/>
        </w:tc>
        <w:tc>
          <w:tcPr>
            <w:tcW w:w="3011" w:type="dxa"/>
          </w:tcPr>
          <w:p w:rsidR="00186B88" w:rsidRDefault="00CC01DD" w:rsidP="00497469">
            <w:r>
              <w:t xml:space="preserve">What is the definition of which data comes into the 24 </w:t>
            </w:r>
            <w:proofErr w:type="spellStart"/>
            <w:r>
              <w:t>hr</w:t>
            </w:r>
            <w:proofErr w:type="spellEnd"/>
            <w:r>
              <w:t xml:space="preserve"> cache</w:t>
            </w:r>
          </w:p>
          <w:p w:rsidR="00C26853" w:rsidRDefault="00C26853" w:rsidP="00C26853">
            <w:pPr>
              <w:pStyle w:val="ListParagraph"/>
              <w:numPr>
                <w:ilvl w:val="0"/>
                <w:numId w:val="4"/>
              </w:numPr>
            </w:pPr>
            <w:r>
              <w:t>In short answer is GTS data</w:t>
            </w:r>
          </w:p>
          <w:p w:rsidR="00C26853" w:rsidRDefault="00C26853" w:rsidP="00C26853">
            <w:pPr>
              <w:pStyle w:val="ListParagraph"/>
              <w:numPr>
                <w:ilvl w:val="0"/>
                <w:numId w:val="4"/>
              </w:numPr>
            </w:pPr>
            <w:r>
              <w:t>Has this problem been answered, suspect that IPET MDI was tasked with identifying a cache me flag and a GTS flag</w:t>
            </w:r>
          </w:p>
          <w:p w:rsidR="00C26853" w:rsidRDefault="00C26853" w:rsidP="00C26853">
            <w:pPr>
              <w:pStyle w:val="ListParagraph"/>
              <w:numPr>
                <w:ilvl w:val="0"/>
                <w:numId w:val="4"/>
              </w:numPr>
            </w:pPr>
            <w:r>
              <w:t>Need to confirm current</w:t>
            </w:r>
          </w:p>
        </w:tc>
      </w:tr>
      <w:tr w:rsidR="00186B88" w:rsidTr="00186B88">
        <w:trPr>
          <w:cantSplit/>
        </w:trPr>
        <w:tc>
          <w:tcPr>
            <w:tcW w:w="2994" w:type="dxa"/>
          </w:tcPr>
          <w:p w:rsidR="00186B88" w:rsidRDefault="00186B88"/>
        </w:tc>
        <w:tc>
          <w:tcPr>
            <w:tcW w:w="2823" w:type="dxa"/>
          </w:tcPr>
          <w:p w:rsidR="00186B88" w:rsidRDefault="00186B88"/>
        </w:tc>
        <w:tc>
          <w:tcPr>
            <w:tcW w:w="3011" w:type="dxa"/>
          </w:tcPr>
          <w:p w:rsidR="00186B88" w:rsidRDefault="00186B88" w:rsidP="00497469"/>
        </w:tc>
      </w:tr>
    </w:tbl>
    <w:p w:rsidR="00EB0EF1" w:rsidRDefault="00EB0EF1"/>
    <w:p w:rsidR="00A76950" w:rsidRPr="00EB0EF1" w:rsidRDefault="00A76950"/>
    <w:sectPr w:rsidR="00A76950" w:rsidRPr="00EB0EF1" w:rsidSect="00E71BAA">
      <w:headerReference w:type="default" r:id="rId9"/>
      <w:headerReference w:type="first" r:id="rId10"/>
      <w:pgSz w:w="12240" w:h="15840"/>
      <w:pgMar w:top="1417" w:right="1701" w:bottom="141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98A" w:rsidRDefault="00A5798A" w:rsidP="00E71BAA">
      <w:pPr>
        <w:spacing w:after="0" w:line="240" w:lineRule="auto"/>
      </w:pPr>
      <w:r>
        <w:separator/>
      </w:r>
    </w:p>
  </w:endnote>
  <w:endnote w:type="continuationSeparator" w:id="0">
    <w:p w:rsidR="00A5798A" w:rsidRDefault="00A5798A" w:rsidP="00E71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98A" w:rsidRDefault="00A5798A" w:rsidP="00E71BAA">
      <w:pPr>
        <w:spacing w:after="0" w:line="240" w:lineRule="auto"/>
      </w:pPr>
      <w:r>
        <w:separator/>
      </w:r>
    </w:p>
  </w:footnote>
  <w:footnote w:type="continuationSeparator" w:id="0">
    <w:p w:rsidR="00A5798A" w:rsidRDefault="00A5798A" w:rsidP="00E71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0314007"/>
      <w:docPartObj>
        <w:docPartGallery w:val="Page Numbers (Top of Page)"/>
        <w:docPartUnique/>
      </w:docPartObj>
    </w:sdtPr>
    <w:sdtEndPr>
      <w:rPr>
        <w:noProof/>
      </w:rPr>
    </w:sdtEndPr>
    <w:sdtContent>
      <w:p w:rsidR="00E71BAA" w:rsidRDefault="00E71BAA">
        <w:pPr>
          <w:pStyle w:val="Header"/>
          <w:jc w:val="center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71BAA" w:rsidRDefault="00E71BA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E71BAA" w:rsidRPr="00812884" w:rsidTr="00FE7D02">
      <w:trPr>
        <w:cantSplit/>
        <w:trHeight w:val="1438"/>
      </w:trPr>
      <w:tc>
        <w:tcPr>
          <w:tcW w:w="4548" w:type="dxa"/>
          <w:vAlign w:val="center"/>
        </w:tcPr>
        <w:p w:rsidR="00E71BAA" w:rsidRPr="00683FE2" w:rsidRDefault="00E71BAA" w:rsidP="00FE7D02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E71BAA" w:rsidRPr="00812884" w:rsidRDefault="00E71BAA" w:rsidP="00FE7D02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5pt;height:56.4pt" o:ole="">
                <v:imagedata r:id="rId1" o:title=""/>
              </v:shape>
              <o:OLEObject Type="Embed" ProgID="PBrush" ShapeID="_x0000_i1025" DrawAspect="Content" ObjectID="_1506285380" r:id="rId2"/>
            </w:object>
          </w:r>
        </w:p>
      </w:tc>
    </w:tr>
    <w:tr w:rsidR="00E71BAA" w:rsidRPr="00812884" w:rsidTr="00FE7D02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E71BAA" w:rsidRPr="00812884" w:rsidRDefault="00E71BAA" w:rsidP="00FE7D02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E71BAA" w:rsidRPr="00812884" w:rsidRDefault="00E71BAA" w:rsidP="00FE7D02">
          <w:pPr>
            <w:shd w:val="solid" w:color="FFFFFF" w:fill="FFFFFF"/>
            <w:spacing w:after="48" w:line="240" w:lineRule="atLeast"/>
          </w:pPr>
        </w:p>
      </w:tc>
    </w:tr>
    <w:tr w:rsidR="00E71BAA" w:rsidRPr="000E62F7" w:rsidTr="00FE7D02">
      <w:trPr>
        <w:cantSplit/>
        <w:trHeight w:val="312"/>
      </w:trPr>
      <w:tc>
        <w:tcPr>
          <w:tcW w:w="6228" w:type="dxa"/>
          <w:gridSpan w:val="2"/>
          <w:vMerge w:val="restart"/>
        </w:tcPr>
        <w:p w:rsidR="00E71BAA" w:rsidRDefault="00E71BAA" w:rsidP="00FE7D02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Brasilia, Brazil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E71BAA" w:rsidRPr="00BA350D" w:rsidRDefault="00E71BAA" w:rsidP="00FE7D0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Chair</w:t>
          </w:r>
        </w:p>
      </w:tc>
      <w:tc>
        <w:tcPr>
          <w:tcW w:w="3851" w:type="dxa"/>
        </w:tcPr>
        <w:p w:rsidR="00E71BAA" w:rsidRPr="000E62F7" w:rsidRDefault="00E71BAA" w:rsidP="00E71BA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Doc[</w:t>
          </w:r>
          <w:proofErr w:type="gramEnd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3.1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E71BAA" w:rsidRPr="00812884" w:rsidTr="00FE7D02">
      <w:trPr>
        <w:cantSplit/>
        <w:trHeight w:val="81"/>
      </w:trPr>
      <w:tc>
        <w:tcPr>
          <w:tcW w:w="6228" w:type="dxa"/>
          <w:gridSpan w:val="2"/>
          <w:vMerge/>
        </w:tcPr>
        <w:p w:rsidR="00E71BAA" w:rsidRPr="000E62F7" w:rsidRDefault="00E71BAA" w:rsidP="00FE7D02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E71BAA" w:rsidRPr="0013270C" w:rsidRDefault="00E71BAA" w:rsidP="00E71BAA">
          <w:pPr>
            <w:shd w:val="solid" w:color="FFFFFF" w:fill="FFFFFF"/>
            <w:tabs>
              <w:tab w:val="left" w:pos="2859"/>
            </w:tabs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13 October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ab/>
          </w:r>
        </w:p>
      </w:tc>
    </w:tr>
  </w:tbl>
  <w:p w:rsidR="00E71BAA" w:rsidRDefault="00E71BA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03AE3"/>
    <w:multiLevelType w:val="hybridMultilevel"/>
    <w:tmpl w:val="AB5A1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36CBB"/>
    <w:multiLevelType w:val="hybridMultilevel"/>
    <w:tmpl w:val="99BC3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80041C"/>
    <w:multiLevelType w:val="hybridMultilevel"/>
    <w:tmpl w:val="9D00A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41602"/>
    <w:multiLevelType w:val="hybridMultilevel"/>
    <w:tmpl w:val="F2A09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EF1"/>
    <w:rsid w:val="00186B88"/>
    <w:rsid w:val="00187EDA"/>
    <w:rsid w:val="00497469"/>
    <w:rsid w:val="005B75B6"/>
    <w:rsid w:val="009B2D91"/>
    <w:rsid w:val="00A5798A"/>
    <w:rsid w:val="00A76950"/>
    <w:rsid w:val="00C26853"/>
    <w:rsid w:val="00CC01DD"/>
    <w:rsid w:val="00D64A3C"/>
    <w:rsid w:val="00E71BAA"/>
    <w:rsid w:val="00EB0EF1"/>
    <w:rsid w:val="00EF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4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1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BAA"/>
  </w:style>
  <w:style w:type="paragraph" w:styleId="Footer">
    <w:name w:val="footer"/>
    <w:basedOn w:val="Normal"/>
    <w:link w:val="FooterChar"/>
    <w:uiPriority w:val="99"/>
    <w:unhideWhenUsed/>
    <w:rsid w:val="00E71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B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74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1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BAA"/>
  </w:style>
  <w:style w:type="paragraph" w:styleId="Footer">
    <w:name w:val="footer"/>
    <w:basedOn w:val="Normal"/>
    <w:link w:val="FooterChar"/>
    <w:uiPriority w:val="99"/>
    <w:unhideWhenUsed/>
    <w:rsid w:val="00E71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D057A-F7F5-46D7-8057-CD0F1AE80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CSC</dc:creator>
  <cp:keywords/>
  <dc:description/>
  <cp:lastModifiedBy>WMO</cp:lastModifiedBy>
  <cp:revision>3</cp:revision>
  <dcterms:created xsi:type="dcterms:W3CDTF">2015-10-13T20:50:00Z</dcterms:created>
  <dcterms:modified xsi:type="dcterms:W3CDTF">2015-10-13T21:50:00Z</dcterms:modified>
</cp:coreProperties>
</file>