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9" w:type="dxa"/>
        <w:tblLayout w:type="fixed"/>
        <w:tblLook w:val="0000" w:firstRow="0" w:lastRow="0" w:firstColumn="0" w:lastColumn="0" w:noHBand="0" w:noVBand="0"/>
      </w:tblPr>
      <w:tblGrid>
        <w:gridCol w:w="4548"/>
        <w:gridCol w:w="1680"/>
        <w:gridCol w:w="3851"/>
      </w:tblGrid>
      <w:tr w:rsidR="001C16A8" w:rsidRPr="00FF65B9" w:rsidTr="001C16A8">
        <w:trPr>
          <w:cantSplit/>
          <w:trHeight w:val="1438"/>
        </w:trPr>
        <w:tc>
          <w:tcPr>
            <w:tcW w:w="4548" w:type="dxa"/>
            <w:vAlign w:val="center"/>
          </w:tcPr>
          <w:p w:rsidR="001C16A8" w:rsidRPr="00FF65B9" w:rsidRDefault="001C16A8" w:rsidP="00B05BBA">
            <w:pPr>
              <w:pStyle w:val="BodyText0"/>
              <w:rPr>
                <w:rFonts w:cs="Helvetica"/>
              </w:rPr>
            </w:pPr>
            <w:r w:rsidRPr="00FF65B9">
              <w:t>WORLD WEATHER WATCH</w:t>
            </w:r>
            <w:r w:rsidRPr="00FF65B9">
              <w:br/>
              <w:t>COMMISSION FOR BASIC SYSTEMS</w:t>
            </w:r>
          </w:p>
        </w:tc>
        <w:tc>
          <w:tcPr>
            <w:tcW w:w="5531" w:type="dxa"/>
            <w:gridSpan w:val="2"/>
            <w:tcMar>
              <w:left w:w="6" w:type="dxa"/>
              <w:right w:w="6" w:type="dxa"/>
            </w:tcMar>
          </w:tcPr>
          <w:p w:rsidR="001C16A8" w:rsidRPr="00FF65B9" w:rsidRDefault="00F345D8" w:rsidP="001C16A8">
            <w:pPr>
              <w:shd w:val="solid" w:color="FFFFFF" w:fill="FFFFFF"/>
              <w:spacing w:before="240" w:line="240" w:lineRule="atLeast"/>
            </w:pPr>
            <w:r w:rsidRPr="00FF65B9">
              <w:rPr>
                <w:rFonts w:eastAsia="Calibri"/>
                <w:noProof/>
                <w:lang w:eastAsia="zh-TW"/>
              </w:rPr>
              <w:drawing>
                <wp:inline distT="0" distB="0" distL="0" distR="0" wp14:anchorId="154A7A74" wp14:editId="65486824">
                  <wp:extent cx="3498850" cy="707390"/>
                  <wp:effectExtent l="0" t="0" r="6350" b="0"/>
                  <wp:docPr id="1" name="Picture 1"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98850" cy="707390"/>
                          </a:xfrm>
                          <a:prstGeom prst="rect">
                            <a:avLst/>
                          </a:prstGeom>
                          <a:noFill/>
                          <a:ln>
                            <a:noFill/>
                          </a:ln>
                        </pic:spPr>
                      </pic:pic>
                    </a:graphicData>
                  </a:graphic>
                </wp:inline>
              </w:drawing>
            </w:r>
          </w:p>
        </w:tc>
      </w:tr>
      <w:tr w:rsidR="001C16A8" w:rsidRPr="00FF65B9" w:rsidTr="001C16A8">
        <w:trPr>
          <w:cantSplit/>
        </w:trPr>
        <w:tc>
          <w:tcPr>
            <w:tcW w:w="6228" w:type="dxa"/>
            <w:gridSpan w:val="2"/>
            <w:tcBorders>
              <w:top w:val="single" w:sz="12" w:space="0" w:color="auto"/>
            </w:tcBorders>
          </w:tcPr>
          <w:p w:rsidR="001C16A8" w:rsidRPr="00FF65B9" w:rsidRDefault="001C16A8" w:rsidP="001C16A8">
            <w:pPr>
              <w:shd w:val="solid" w:color="FFFFFF" w:fill="FFFFFF"/>
              <w:spacing w:after="48"/>
              <w:rPr>
                <w:rFonts w:ascii="Verdana" w:hAnsi="Verdana" w:cs="Verdana"/>
              </w:rPr>
            </w:pPr>
          </w:p>
        </w:tc>
        <w:tc>
          <w:tcPr>
            <w:tcW w:w="3851" w:type="dxa"/>
            <w:tcBorders>
              <w:top w:val="single" w:sz="12" w:space="0" w:color="auto"/>
            </w:tcBorders>
          </w:tcPr>
          <w:p w:rsidR="001C16A8" w:rsidRPr="00FF65B9" w:rsidRDefault="001C16A8" w:rsidP="001C16A8">
            <w:pPr>
              <w:shd w:val="solid" w:color="FFFFFF" w:fill="FFFFFF"/>
              <w:spacing w:after="48" w:line="240" w:lineRule="atLeast"/>
            </w:pPr>
          </w:p>
        </w:tc>
      </w:tr>
      <w:tr w:rsidR="001C16A8" w:rsidRPr="00FF65B9" w:rsidTr="001C16A8">
        <w:trPr>
          <w:cantSplit/>
          <w:trHeight w:val="312"/>
        </w:trPr>
        <w:tc>
          <w:tcPr>
            <w:tcW w:w="6228" w:type="dxa"/>
            <w:gridSpan w:val="2"/>
            <w:vMerge w:val="restart"/>
          </w:tcPr>
          <w:p w:rsidR="00E95AB2" w:rsidRPr="00FF65B9" w:rsidRDefault="0078028F" w:rsidP="001C16A8">
            <w:pPr>
              <w:rPr>
                <w:b/>
              </w:rPr>
            </w:pPr>
            <w:r>
              <w:rPr>
                <w:b/>
              </w:rPr>
              <w:t>TT-AvXML</w:t>
            </w:r>
          </w:p>
          <w:p w:rsidR="00430A5B" w:rsidRPr="00FF65B9" w:rsidRDefault="00430A5B" w:rsidP="001C16A8">
            <w:pPr>
              <w:rPr>
                <w:b/>
              </w:rPr>
            </w:pPr>
          </w:p>
          <w:p w:rsidR="001C16A8" w:rsidRPr="00FF65B9" w:rsidRDefault="0078028F" w:rsidP="001C16A8">
            <w:r>
              <w:t>Hong Kong, 22-24 September 2015</w:t>
            </w:r>
            <w:r w:rsidR="004447EF" w:rsidRPr="00FF65B9">
              <w:t xml:space="preserve"> </w:t>
            </w:r>
          </w:p>
        </w:tc>
        <w:tc>
          <w:tcPr>
            <w:tcW w:w="3851" w:type="dxa"/>
          </w:tcPr>
          <w:p w:rsidR="001C16A8" w:rsidRPr="00B42F15" w:rsidRDefault="0078028F" w:rsidP="007D4506">
            <w:pPr>
              <w:jc w:val="right"/>
              <w:rPr>
                <w:b/>
                <w:lang w:eastAsia="zh-CN"/>
              </w:rPr>
            </w:pPr>
            <w:r>
              <w:rPr>
                <w:b/>
                <w:bCs/>
                <w:lang w:eastAsia="zh-CN"/>
              </w:rPr>
              <w:t>TT</w:t>
            </w:r>
            <w:r w:rsidR="00831551">
              <w:rPr>
                <w:b/>
                <w:bCs/>
                <w:lang w:eastAsia="zh-CN"/>
              </w:rPr>
              <w:t>-</w:t>
            </w:r>
            <w:r>
              <w:rPr>
                <w:b/>
                <w:bCs/>
                <w:lang w:eastAsia="zh-CN"/>
              </w:rPr>
              <w:t>AvXML</w:t>
            </w:r>
            <w:r w:rsidR="00831551">
              <w:rPr>
                <w:b/>
                <w:bCs/>
                <w:lang w:eastAsia="zh-CN"/>
              </w:rPr>
              <w:t>-4</w:t>
            </w:r>
            <w:r w:rsidR="001A5CB4" w:rsidRPr="00FF65B9">
              <w:rPr>
                <w:b/>
                <w:bCs/>
                <w:lang w:eastAsia="zh-CN"/>
              </w:rPr>
              <w:t>/</w:t>
            </w:r>
            <w:r w:rsidR="007D4506">
              <w:rPr>
                <w:b/>
                <w:bCs/>
                <w:lang w:eastAsia="zh-CN"/>
              </w:rPr>
              <w:t>D16</w:t>
            </w:r>
            <w:r w:rsidR="001C16A8" w:rsidRPr="00FF65B9">
              <w:rPr>
                <w:bCs/>
                <w:lang w:eastAsia="zh-CN"/>
              </w:rPr>
              <w:br/>
            </w:r>
            <w:r w:rsidR="00B42F15" w:rsidRPr="0078028F">
              <w:rPr>
                <w:lang w:eastAsia="zh-CN"/>
              </w:rPr>
              <w:t xml:space="preserve">Submitted by: </w:t>
            </w:r>
            <w:r w:rsidR="007D4506">
              <w:rPr>
                <w:lang w:eastAsia="zh-CN"/>
              </w:rPr>
              <w:t>D Hunter/J Tandy</w:t>
            </w:r>
          </w:p>
        </w:tc>
      </w:tr>
      <w:tr w:rsidR="001C16A8" w:rsidRPr="00FF65B9" w:rsidTr="001C16A8">
        <w:trPr>
          <w:cantSplit/>
          <w:trHeight w:val="81"/>
        </w:trPr>
        <w:tc>
          <w:tcPr>
            <w:tcW w:w="6228" w:type="dxa"/>
            <w:gridSpan w:val="2"/>
            <w:vMerge/>
          </w:tcPr>
          <w:p w:rsidR="001C16A8" w:rsidRPr="00FF65B9" w:rsidRDefault="001C16A8" w:rsidP="001C16A8">
            <w:pPr>
              <w:rPr>
                <w:rFonts w:ascii="Verdana" w:hAnsi="Verdana" w:cs="Verdana"/>
                <w:sz w:val="20"/>
              </w:rPr>
            </w:pPr>
          </w:p>
        </w:tc>
        <w:tc>
          <w:tcPr>
            <w:tcW w:w="3851" w:type="dxa"/>
          </w:tcPr>
          <w:p w:rsidR="001C16A8" w:rsidRPr="00FF65B9" w:rsidRDefault="007D4506" w:rsidP="007D4506">
            <w:pPr>
              <w:jc w:val="right"/>
              <w:rPr>
                <w:lang w:eastAsia="zh-CN"/>
              </w:rPr>
            </w:pPr>
            <w:r>
              <w:rPr>
                <w:bCs/>
                <w:lang w:eastAsia="zh-CN"/>
              </w:rPr>
              <w:t>18 Sep 2015</w:t>
            </w:r>
          </w:p>
        </w:tc>
      </w:tr>
    </w:tbl>
    <w:p w:rsidR="00D22E8A" w:rsidRPr="00FF65B9" w:rsidRDefault="00D22E8A" w:rsidP="00415F4C"/>
    <w:p w:rsidR="00480313" w:rsidRPr="00FF65B9" w:rsidRDefault="007D4506" w:rsidP="000E3612">
      <w:pPr>
        <w:pStyle w:val="Heading1"/>
        <w:jc w:val="center"/>
      </w:pPr>
      <w:r>
        <w:t>Modifications to METCE to meet needs of WIGOS metadata</w:t>
      </w:r>
      <w:bookmarkStart w:id="0" w:name="_GoBack"/>
      <w:bookmarkEnd w:id="0"/>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Based on discussions at the 'Ad hoc inter-programme workshop on representation of WIGOS and climate metadata' (Melbourne, 22-25 June 2015) a number of changes are proposed to the METCE data model relating to the manner by which ISO 19156 Observations and Measurements is extended. The goals of these changes are to enable:</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i) TimeseriesML to be integrated within the METCE ‘stack’; and</w:t>
      </w: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ii) make METCE applicable to a broader range of meteorological observations by allowing specimens and domain features to be used as subjects for observations (OM_Observation/featureOfInterest).</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Analysis of TimeseriesML indicates a very similar approach to METCE; it is a profile of ISO 19156. However, the approach taken regarding the ‘procedure’ and ‘featureOfInterest’ conflict with the rigid constraints applied in METCE.</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Firstly, TimeseriesML Requirement </w:t>
      </w:r>
      <w:hyperlink r:id="rId10" w:tgtFrame="_blank" w:history="1">
        <w:r>
          <w:rPr>
            <w:rStyle w:val="Hyperlink"/>
            <w:rFonts w:ascii="Courier" w:hAnsi="Courier"/>
            <w:b/>
            <w:bCs/>
            <w:sz w:val="17"/>
            <w:szCs w:val="17"/>
          </w:rPr>
          <w:t>http://www.opengis.net/spec/timeseries/1.0/req/uml-timeseries-observation/procedure</w:t>
        </w:r>
      </w:hyperlink>
      <w:r>
        <w:rPr>
          <w:rFonts w:ascii="-apple-system-font" w:hAnsi="-apple-system-font"/>
          <w:color w:val="000000"/>
          <w:sz w:val="18"/>
          <w:szCs w:val="18"/>
        </w:rPr>
        <w:t> states </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Helvetica" w:hAnsi="Helvetica"/>
          <w:i/>
          <w:iCs/>
          <w:color w:val="212121"/>
          <w:sz w:val="20"/>
        </w:rPr>
        <w:t>A TimeseriesObservation shall have a procedure property of subtype of either OM_Process (as defined in ISO 19156) or SWE AbstractProcess (as defined in the SWE Common Data Model 2.0, OGC 08-094), or a reference to one of these types. This includes ObservationProcess defined in this standard as a subtype of OM_Process.</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In addition to permitting the ‘procedure' property to refer to an instance of any class derived from OM_Process or SWE AbstractProcess, TimeseriesML defines a new sub-class of OM_Process named ‘ObservationProcess’ that provides properties pertinent to a time series observation. In contrast, METCE is constrained such that the ‘procedure’ property shall refer to an instance of class ‘Process' defined within METCE’s ‘Procedure’ Application Schema. Such a tight constraint prevents the use of ‘ObservationProcess’ (from TimeseriesML), sub-class of AbstractProcess (from SWE) or any other sub-class of OM_Process (from ISO 19156) that does not include METCE’s ‘Process’ class in the inheritance chain. </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Secondly, TimeseriesML Requirement </w:t>
      </w:r>
      <w:hyperlink r:id="rId11" w:tgtFrame="_blank" w:history="1">
        <w:r>
          <w:rPr>
            <w:rStyle w:val="Hyperlink"/>
            <w:rFonts w:ascii="Courier" w:hAnsi="Courier"/>
            <w:b/>
            <w:bCs/>
            <w:sz w:val="17"/>
            <w:szCs w:val="17"/>
          </w:rPr>
          <w:t>http://www.opengis.net/spec/timeseries/1.0/req/uml-timeseries-observation/featureOfInterest</w:t>
        </w:r>
      </w:hyperlink>
      <w:r>
        <w:rPr>
          <w:rFonts w:ascii="-apple-system-font" w:hAnsi="-apple-system-font"/>
          <w:color w:val="000000"/>
          <w:sz w:val="18"/>
          <w:szCs w:val="18"/>
        </w:rPr>
        <w:t> states:</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Helvetica" w:hAnsi="Helvetica"/>
          <w:i/>
          <w:iCs/>
          <w:color w:val="212121"/>
          <w:sz w:val="20"/>
        </w:rPr>
        <w:t>If the feature of interest of the observation is not a domain feature (e.g. river section, dam, lake) then the featureOfInterest shall be of a subtype of SF_SpatialSamplingFeature, as defined by ISO 19156, which includes MonitoringFeature defined in this standard.</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Here we see that ‘featureOfInterest’ property may be a domain feature or spatial sampling feature, whereas METCE constrains this property to only allow use of spatial sampling features.</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Finally, when considering meteorological observations in their broadest scope, the workshop participants recognised that it is not uncommon to use specimens, say using ice cores to measure historic atmospheric contaminants. ISO 19156 provides a data model for describing specimens: SF_Specimen, a sub-class of SF_SamplingFeature. As stated above, METCE is currently constrained such that only spatial sampling features (SF_SpatialSamplingFeature) are permitted as the value of the feature of interest. </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Given these factors, the participants at the ad-hoc workshop considered the constraints relating to OM_Observation/procedure and OM_Observation/featureOfInterest that are currently specified within METCE’s ‘Observations and Measurements Types’ to be overly restrictive.</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Therefore, in order the goals outlined above (integration of TimeseriesML and applicability to a broader scope of meteorological observations) the constraints on properties OM_Observation/procedure and OM_Observation/featureOfInterest specified in METCE’s ‘Observations and Measurement Types’ Application Schema shall be relaxed.</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METCE’s ‘Observations and Measurement Types’ Application Schema contains three classes:</w:t>
      </w: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i) ComplexSamplingMeasurement - a sub-class of OM_ComplexObservation (as specified in ISO 19156);</w:t>
      </w: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ii) SamplingCoverageMeasurement - a sub-class of OM_DiscreteCoverageObservation (as specified in ISO 19156); and</w:t>
      </w: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iii) SamplingObservation - a sub-class of OM_Observation.</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In each case, the only thing that differentiates the sub-classes from their parent class are the constraints on 'featureOfInterest' and 'procedure' properties. By relaxing the constraints on these properties, there remains no semantic difference between the sub-classes and their parent class; thus removing the need for these specialised sub-classes and, by implication, the ‘Observation and Measurement Types’ Application Schema.</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Therefore, we propose to deprecate (or remove) the ‘Observation and Measurement Types’ Application Schema from METCE. In its place, Application Schema, such as IWXXM, would be expected to use the appropriate observation and measurement types specified within ISO 19156. METCE then becomes a ‘toolkit’ of classes that can be incorporated into those Application Schema- such as the ‘Process’ class (from METCE’s ‘Procedure’ Application Schema) that provides a concrete ‘ready to use’ generic class for describing simple observation procedures.</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As a result of this proposal, the following changes are required within IWXXM:</w:t>
      </w:r>
    </w:p>
    <w:p w:rsidR="007D4506" w:rsidRDefault="007D4506" w:rsidP="007D4506">
      <w:pPr>
        <w:numPr>
          <w:ilvl w:val="0"/>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'METAR/SPECI’ Application Schema</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‘MeteorologicalAerodromeObservation’ shall be specified as a direct child of ‘OM_ComplexObservation’ (as specified in ISO 19156)</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‘MeteorologicalAerodromeObservation’ shall specify property ‘procedure’ (referring to type ‘Process’ from METCE’s ‘Procedure’ Application Schema)</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‘MeteorologicalAerodromeTrendForecast’ shall be specified as a direct child of ‘OM_ComplexObservation’ (as specified in ISO 19156)</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‘MeteorologicalAerodromeTrendForecast’ shall specify property ‘procedure’ (referring to type ‘Process’ from METCE’s ‘Procedure’ Application Schema)</w:t>
      </w:r>
    </w:p>
    <w:p w:rsidR="007D4506" w:rsidRDefault="007D4506" w:rsidP="007D4506">
      <w:pPr>
        <w:numPr>
          <w:ilvl w:val="0"/>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'TAF’ Application Schema</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‘MeteorologicalAerodromeForecast’ shall be specified as a direct child of ‘OM_ComplexObservation’ (as specified in ISO 19156)</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‘MeteorologicalAerodromeForecast’ shall specify property ‘procedure’ (referring to type ‘Process’ from METCE’s ‘Procedure’ Application Schema)</w:t>
      </w:r>
    </w:p>
    <w:p w:rsidR="007D4506" w:rsidRDefault="007D4506" w:rsidP="007D4506">
      <w:pPr>
        <w:numPr>
          <w:ilvl w:val="0"/>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‘SIGMET’ Application Schema</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’SIGMETEvolvingConditionAnalysis’ shall be specified as a direct child of ‘OM_Observation’ (as specified in ISO 19156)</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’SIGMETEvolvingConditionAnalysis’ shall specify property ‘procedure’ (referring to type ‘Process’ from METCE’s ‘Procedure’ Application Schema)</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’SIGMETPositionAnalysis’ shall be specified as a direct child of ‘OM_Observation’ (as specified in ISO 19156)</w:t>
      </w:r>
    </w:p>
    <w:p w:rsidR="007D4506" w:rsidRDefault="007D4506" w:rsidP="007D4506">
      <w:pPr>
        <w:numPr>
          <w:ilvl w:val="1"/>
          <w:numId w:val="38"/>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Class ’SIGMETPositionAnalysis’ shall specify property ‘procedure’ (referring to type ‘Process’ from METCE’s ‘Procedure’ Application Schema)</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Note that these changes have no material impact on the XML encoding of IWXXM as this uses the approach defined in OMXML (e.g. a ’soft-typed’ OM_Observation XML element with a ’type’ sub-element that is used to specify the particular sub-class of OM_Observation that is used and thus indicate the semantics that apply). The constraint on the ‘procedure’ property is implemented using Schematron.</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These modifications (along with removal of the ‘Observations and Measurement Types’ Application Schema) have been completed in a new branch of the WMO data modelling SVN repository: </w:t>
      </w:r>
      <w:hyperlink r:id="rId12" w:tgtFrame="_blank" w:history="1">
        <w:r>
          <w:rPr>
            <w:rStyle w:val="Hyperlink"/>
            <w:rFonts w:ascii="-apple-system-font" w:hAnsi="-apple-system-font"/>
            <w:sz w:val="18"/>
            <w:szCs w:val="18"/>
          </w:rPr>
          <w:t>https://subversion.assembla.com/svn/xmirepo/branches/metce-amendment-sep2015</w:t>
        </w:r>
      </w:hyperlink>
      <w:r>
        <w:rPr>
          <w:rFonts w:ascii="-apple-system-font" w:hAnsi="-apple-system-font"/>
          <w:color w:val="000000"/>
          <w:sz w:val="18"/>
          <w:szCs w:val="18"/>
        </w:rPr>
        <w:t>.</w:t>
      </w:r>
    </w:p>
    <w:p w:rsidR="007D4506" w:rsidRDefault="007D4506" w:rsidP="007D4506">
      <w:pPr>
        <w:spacing w:line="240" w:lineRule="atLeast"/>
        <w:rPr>
          <w:rFonts w:ascii="-apple-system-font" w:hAnsi="-apple-system-font" w:hint="eastAsia"/>
          <w:color w:val="000000"/>
          <w:sz w:val="18"/>
          <w:szCs w:val="18"/>
        </w:rPr>
      </w:pPr>
    </w:p>
    <w:p w:rsidR="007D4506" w:rsidRDefault="007D4506" w:rsidP="007D4506">
      <w:pPr>
        <w:spacing w:line="240" w:lineRule="atLeast"/>
        <w:rPr>
          <w:rFonts w:ascii="-apple-system-font" w:hAnsi="-apple-system-font" w:hint="eastAsia"/>
          <w:color w:val="000000"/>
          <w:sz w:val="18"/>
          <w:szCs w:val="18"/>
        </w:rPr>
      </w:pPr>
      <w:r>
        <w:rPr>
          <w:rFonts w:ascii="-apple-system-font" w:hAnsi="-apple-system-font"/>
          <w:color w:val="000000"/>
          <w:sz w:val="18"/>
          <w:szCs w:val="18"/>
        </w:rPr>
        <w:t>WMO No. 306 Manual on Codes Vol I.3 'Part D – Representations derived from data models’ also needs modification in the light of these changes.</w:t>
      </w:r>
    </w:p>
    <w:p w:rsidR="007D4506" w:rsidRDefault="007D4506" w:rsidP="007D4506">
      <w:pPr>
        <w:numPr>
          <w:ilvl w:val="0"/>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FM-202: METCE</w:t>
      </w:r>
    </w:p>
    <w:p w:rsidR="007D4506" w:rsidRDefault="007D4506" w:rsidP="007D4506">
      <w:pPr>
        <w:numPr>
          <w:ilvl w:val="1"/>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 xml:space="preserve">Requirements Classes </w:t>
      </w:r>
      <w:hyperlink r:id="rId13" w:tgtFrame="_blank" w:history="1">
        <w:r>
          <w:rPr>
            <w:rStyle w:val="Hyperlink"/>
            <w:rFonts w:ascii="-apple-system-font" w:hAnsi="-apple-system-font"/>
            <w:sz w:val="18"/>
            <w:szCs w:val="18"/>
          </w:rPr>
          <w:t>http://def.wmo.int/metce/2013/req/xsd-complex-sampling-measurement</w:t>
        </w:r>
      </w:hyperlink>
      <w:r>
        <w:rPr>
          <w:rFonts w:ascii="-apple-system-font" w:hAnsi="-apple-system-font"/>
          <w:color w:val="000000"/>
          <w:sz w:val="18"/>
          <w:szCs w:val="18"/>
        </w:rPr>
        <w:t xml:space="preserve"> (Part D, 202.4), </w:t>
      </w:r>
      <w:hyperlink r:id="rId14" w:tgtFrame="_blank" w:history="1">
        <w:r>
          <w:rPr>
            <w:rStyle w:val="Hyperlink"/>
            <w:rFonts w:ascii="-apple-system-font" w:hAnsi="-apple-system-font"/>
            <w:sz w:val="18"/>
            <w:szCs w:val="18"/>
          </w:rPr>
          <w:t>http://def.wmo.int/metce/2013/req/xsd-sampling-coverage-measurement</w:t>
        </w:r>
      </w:hyperlink>
      <w:r>
        <w:rPr>
          <w:rFonts w:ascii="-apple-system-font" w:hAnsi="-apple-system-font"/>
          <w:color w:val="000000"/>
          <w:sz w:val="18"/>
          <w:szCs w:val="18"/>
        </w:rPr>
        <w:t xml:space="preserve"> (Part D, 202.5) and </w:t>
      </w:r>
      <w:hyperlink r:id="rId15" w:tgtFrame="_blank" w:history="1">
        <w:r>
          <w:rPr>
            <w:rStyle w:val="Hyperlink"/>
            <w:rFonts w:ascii="-apple-system-font" w:hAnsi="-apple-system-font"/>
            <w:sz w:val="18"/>
            <w:szCs w:val="18"/>
          </w:rPr>
          <w:t>http://def.wmo.int/metce/2013/req/xsd-sampling-observation</w:t>
        </w:r>
      </w:hyperlink>
      <w:r>
        <w:rPr>
          <w:rFonts w:ascii="-apple-system-font" w:hAnsi="-apple-system-font"/>
          <w:color w:val="000000"/>
          <w:sz w:val="18"/>
          <w:szCs w:val="18"/>
        </w:rPr>
        <w:t xml:space="preserve"> (Part D, 202.6) are removed.</w:t>
      </w:r>
    </w:p>
    <w:p w:rsidR="007D4506" w:rsidRDefault="007D4506" w:rsidP="007D4506">
      <w:pPr>
        <w:numPr>
          <w:ilvl w:val="1"/>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All of observation and measurement types defined in ISO 19156 may be used within METCE, therefore new Requirements Classes are added for each of these. These requirements classes assert the dependencies on requirements from OMXML rather than duplicating the information in WMO No. 306 Vol I.3.</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202.12 Requirements class: Generic observation data (</w:t>
      </w:r>
      <w:hyperlink r:id="rId16" w:tgtFrame="_blank" w:history="1">
        <w:r>
          <w:rPr>
            <w:rStyle w:val="Hyperlink"/>
            <w:rFonts w:ascii="-apple-system-font" w:hAnsi="-apple-system-font"/>
            <w:sz w:val="18"/>
            <w:szCs w:val="18"/>
          </w:rPr>
          <w:t>http://def.wmo.int/metce/2013/req/xsd-observation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202.13 Requirements class: Measurement data (</w:t>
      </w:r>
      <w:hyperlink r:id="rId17" w:tgtFrame="_blank" w:history="1">
        <w:r>
          <w:rPr>
            <w:rStyle w:val="Hyperlink"/>
            <w:rFonts w:ascii="-apple-system-font" w:hAnsi="-apple-system-font"/>
            <w:sz w:val="18"/>
            <w:szCs w:val="18"/>
          </w:rPr>
          <w:t>http://def.wmo.int/metce/2013/req/xsd-measurement</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202.14 Requirements class: Category observation data (</w:t>
      </w:r>
      <w:hyperlink r:id="rId18" w:tgtFrame="_blank" w:history="1">
        <w:r>
          <w:rPr>
            <w:rStyle w:val="Hyperlink"/>
            <w:rFonts w:ascii="-apple-system-font" w:hAnsi="-apple-system-font"/>
            <w:sz w:val="18"/>
            <w:szCs w:val="18"/>
          </w:rPr>
          <w:t>http://def.wmo.int/metce/2013/req/xsd-category-observation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202.15 Requirements class: Count observation data (</w:t>
      </w:r>
      <w:hyperlink r:id="rId19" w:tgtFrame="_blank" w:history="1">
        <w:r>
          <w:rPr>
            <w:rStyle w:val="Hyperlink"/>
            <w:rFonts w:ascii="-apple-system-font" w:hAnsi="-apple-system-font"/>
            <w:sz w:val="18"/>
            <w:szCs w:val="18"/>
          </w:rPr>
          <w:t>http://def.wmo.int/metce/2013/req/xsd-count-observation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202.16 Requirements class: Truth observation data (</w:t>
      </w:r>
      <w:hyperlink r:id="rId20" w:tgtFrame="_blank" w:history="1">
        <w:r>
          <w:rPr>
            <w:rStyle w:val="Hyperlink"/>
            <w:rFonts w:ascii="-apple-system-font" w:hAnsi="-apple-system-font"/>
            <w:sz w:val="18"/>
            <w:szCs w:val="18"/>
          </w:rPr>
          <w:t>http://def.wmo.int/metce/2013/req/xsd-truth-observation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202.17 Requirements class: Geometry observation data (</w:t>
      </w:r>
      <w:hyperlink r:id="rId21" w:tgtFrame="_blank" w:history="1">
        <w:r>
          <w:rPr>
            <w:rStyle w:val="Hyperlink"/>
            <w:rFonts w:ascii="-apple-system-font" w:hAnsi="-apple-system-font"/>
            <w:sz w:val="18"/>
            <w:szCs w:val="18"/>
          </w:rPr>
          <w:t>http://def.wmo.int/metce/2013/req/xsd-geometry-observation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202.18 Requirements class: Temporal observation data (</w:t>
      </w:r>
      <w:hyperlink r:id="rId22" w:tgtFrame="_blank" w:history="1">
        <w:r>
          <w:rPr>
            <w:rStyle w:val="Hyperlink"/>
            <w:rFonts w:ascii="-apple-system-font" w:hAnsi="-apple-system-font"/>
            <w:sz w:val="18"/>
            <w:szCs w:val="18"/>
          </w:rPr>
          <w:t>http://def.wmo.int/metce/2013/req/xsd-temporal-observation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202.19 Requirements class: Complex observation data (</w:t>
      </w:r>
      <w:hyperlink r:id="rId23" w:tgtFrame="_blank" w:history="1">
        <w:r>
          <w:rPr>
            <w:rStyle w:val="Hyperlink"/>
            <w:rFonts w:ascii="-apple-system-font" w:hAnsi="-apple-system-font"/>
            <w:sz w:val="18"/>
            <w:szCs w:val="18"/>
          </w:rPr>
          <w:t>http://def.wmo.int/metce/2013/req/xsd-complex-observation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202.20 Requirements class: Discrete coverage observation data (</w:t>
      </w:r>
      <w:hyperlink r:id="rId24" w:tgtFrame="_blank" w:history="1">
        <w:r>
          <w:rPr>
            <w:rStyle w:val="Hyperlink"/>
            <w:rFonts w:ascii="-apple-system-font" w:hAnsi="-apple-system-font"/>
            <w:sz w:val="18"/>
            <w:szCs w:val="18"/>
          </w:rPr>
          <w:t>http://def.wmo.int/metce/2013/req/xsd-discrete-coverage-observation</w:t>
        </w:r>
      </w:hyperlink>
      <w:r>
        <w:rPr>
          <w:rFonts w:ascii="-apple-system-font" w:hAnsi="-apple-system-font"/>
          <w:color w:val="000000"/>
          <w:sz w:val="18"/>
          <w:szCs w:val="18"/>
        </w:rPr>
        <w:t>)</w:t>
      </w:r>
    </w:p>
    <w:p w:rsidR="007D4506" w:rsidRDefault="007D4506" w:rsidP="007D4506">
      <w:pPr>
        <w:numPr>
          <w:ilvl w:val="1"/>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Schema location is amended to </w:t>
      </w:r>
      <w:hyperlink r:id="rId25" w:tgtFrame="_blank" w:history="1">
        <w:r>
          <w:rPr>
            <w:rStyle w:val="Hyperlink"/>
            <w:rFonts w:ascii="-apple-system-font" w:hAnsi="-apple-system-font"/>
            <w:sz w:val="18"/>
            <w:szCs w:val="18"/>
          </w:rPr>
          <w:t>http://schemas.wmo.int/metce/1.2/metce.xsd</w:t>
        </w:r>
      </w:hyperlink>
      <w:r>
        <w:rPr>
          <w:rFonts w:ascii="-apple-system-font" w:hAnsi="-apple-system-font"/>
          <w:color w:val="000000"/>
          <w:sz w:val="18"/>
          <w:szCs w:val="18"/>
        </w:rPr>
        <w:t> </w:t>
      </w:r>
    </w:p>
    <w:p w:rsidR="007D4506" w:rsidRDefault="007D4506" w:rsidP="007D4506">
      <w:pPr>
        <w:numPr>
          <w:ilvl w:val="1"/>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The existing members (see below) of Code Table D-3 ‘METCE Observation Types’ (pp.239-240) shall deprecated; there are no observation types now defined in METCE as these will be provided by other Application Schema such as IWXXM. The register </w:t>
      </w:r>
      <w:hyperlink r:id="rId26" w:tgtFrame="_blank" w:history="1">
        <w:r>
          <w:rPr>
            <w:rStyle w:val="Hyperlink"/>
            <w:rFonts w:ascii="-apple-system-font" w:hAnsi="-apple-system-font"/>
            <w:sz w:val="18"/>
            <w:szCs w:val="18"/>
          </w:rPr>
          <w:t>http://codes.wmo.int/common/observation-type/METCE/2013</w:t>
        </w:r>
      </w:hyperlink>
      <w:r>
        <w:rPr>
          <w:rFonts w:ascii="-apple-system-font" w:hAnsi="-apple-system-font"/>
          <w:color w:val="000000"/>
          <w:sz w:val="18"/>
          <w:szCs w:val="18"/>
        </w:rPr>
        <w:t xml:space="preserve"> are updated to reflect this change.</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ComplexSamplingMeasurement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SamplingCoverageMeasurement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SamplingObservation </w:t>
      </w:r>
    </w:p>
    <w:p w:rsidR="007D4506" w:rsidRDefault="007D4506" w:rsidP="007D4506">
      <w:pPr>
        <w:numPr>
          <w:ilvl w:val="1"/>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New members (see below) shall be added to Code Table D-3 for each of the observation and measurement types defined in ISO 19156. The register </w:t>
      </w:r>
      <w:hyperlink r:id="rId27" w:tgtFrame="_blank" w:history="1">
        <w:r>
          <w:rPr>
            <w:rStyle w:val="Hyperlink"/>
            <w:rFonts w:ascii="-apple-system-font" w:hAnsi="-apple-system-font"/>
            <w:sz w:val="18"/>
            <w:szCs w:val="18"/>
          </w:rPr>
          <w:t>http://codes.wmo.int/common/observation-type/METCE/2013</w:t>
        </w:r>
      </w:hyperlink>
      <w:r>
        <w:rPr>
          <w:rFonts w:ascii="-apple-system-font" w:hAnsi="-apple-system-font"/>
          <w:color w:val="000000"/>
          <w:sz w:val="18"/>
          <w:szCs w:val="18"/>
        </w:rPr>
        <w:t xml:space="preserve"> shall be updated to reflect this change.</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OM_CategoryObservation (</w:t>
      </w:r>
      <w:hyperlink r:id="rId28" w:tgtFrame="_blank" w:history="1">
        <w:r>
          <w:rPr>
            <w:rStyle w:val="Hyperlink"/>
            <w:rFonts w:ascii="-apple-system-font" w:hAnsi="-apple-system-font"/>
            <w:sz w:val="18"/>
            <w:szCs w:val="18"/>
          </w:rPr>
          <w:t>http://www.opengis.net/def/observationType/OGC-OM/2.0/OM_CategoryObservation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OM_ComplexObservation (</w:t>
      </w:r>
      <w:hyperlink r:id="rId29" w:tgtFrame="_blank" w:history="1">
        <w:r>
          <w:rPr>
            <w:rStyle w:val="Hyperlink"/>
            <w:rFonts w:ascii="-apple-system-font" w:hAnsi="-apple-system-font"/>
            <w:sz w:val="18"/>
            <w:szCs w:val="18"/>
          </w:rPr>
          <w:t>http://www.opengis.net/def/observationType/OGC-OM/2.0/OM_ComplexObservation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OM_CountObservation (</w:t>
      </w:r>
      <w:hyperlink r:id="rId30" w:tgtFrame="_blank" w:history="1">
        <w:r>
          <w:rPr>
            <w:rStyle w:val="Hyperlink"/>
            <w:rFonts w:ascii="-apple-system-font" w:hAnsi="-apple-system-font"/>
            <w:sz w:val="18"/>
            <w:szCs w:val="18"/>
          </w:rPr>
          <w:t>http://www.opengis.net/def/observationType/OGC-OM/2.0/OM_CountObservation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OM_DiscreteCoverageObservation (</w:t>
      </w:r>
      <w:hyperlink r:id="rId31" w:tgtFrame="_blank" w:history="1">
        <w:r>
          <w:rPr>
            <w:rStyle w:val="Hyperlink"/>
            <w:rFonts w:ascii="-apple-system-font" w:hAnsi="-apple-system-font"/>
            <w:sz w:val="18"/>
            <w:szCs w:val="18"/>
          </w:rPr>
          <w:t>http://www.opengis.net/def/observationType/OGC-OM/2.0/OM_DiscreteCoverageObservation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XX [OM_DiscretePointCoverageObservation (</w:t>
      </w:r>
      <w:hyperlink r:id="rId32" w:tgtFrame="_blank" w:history="1">
        <w:r>
          <w:rPr>
            <w:rStyle w:val="Hyperlink"/>
            <w:rFonts w:ascii="-apple-system-font" w:hAnsi="-apple-system-font"/>
            <w:sz w:val="18"/>
            <w:szCs w:val="18"/>
          </w:rPr>
          <w:t>http://www.opengis.net/def/observationType/OGC-OM/2.0/OM_DiscretePointCoverageObservation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XX [OM_DiscreteTimeSeriesObservation (</w:t>
      </w:r>
      <w:hyperlink r:id="rId33" w:tgtFrame="_blank" w:history="1">
        <w:r>
          <w:rPr>
            <w:rStyle w:val="Hyperlink"/>
            <w:rFonts w:ascii="-apple-system-font" w:hAnsi="-apple-system-font"/>
            <w:sz w:val="18"/>
            <w:szCs w:val="18"/>
          </w:rPr>
          <w:t>http://www.opengis.net/def/observationType/OGC-OM/2.0/OM_DiscreteTimeSeriesObservation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OM_GeometryObservation (</w:t>
      </w:r>
      <w:hyperlink r:id="rId34" w:tgtFrame="_blank" w:history="1">
        <w:r>
          <w:rPr>
            <w:rStyle w:val="Hyperlink"/>
            <w:rFonts w:ascii="-apple-system-font" w:hAnsi="-apple-system-font"/>
            <w:sz w:val="18"/>
            <w:szCs w:val="18"/>
          </w:rPr>
          <w:t>http://www.opengis.net/def/observationType/OGC-OM/2.0/OM_GeometryObservation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OM_Measurement (</w:t>
      </w:r>
      <w:hyperlink r:id="rId35" w:tgtFrame="_blank" w:history="1">
        <w:r>
          <w:rPr>
            <w:rStyle w:val="Hyperlink"/>
            <w:rFonts w:ascii="-apple-system-font" w:hAnsi="-apple-system-font"/>
            <w:sz w:val="18"/>
            <w:szCs w:val="18"/>
          </w:rPr>
          <w:t>http://www.opengis.net/def/observationType/OGC-OM/2.0/OM_Measurement</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OM_Observation (</w:t>
      </w:r>
      <w:hyperlink r:id="rId36" w:tgtFrame="_blank" w:history="1">
        <w:r>
          <w:rPr>
            <w:rStyle w:val="Hyperlink"/>
            <w:rFonts w:ascii="-apple-system-font" w:hAnsi="-apple-system-font"/>
            <w:sz w:val="18"/>
            <w:szCs w:val="18"/>
          </w:rPr>
          <w:t>http://www.opengis.net/def/observationType/OGC-OM/2.0/OM_Observation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OM_TemporalObservation (</w:t>
      </w:r>
      <w:hyperlink r:id="rId37" w:tgtFrame="_blank" w:history="1">
        <w:r>
          <w:rPr>
            <w:rStyle w:val="Hyperlink"/>
            <w:rFonts w:ascii="-apple-system-font" w:hAnsi="-apple-system-font"/>
            <w:sz w:val="18"/>
            <w:szCs w:val="18"/>
          </w:rPr>
          <w:t>http://www.opengis.net/def/observationType/OGC-OM/2.0/OM_TemporalObservation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OM_TruthObservation (</w:t>
      </w:r>
      <w:hyperlink r:id="rId38" w:tgtFrame="_blank" w:history="1">
        <w:r>
          <w:rPr>
            <w:rStyle w:val="Hyperlink"/>
            <w:rFonts w:ascii="-apple-system-font" w:hAnsi="-apple-system-font"/>
            <w:sz w:val="18"/>
            <w:szCs w:val="18"/>
          </w:rPr>
          <w:t>http://www.opengis.net/def/observationType/OGC-OM/2.0/OM_TruthObservation</w:t>
        </w:r>
      </w:hyperlink>
      <w:r>
        <w:rPr>
          <w:rFonts w:ascii="-apple-system-font" w:hAnsi="-apple-system-font"/>
          <w:color w:val="000000"/>
          <w:sz w:val="18"/>
          <w:szCs w:val="18"/>
        </w:rPr>
        <w:t>)</w:t>
      </w:r>
    </w:p>
    <w:p w:rsidR="007D4506" w:rsidRDefault="007D4506" w:rsidP="007D4506">
      <w:pPr>
        <w:numPr>
          <w:ilvl w:val="1"/>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Editorial changes to sub-clause 202.3 Virtual typing </w:t>
      </w:r>
    </w:p>
    <w:p w:rsidR="007D4506" w:rsidRDefault="007D4506" w:rsidP="007D4506">
      <w:pPr>
        <w:numPr>
          <w:ilvl w:val="0"/>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FM-205: IWXXM</w:t>
      </w:r>
    </w:p>
    <w:p w:rsidR="007D4506" w:rsidRDefault="007D4506" w:rsidP="007D4506">
      <w:pPr>
        <w:numPr>
          <w:ilvl w:val="1"/>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205.14 Requirements class: Meteorological aerodrome observation</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Editorial changes: remove references to ComplexSamplingMeasurement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Update sub-clause 205.14.4 to refer to requirements and dependencies from '202.19 Requirements class: Complex observation data' (</w:t>
      </w:r>
      <w:hyperlink r:id="rId39" w:tgtFrame="_blank" w:history="1">
        <w:r>
          <w:rPr>
            <w:rStyle w:val="Hyperlink"/>
            <w:rFonts w:ascii="-apple-system-font" w:hAnsi="-apple-system-font"/>
            <w:sz w:val="18"/>
            <w:szCs w:val="18"/>
          </w:rPr>
          <w:t>http://def.wmo.int/metce/2013/req/xsd-complex-observation</w:t>
        </w:r>
      </w:hyperlink>
      <w:r>
        <w:rPr>
          <w:rFonts w:ascii="-apple-system-font" w:hAnsi="-apple-system-font"/>
          <w:color w:val="000000"/>
          <w:sz w:val="18"/>
          <w:szCs w:val="18"/>
        </w:rPr>
        <w: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Update table 51</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Remove dependency: </w:t>
      </w:r>
    </w:p>
    <w:p w:rsidR="007D4506" w:rsidRDefault="007D4506" w:rsidP="007D4506">
      <w:pPr>
        <w:numPr>
          <w:ilvl w:val="3"/>
          <w:numId w:val="39"/>
        </w:numPr>
        <w:spacing w:before="100" w:beforeAutospacing="1" w:after="100" w:afterAutospacing="1" w:line="240" w:lineRule="atLeast"/>
        <w:rPr>
          <w:rFonts w:ascii="-apple-system-font" w:hAnsi="-apple-system-font" w:hint="eastAsia"/>
          <w:color w:val="000000"/>
          <w:sz w:val="18"/>
          <w:szCs w:val="18"/>
        </w:rPr>
      </w:pPr>
      <w:hyperlink r:id="rId40" w:tgtFrame="_blank" w:history="1">
        <w:r>
          <w:rPr>
            <w:rStyle w:val="Hyperlink"/>
            <w:rFonts w:ascii="-apple-system-font" w:hAnsi="-apple-system-font"/>
            <w:sz w:val="18"/>
            <w:szCs w:val="18"/>
          </w:rPr>
          <w:t>http://def.wmo.int/metce/2013/req/xsd-complex-sampling-measurement</w:t>
        </w:r>
      </w:hyperlink>
      <w:r>
        <w:rPr>
          <w:rFonts w:ascii="-apple-system-font" w:hAnsi="-apple-system-font"/>
          <w:color w:val="000000"/>
          <w:sz w:val="18"/>
          <w:szCs w:val="18"/>
        </w:rPr>
        <w:t xml:space="preserve"> (Part D, 202.4)</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Add dependency:</w:t>
      </w:r>
    </w:p>
    <w:p w:rsidR="007D4506" w:rsidRDefault="007D4506" w:rsidP="007D4506">
      <w:pPr>
        <w:numPr>
          <w:ilvl w:val="3"/>
          <w:numId w:val="39"/>
        </w:numPr>
        <w:spacing w:before="100" w:beforeAutospacing="1" w:after="100" w:afterAutospacing="1" w:line="240" w:lineRule="atLeast"/>
        <w:rPr>
          <w:rFonts w:ascii="-apple-system-font" w:hAnsi="-apple-system-font" w:hint="eastAsia"/>
          <w:color w:val="000000"/>
          <w:sz w:val="18"/>
          <w:szCs w:val="18"/>
        </w:rPr>
      </w:pPr>
      <w:hyperlink r:id="rId41" w:tgtFrame="_blank" w:history="1">
        <w:r>
          <w:rPr>
            <w:rStyle w:val="Hyperlink"/>
            <w:rFonts w:ascii="-apple-system-font" w:hAnsi="-apple-system-font"/>
            <w:sz w:val="18"/>
            <w:szCs w:val="18"/>
          </w:rPr>
          <w:t>http://def.wmo.int/metce/2013/req/xsd-process</w:t>
        </w:r>
      </w:hyperlink>
      <w:r>
        <w:rPr>
          <w:rFonts w:ascii="-apple-system-font" w:hAnsi="-apple-system-font"/>
          <w:color w:val="000000"/>
          <w:sz w:val="18"/>
          <w:szCs w:val="18"/>
        </w:rPr>
        <w:t xml:space="preserve"> (Part D, 202.10)</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Add requirement:</w:t>
      </w:r>
    </w:p>
    <w:p w:rsidR="007D4506" w:rsidRDefault="007D4506" w:rsidP="007D4506">
      <w:pPr>
        <w:numPr>
          <w:ilvl w:val="3"/>
          <w:numId w:val="39"/>
        </w:numPr>
        <w:spacing w:before="100" w:beforeAutospacing="1" w:after="100" w:afterAutospacing="1" w:line="240" w:lineRule="atLeast"/>
        <w:rPr>
          <w:rFonts w:ascii="-apple-system-font" w:hAnsi="-apple-system-font" w:hint="eastAsia"/>
          <w:color w:val="000000"/>
          <w:sz w:val="18"/>
          <w:szCs w:val="18"/>
        </w:rPr>
      </w:pPr>
      <w:hyperlink r:id="rId42" w:tgtFrame="_blank" w:history="1">
        <w:r>
          <w:rPr>
            <w:rStyle w:val="Hyperlink"/>
            <w:rFonts w:ascii="-apple-system-font" w:hAnsi="-apple-system-font"/>
            <w:sz w:val="18"/>
            <w:szCs w:val="18"/>
          </w:rPr>
          <w:t>http://icao.int/iwxxm/1.1/req/xsd-meteorological-aerodrome-observation/procedure-metce-process</w:t>
        </w:r>
      </w:hyperlink>
      <w:r>
        <w:rPr>
          <w:rFonts w:ascii="-apple-system-font" w:hAnsi="-apple-system-font"/>
          <w:color w:val="000000"/>
          <w:sz w:val="18"/>
          <w:szCs w:val="18"/>
        </w:rPr>
        <w:t xml:space="preserve"> "The XML element om:procedure shall contain a child element metce:Process or any element of a substitution group of metce:Process.”</w:t>
      </w:r>
    </w:p>
    <w:p w:rsidR="007D4506" w:rsidRDefault="007D4506" w:rsidP="007D4506">
      <w:pPr>
        <w:numPr>
          <w:ilvl w:val="1"/>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205.17 Requirements class: Meteorological aerodrome trend forecast</w:t>
      </w:r>
    </w:p>
    <w:p w:rsidR="007D4506" w:rsidRDefault="007D4506" w:rsidP="007D4506">
      <w:pPr>
        <w:numPr>
          <w:ilvl w:val="2"/>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ditto as per 205.14 (above) - noting changes to specific references (sub-clause 205.17.4, table 55, requirement […]/xsd-meteorological-aerodrome-trend-forecast/procedure-metce-process)</w:t>
      </w:r>
    </w:p>
    <w:p w:rsidR="007D4506" w:rsidRDefault="007D4506" w:rsidP="007D4506">
      <w:pPr>
        <w:numPr>
          <w:ilvl w:val="1"/>
          <w:numId w:val="39"/>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205.24 Requirements class: Meteorological aerodrome forecast</w:t>
      </w:r>
    </w:p>
    <w:p w:rsidR="007D4506" w:rsidRDefault="007D4506" w:rsidP="007D4506">
      <w:pPr>
        <w:numPr>
          <w:ilvl w:val="1"/>
          <w:numId w:val="40"/>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ditto as per 205.14 (above) - noting changes to specific references (sub-clause 205.24.4, table 63, requirement […]/xsd-meteorological-aerodrome-forecast/procedure-metce-process)</w:t>
      </w:r>
    </w:p>
    <w:p w:rsidR="007D4506" w:rsidRDefault="007D4506" w:rsidP="007D4506">
      <w:pPr>
        <w:numPr>
          <w:ilvl w:val="0"/>
          <w:numId w:val="40"/>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205.27 Requirements class: SIGMET evolving condition analysis</w:t>
      </w:r>
    </w:p>
    <w:p w:rsidR="007D4506" w:rsidRDefault="007D4506" w:rsidP="007D4506">
      <w:pPr>
        <w:numPr>
          <w:ilvl w:val="1"/>
          <w:numId w:val="40"/>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Editorial changes: remove references to SamplingObservation</w:t>
      </w:r>
    </w:p>
    <w:p w:rsidR="007D4506" w:rsidRDefault="007D4506" w:rsidP="007D4506">
      <w:pPr>
        <w:numPr>
          <w:ilvl w:val="1"/>
          <w:numId w:val="40"/>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Remove dependency: </w:t>
      </w:r>
    </w:p>
    <w:p w:rsidR="007D4506" w:rsidRDefault="007D4506" w:rsidP="007D4506">
      <w:pPr>
        <w:numPr>
          <w:ilvl w:val="2"/>
          <w:numId w:val="40"/>
        </w:numPr>
        <w:spacing w:before="100" w:beforeAutospacing="1" w:after="100" w:afterAutospacing="1" w:line="240" w:lineRule="atLeast"/>
        <w:rPr>
          <w:rFonts w:ascii="-apple-system-font" w:hAnsi="-apple-system-font" w:hint="eastAsia"/>
          <w:color w:val="000000"/>
          <w:sz w:val="18"/>
          <w:szCs w:val="18"/>
        </w:rPr>
      </w:pPr>
      <w:hyperlink r:id="rId43" w:tgtFrame="_blank" w:history="1">
        <w:r>
          <w:rPr>
            <w:rStyle w:val="Hyperlink"/>
            <w:rFonts w:ascii="-apple-system-font" w:hAnsi="-apple-system-font"/>
            <w:sz w:val="18"/>
            <w:szCs w:val="18"/>
          </w:rPr>
          <w:t>http://def.wmo.int/metce/2013/req/xsd-sampling-observation</w:t>
        </w:r>
      </w:hyperlink>
      <w:r>
        <w:rPr>
          <w:rFonts w:ascii="-apple-system-font" w:hAnsi="-apple-system-font"/>
          <w:color w:val="000000"/>
          <w:sz w:val="18"/>
          <w:szCs w:val="18"/>
        </w:rPr>
        <w:t xml:space="preserve"> (Part D, 202.6)</w:t>
      </w:r>
    </w:p>
    <w:p w:rsidR="007D4506" w:rsidRDefault="007D4506" w:rsidP="007D4506">
      <w:pPr>
        <w:numPr>
          <w:ilvl w:val="1"/>
          <w:numId w:val="40"/>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Add dependencies:</w:t>
      </w:r>
    </w:p>
    <w:p w:rsidR="007D4506" w:rsidRDefault="007D4506" w:rsidP="007D4506">
      <w:pPr>
        <w:numPr>
          <w:ilvl w:val="2"/>
          <w:numId w:val="40"/>
        </w:numPr>
        <w:spacing w:before="100" w:beforeAutospacing="1" w:after="100" w:afterAutospacing="1" w:line="240" w:lineRule="atLeast"/>
        <w:rPr>
          <w:rFonts w:ascii="-apple-system-font" w:hAnsi="-apple-system-font" w:hint="eastAsia"/>
          <w:color w:val="000000"/>
          <w:sz w:val="18"/>
          <w:szCs w:val="18"/>
        </w:rPr>
      </w:pPr>
      <w:hyperlink r:id="rId44" w:tgtFrame="_blank" w:history="1">
        <w:r>
          <w:rPr>
            <w:rStyle w:val="Hyperlink"/>
            <w:rFonts w:ascii="-apple-system-font" w:hAnsi="-apple-system-font"/>
            <w:sz w:val="18"/>
            <w:szCs w:val="18"/>
          </w:rPr>
          <w:t>http://def.wmo.int/metce/2013/req/xsd-process</w:t>
        </w:r>
      </w:hyperlink>
      <w:r>
        <w:rPr>
          <w:rFonts w:ascii="-apple-system-font" w:hAnsi="-apple-system-font"/>
          <w:color w:val="000000"/>
          <w:sz w:val="18"/>
          <w:szCs w:val="18"/>
        </w:rPr>
        <w:t xml:space="preserve"> (Part D, 202.10)</w:t>
      </w:r>
    </w:p>
    <w:p w:rsidR="007D4506" w:rsidRDefault="007D4506" w:rsidP="007D4506">
      <w:pPr>
        <w:numPr>
          <w:ilvl w:val="1"/>
          <w:numId w:val="40"/>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Add requirement:</w:t>
      </w:r>
    </w:p>
    <w:p w:rsidR="007D4506" w:rsidRDefault="007D4506" w:rsidP="007D4506">
      <w:pPr>
        <w:numPr>
          <w:ilvl w:val="2"/>
          <w:numId w:val="40"/>
        </w:numPr>
        <w:spacing w:before="100" w:beforeAutospacing="1" w:after="100" w:afterAutospacing="1" w:line="240" w:lineRule="atLeast"/>
        <w:rPr>
          <w:rFonts w:ascii="-apple-system-font" w:hAnsi="-apple-system-font" w:hint="eastAsia"/>
          <w:color w:val="000000"/>
          <w:sz w:val="18"/>
          <w:szCs w:val="18"/>
        </w:rPr>
      </w:pPr>
      <w:hyperlink r:id="rId45" w:tgtFrame="_blank" w:history="1">
        <w:r>
          <w:rPr>
            <w:rStyle w:val="Hyperlink"/>
            <w:rFonts w:ascii="-apple-system-font" w:hAnsi="-apple-system-font"/>
            <w:sz w:val="18"/>
            <w:szCs w:val="18"/>
          </w:rPr>
          <w:t>http://icao.int/iwxxm/1.1/req/xsd-sigmet-evolving-condition-analysis/procedure-metce-process</w:t>
        </w:r>
      </w:hyperlink>
      <w:r>
        <w:rPr>
          <w:rFonts w:ascii="-apple-system-font" w:hAnsi="-apple-system-font"/>
          <w:color w:val="000000"/>
          <w:sz w:val="18"/>
          <w:szCs w:val="18"/>
        </w:rPr>
        <w:t xml:space="preserve"> "The XML element om:procedure shall contain a child element metce:Process or any element of a substitution group of metce:Process.”</w:t>
      </w:r>
    </w:p>
    <w:p w:rsidR="007D4506" w:rsidRDefault="007D4506" w:rsidP="007D4506">
      <w:pPr>
        <w:numPr>
          <w:ilvl w:val="0"/>
          <w:numId w:val="40"/>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205.30 Requirements class: SIGMET position analysis</w:t>
      </w:r>
    </w:p>
    <w:p w:rsidR="007D4506" w:rsidRDefault="007D4506" w:rsidP="007D4506">
      <w:pPr>
        <w:numPr>
          <w:ilvl w:val="1"/>
          <w:numId w:val="40"/>
        </w:numPr>
        <w:spacing w:before="100" w:beforeAutospacing="1" w:after="100" w:afterAutospacing="1" w:line="240" w:lineRule="atLeast"/>
        <w:rPr>
          <w:rFonts w:ascii="-apple-system-font" w:hAnsi="-apple-system-font" w:hint="eastAsia"/>
          <w:color w:val="000000"/>
          <w:sz w:val="18"/>
          <w:szCs w:val="18"/>
        </w:rPr>
      </w:pPr>
      <w:r>
        <w:rPr>
          <w:rFonts w:ascii="-apple-system-font" w:hAnsi="-apple-system-font"/>
          <w:color w:val="000000"/>
          <w:sz w:val="18"/>
          <w:szCs w:val="18"/>
        </w:rPr>
        <w:t>ditto as per 205.27 (above) - noting changes to specific references (requirement […]/xsd-sigmet-position-analysis/procedure-metce-process) </w:t>
      </w:r>
    </w:p>
    <w:p w:rsidR="008A71EB" w:rsidRPr="00FF65B9" w:rsidRDefault="008A71EB" w:rsidP="007D4506">
      <w:pPr>
        <w:pStyle w:val="Heading2"/>
      </w:pPr>
    </w:p>
    <w:sectPr w:rsidR="008A71EB" w:rsidRPr="00FF65B9" w:rsidSect="001C16A8">
      <w:headerReference w:type="default" r:id="rId46"/>
      <w:headerReference w:type="first" r:id="rId47"/>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28F" w:rsidRDefault="0078028F">
      <w:r>
        <w:separator/>
      </w:r>
    </w:p>
    <w:p w:rsidR="0078028F" w:rsidRDefault="0078028F"/>
  </w:endnote>
  <w:endnote w:type="continuationSeparator" w:id="0">
    <w:p w:rsidR="0078028F" w:rsidRDefault="0078028F">
      <w:r>
        <w:continuationSeparator/>
      </w:r>
    </w:p>
    <w:p w:rsidR="0078028F" w:rsidRDefault="00780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altName w:val="Times New Roman"/>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pple-system-fon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28F" w:rsidRDefault="0078028F">
      <w:r>
        <w:separator/>
      </w:r>
    </w:p>
    <w:p w:rsidR="0078028F" w:rsidRDefault="0078028F"/>
  </w:footnote>
  <w:footnote w:type="continuationSeparator" w:id="0">
    <w:p w:rsidR="0078028F" w:rsidRDefault="0078028F">
      <w:r>
        <w:continuationSeparator/>
      </w:r>
    </w:p>
    <w:p w:rsidR="0078028F" w:rsidRDefault="007802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551" w:rsidRPr="00831551" w:rsidRDefault="00831551">
    <w:pPr>
      <w:pStyle w:val="Header"/>
      <w:rPr>
        <w:lang w:val="en-GB"/>
      </w:rPr>
    </w:pPr>
    <w:r>
      <w:rPr>
        <w:lang w:val="en-GB"/>
      </w:rPr>
      <w:t>TT-AvXML-4/</w:t>
    </w:r>
    <w:r w:rsidR="007D4506">
      <w:rPr>
        <w:lang w:val="en-GB"/>
      </w:rPr>
      <w:t>D16</w:t>
    </w:r>
    <w:r>
      <w:rPr>
        <w:lang w:val="en-GB"/>
      </w:rPr>
      <w:t>, p</w:t>
    </w:r>
    <w:r>
      <w:rPr>
        <w:lang w:val="en-GB"/>
      </w:rPr>
      <w:fldChar w:fldCharType="begin"/>
    </w:r>
    <w:r>
      <w:rPr>
        <w:lang w:val="en-GB"/>
      </w:rPr>
      <w:instrText xml:space="preserve"> PAGE   \* MERGEFORMAT </w:instrText>
    </w:r>
    <w:r>
      <w:rPr>
        <w:lang w:val="en-GB"/>
      </w:rPr>
      <w:fldChar w:fldCharType="separate"/>
    </w:r>
    <w:r w:rsidR="007D4506">
      <w:rPr>
        <w:noProof/>
        <w:lang w:val="en-GB"/>
      </w:rPr>
      <w:t>1</w:t>
    </w:r>
    <w:r>
      <w:rPr>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9E9" w:rsidRPr="00C10690" w:rsidRDefault="006125D7" w:rsidP="00251C3F">
    <w:pPr>
      <w:pStyle w:val="Header"/>
      <w:rPr>
        <w:lang w:val="en-GB"/>
      </w:rPr>
    </w:pPr>
    <w:r w:rsidRPr="00C10690">
      <w:rPr>
        <w:lang w:val="en-GB"/>
      </w:rPr>
      <w:t>ICT- ISS-2012</w:t>
    </w:r>
    <w:r w:rsidR="005359E9" w:rsidRPr="00C10690">
      <w:rPr>
        <w:lang w:val="en-GB"/>
      </w:rPr>
      <w:t>/Doc. X.X, DRAFT 1, APPENDIX C</w:t>
    </w:r>
  </w:p>
  <w:p w:rsidR="005359E9" w:rsidRPr="00C10690" w:rsidRDefault="005359E9" w:rsidP="00251C3F">
    <w:pPr>
      <w:pStyle w:val="Header"/>
      <w:rPr>
        <w:lang w:val="en-GB"/>
      </w:rPr>
    </w:pPr>
  </w:p>
  <w:p w:rsidR="005359E9" w:rsidRPr="00C10690" w:rsidRDefault="005359E9" w:rsidP="00251C3F">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A4C798"/>
    <w:lvl w:ilvl="0">
      <w:start w:val="1"/>
      <w:numFmt w:val="decimal"/>
      <w:lvlText w:val="%1."/>
      <w:lvlJc w:val="left"/>
      <w:pPr>
        <w:tabs>
          <w:tab w:val="num" w:pos="1492"/>
        </w:tabs>
        <w:ind w:left="1492" w:hanging="360"/>
      </w:pPr>
    </w:lvl>
  </w:abstractNum>
  <w:abstractNum w:abstractNumId="1">
    <w:nsid w:val="FFFFFF7D"/>
    <w:multiLevelType w:val="singleLevel"/>
    <w:tmpl w:val="2DBA9D96"/>
    <w:lvl w:ilvl="0">
      <w:start w:val="1"/>
      <w:numFmt w:val="decimal"/>
      <w:lvlText w:val="%1."/>
      <w:lvlJc w:val="left"/>
      <w:pPr>
        <w:tabs>
          <w:tab w:val="num" w:pos="1209"/>
        </w:tabs>
        <w:ind w:left="1209" w:hanging="360"/>
      </w:pPr>
    </w:lvl>
  </w:abstractNum>
  <w:abstractNum w:abstractNumId="2">
    <w:nsid w:val="FFFFFF7E"/>
    <w:multiLevelType w:val="singleLevel"/>
    <w:tmpl w:val="3A809466"/>
    <w:lvl w:ilvl="0">
      <w:start w:val="1"/>
      <w:numFmt w:val="decimal"/>
      <w:lvlText w:val="%1."/>
      <w:lvlJc w:val="left"/>
      <w:pPr>
        <w:tabs>
          <w:tab w:val="num" w:pos="926"/>
        </w:tabs>
        <w:ind w:left="926" w:hanging="360"/>
      </w:pPr>
    </w:lvl>
  </w:abstractNum>
  <w:abstractNum w:abstractNumId="3">
    <w:nsid w:val="FFFFFF7F"/>
    <w:multiLevelType w:val="singleLevel"/>
    <w:tmpl w:val="835265A2"/>
    <w:lvl w:ilvl="0">
      <w:start w:val="1"/>
      <w:numFmt w:val="decimal"/>
      <w:lvlText w:val="%1."/>
      <w:lvlJc w:val="left"/>
      <w:pPr>
        <w:tabs>
          <w:tab w:val="num" w:pos="643"/>
        </w:tabs>
        <w:ind w:left="643" w:hanging="360"/>
      </w:pPr>
    </w:lvl>
  </w:abstractNum>
  <w:abstractNum w:abstractNumId="4">
    <w:nsid w:val="FFFFFF80"/>
    <w:multiLevelType w:val="singleLevel"/>
    <w:tmpl w:val="FCDADA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EA5A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D5E79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623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4C9176"/>
    <w:lvl w:ilvl="0">
      <w:start w:val="1"/>
      <w:numFmt w:val="decimal"/>
      <w:lvlText w:val="%1."/>
      <w:lvlJc w:val="left"/>
      <w:pPr>
        <w:tabs>
          <w:tab w:val="num" w:pos="360"/>
        </w:tabs>
        <w:ind w:left="360" w:hanging="360"/>
      </w:pPr>
    </w:lvl>
  </w:abstractNum>
  <w:abstractNum w:abstractNumId="9">
    <w:nsid w:val="FFFFFF89"/>
    <w:multiLevelType w:val="singleLevel"/>
    <w:tmpl w:val="5E7E8AF0"/>
    <w:lvl w:ilvl="0">
      <w:start w:val="1"/>
      <w:numFmt w:val="bullet"/>
      <w:lvlText w:val=""/>
      <w:lvlJc w:val="left"/>
      <w:pPr>
        <w:tabs>
          <w:tab w:val="num" w:pos="360"/>
        </w:tabs>
        <w:ind w:left="360" w:hanging="360"/>
      </w:pPr>
      <w:rPr>
        <w:rFonts w:ascii="Symbol" w:hAnsi="Symbol" w:hint="default"/>
      </w:rPr>
    </w:lvl>
  </w:abstractNum>
  <w:abstractNum w:abstractNumId="10">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0A771F55"/>
    <w:multiLevelType w:val="multilevel"/>
    <w:tmpl w:val="8ABCE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4">
    <w:nsid w:val="13071E4E"/>
    <w:multiLevelType w:val="multilevel"/>
    <w:tmpl w:val="7F3EF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2">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3">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7F56C37"/>
    <w:multiLevelType w:val="multilevel"/>
    <w:tmpl w:val="6CB49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29">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1">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2">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6">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8">
    <w:nsid w:val="7DB31E2E"/>
    <w:multiLevelType w:val="multilevel"/>
    <w:tmpl w:val="0409001F"/>
    <w:numStyleLink w:val="111111"/>
  </w:abstractNum>
  <w:abstractNum w:abstractNumId="39">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9"/>
  </w:num>
  <w:num w:numId="3">
    <w:abstractNumId w:val="24"/>
  </w:num>
  <w:num w:numId="4">
    <w:abstractNumId w:val="32"/>
  </w:num>
  <w:num w:numId="5">
    <w:abstractNumId w:val="16"/>
  </w:num>
  <w:num w:numId="6">
    <w:abstractNumId w:val="22"/>
  </w:num>
  <w:num w:numId="7">
    <w:abstractNumId w:val="17"/>
  </w:num>
  <w:num w:numId="8">
    <w:abstractNumId w:val="27"/>
  </w:num>
  <w:num w:numId="9">
    <w:abstractNumId w:val="20"/>
  </w:num>
  <w:num w:numId="10">
    <w:abstractNumId w:val="19"/>
  </w:num>
  <w:num w:numId="11">
    <w:abstractNumId w:val="31"/>
  </w:num>
  <w:num w:numId="12">
    <w:abstractNumId w:val="10"/>
  </w:num>
  <w:num w:numId="13">
    <w:abstractNumId w:val="23"/>
  </w:num>
  <w:num w:numId="14">
    <w:abstractNumId w:val="36"/>
  </w:num>
  <w:num w:numId="15">
    <w:abstractNumId w:val="18"/>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0"/>
  </w:num>
  <w:num w:numId="28">
    <w:abstractNumId w:val="11"/>
  </w:num>
  <w:num w:numId="29">
    <w:abstractNumId w:val="35"/>
  </w:num>
  <w:num w:numId="30">
    <w:abstractNumId w:val="34"/>
  </w:num>
  <w:num w:numId="31">
    <w:abstractNumId w:val="13"/>
  </w:num>
  <w:num w:numId="32">
    <w:abstractNumId w:val="33"/>
  </w:num>
  <w:num w:numId="33">
    <w:abstractNumId w:val="38"/>
  </w:num>
  <w:num w:numId="34">
    <w:abstractNumId w:val="15"/>
  </w:num>
  <w:num w:numId="35">
    <w:abstractNumId w:val="28"/>
  </w:num>
  <w:num w:numId="36">
    <w:abstractNumId w:val="29"/>
  </w:num>
  <w:num w:numId="37">
    <w:abstractNumId w:val="37"/>
  </w:num>
  <w:num w:numId="38">
    <w:abstractNumId w:val="12"/>
  </w:num>
  <w:num w:numId="39">
    <w:abstractNumId w:val="25"/>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28F"/>
    <w:rsid w:val="00002465"/>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874E4"/>
    <w:rsid w:val="00095554"/>
    <w:rsid w:val="000A64C1"/>
    <w:rsid w:val="000A7240"/>
    <w:rsid w:val="000B5E64"/>
    <w:rsid w:val="000C3C25"/>
    <w:rsid w:val="000C6ECA"/>
    <w:rsid w:val="000D4A00"/>
    <w:rsid w:val="000D6C2E"/>
    <w:rsid w:val="000D7DA5"/>
    <w:rsid w:val="000E3612"/>
    <w:rsid w:val="0010269C"/>
    <w:rsid w:val="001112B8"/>
    <w:rsid w:val="001350C6"/>
    <w:rsid w:val="00141491"/>
    <w:rsid w:val="001446A7"/>
    <w:rsid w:val="001575A8"/>
    <w:rsid w:val="001638D5"/>
    <w:rsid w:val="00163C9F"/>
    <w:rsid w:val="00183776"/>
    <w:rsid w:val="00187554"/>
    <w:rsid w:val="0019137E"/>
    <w:rsid w:val="001A5CB4"/>
    <w:rsid w:val="001B18E2"/>
    <w:rsid w:val="001B34F3"/>
    <w:rsid w:val="001C16A8"/>
    <w:rsid w:val="001C21AE"/>
    <w:rsid w:val="001C4164"/>
    <w:rsid w:val="001D17E1"/>
    <w:rsid w:val="001F317B"/>
    <w:rsid w:val="001F5B91"/>
    <w:rsid w:val="00207EE3"/>
    <w:rsid w:val="002250BE"/>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10DDF"/>
    <w:rsid w:val="00314A52"/>
    <w:rsid w:val="00320A0D"/>
    <w:rsid w:val="00324304"/>
    <w:rsid w:val="00347DB6"/>
    <w:rsid w:val="003601B2"/>
    <w:rsid w:val="00362A7D"/>
    <w:rsid w:val="00376493"/>
    <w:rsid w:val="003768C5"/>
    <w:rsid w:val="0038012C"/>
    <w:rsid w:val="003823FD"/>
    <w:rsid w:val="003903EE"/>
    <w:rsid w:val="00391EFC"/>
    <w:rsid w:val="003926C6"/>
    <w:rsid w:val="00393CBC"/>
    <w:rsid w:val="00396154"/>
    <w:rsid w:val="003B0A83"/>
    <w:rsid w:val="003B7252"/>
    <w:rsid w:val="003C6D9A"/>
    <w:rsid w:val="003E3693"/>
    <w:rsid w:val="003F4325"/>
    <w:rsid w:val="00403F24"/>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5EEF"/>
    <w:rsid w:val="004A77F1"/>
    <w:rsid w:val="004C1599"/>
    <w:rsid w:val="004D3BAA"/>
    <w:rsid w:val="004D77E1"/>
    <w:rsid w:val="004E577D"/>
    <w:rsid w:val="004F3BA0"/>
    <w:rsid w:val="004F6651"/>
    <w:rsid w:val="00525FDE"/>
    <w:rsid w:val="00526C7D"/>
    <w:rsid w:val="005359E9"/>
    <w:rsid w:val="0055792B"/>
    <w:rsid w:val="00562CED"/>
    <w:rsid w:val="00566B56"/>
    <w:rsid w:val="00570D7A"/>
    <w:rsid w:val="0058495A"/>
    <w:rsid w:val="00584984"/>
    <w:rsid w:val="005934C3"/>
    <w:rsid w:val="00594308"/>
    <w:rsid w:val="005A6BCE"/>
    <w:rsid w:val="005A7374"/>
    <w:rsid w:val="005B7409"/>
    <w:rsid w:val="005C15C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730F"/>
    <w:rsid w:val="0066094F"/>
    <w:rsid w:val="00663CB8"/>
    <w:rsid w:val="006657CC"/>
    <w:rsid w:val="006677D0"/>
    <w:rsid w:val="00677566"/>
    <w:rsid w:val="00677FB7"/>
    <w:rsid w:val="00683A7D"/>
    <w:rsid w:val="006A5514"/>
    <w:rsid w:val="006A6EA2"/>
    <w:rsid w:val="006D0835"/>
    <w:rsid w:val="006D5C89"/>
    <w:rsid w:val="006E4155"/>
    <w:rsid w:val="006F2B0C"/>
    <w:rsid w:val="006F7BDF"/>
    <w:rsid w:val="007033AE"/>
    <w:rsid w:val="007115B4"/>
    <w:rsid w:val="007115C5"/>
    <w:rsid w:val="007143CE"/>
    <w:rsid w:val="00717CAB"/>
    <w:rsid w:val="007239FC"/>
    <w:rsid w:val="00724454"/>
    <w:rsid w:val="0073729C"/>
    <w:rsid w:val="0074502C"/>
    <w:rsid w:val="00766EED"/>
    <w:rsid w:val="00773798"/>
    <w:rsid w:val="0078028F"/>
    <w:rsid w:val="0078068A"/>
    <w:rsid w:val="00781A8D"/>
    <w:rsid w:val="00782D05"/>
    <w:rsid w:val="007835D4"/>
    <w:rsid w:val="0079169E"/>
    <w:rsid w:val="0079558F"/>
    <w:rsid w:val="00796267"/>
    <w:rsid w:val="00796B82"/>
    <w:rsid w:val="007B3E28"/>
    <w:rsid w:val="007C2038"/>
    <w:rsid w:val="007C49CE"/>
    <w:rsid w:val="007C595D"/>
    <w:rsid w:val="007D4506"/>
    <w:rsid w:val="007F6329"/>
    <w:rsid w:val="00801715"/>
    <w:rsid w:val="00802B20"/>
    <w:rsid w:val="00810373"/>
    <w:rsid w:val="008269A2"/>
    <w:rsid w:val="00827511"/>
    <w:rsid w:val="00831551"/>
    <w:rsid w:val="008414B4"/>
    <w:rsid w:val="00843A1D"/>
    <w:rsid w:val="00846779"/>
    <w:rsid w:val="00854846"/>
    <w:rsid w:val="0085547C"/>
    <w:rsid w:val="008621B3"/>
    <w:rsid w:val="008639CA"/>
    <w:rsid w:val="00881D8B"/>
    <w:rsid w:val="00881EE7"/>
    <w:rsid w:val="00882666"/>
    <w:rsid w:val="00897AFA"/>
    <w:rsid w:val="008A2780"/>
    <w:rsid w:val="008A5CA7"/>
    <w:rsid w:val="008A71EB"/>
    <w:rsid w:val="008B534D"/>
    <w:rsid w:val="008B798C"/>
    <w:rsid w:val="008C03D1"/>
    <w:rsid w:val="008C255B"/>
    <w:rsid w:val="008C3634"/>
    <w:rsid w:val="008C4B31"/>
    <w:rsid w:val="008C5169"/>
    <w:rsid w:val="008E274F"/>
    <w:rsid w:val="008E4F71"/>
    <w:rsid w:val="008E7CF0"/>
    <w:rsid w:val="008F53F7"/>
    <w:rsid w:val="0090477D"/>
    <w:rsid w:val="00910FF6"/>
    <w:rsid w:val="00911591"/>
    <w:rsid w:val="00913A35"/>
    <w:rsid w:val="00920086"/>
    <w:rsid w:val="00920223"/>
    <w:rsid w:val="00921B88"/>
    <w:rsid w:val="00923438"/>
    <w:rsid w:val="0093348E"/>
    <w:rsid w:val="00934D30"/>
    <w:rsid w:val="00937052"/>
    <w:rsid w:val="00943D07"/>
    <w:rsid w:val="00945DA1"/>
    <w:rsid w:val="00953DE3"/>
    <w:rsid w:val="00982B27"/>
    <w:rsid w:val="009A3F73"/>
    <w:rsid w:val="009A4470"/>
    <w:rsid w:val="009A52D6"/>
    <w:rsid w:val="009B0CA5"/>
    <w:rsid w:val="009B2952"/>
    <w:rsid w:val="009B3463"/>
    <w:rsid w:val="009B58CC"/>
    <w:rsid w:val="009C2528"/>
    <w:rsid w:val="009D6338"/>
    <w:rsid w:val="009E7EA6"/>
    <w:rsid w:val="009F10F4"/>
    <w:rsid w:val="009F332A"/>
    <w:rsid w:val="00A00183"/>
    <w:rsid w:val="00A12112"/>
    <w:rsid w:val="00A414EB"/>
    <w:rsid w:val="00A45F94"/>
    <w:rsid w:val="00A55596"/>
    <w:rsid w:val="00A65A51"/>
    <w:rsid w:val="00A7189B"/>
    <w:rsid w:val="00A71E92"/>
    <w:rsid w:val="00A74081"/>
    <w:rsid w:val="00A83967"/>
    <w:rsid w:val="00AB119C"/>
    <w:rsid w:val="00AB564C"/>
    <w:rsid w:val="00AB7157"/>
    <w:rsid w:val="00AC551F"/>
    <w:rsid w:val="00AD3B62"/>
    <w:rsid w:val="00AD49F1"/>
    <w:rsid w:val="00AE5EDA"/>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663D"/>
    <w:rsid w:val="00BE2074"/>
    <w:rsid w:val="00BE3AF3"/>
    <w:rsid w:val="00BE55C7"/>
    <w:rsid w:val="00BE64FF"/>
    <w:rsid w:val="00BF08E2"/>
    <w:rsid w:val="00C00432"/>
    <w:rsid w:val="00C10690"/>
    <w:rsid w:val="00C1389A"/>
    <w:rsid w:val="00C20DB0"/>
    <w:rsid w:val="00C33C63"/>
    <w:rsid w:val="00C4012A"/>
    <w:rsid w:val="00C40691"/>
    <w:rsid w:val="00C47922"/>
    <w:rsid w:val="00C61349"/>
    <w:rsid w:val="00C615EF"/>
    <w:rsid w:val="00C628FD"/>
    <w:rsid w:val="00C7132E"/>
    <w:rsid w:val="00C729BB"/>
    <w:rsid w:val="00C739BA"/>
    <w:rsid w:val="00C75290"/>
    <w:rsid w:val="00C77223"/>
    <w:rsid w:val="00C8640B"/>
    <w:rsid w:val="00C96AE6"/>
    <w:rsid w:val="00C974A5"/>
    <w:rsid w:val="00CA0423"/>
    <w:rsid w:val="00CB6DF9"/>
    <w:rsid w:val="00CC23C9"/>
    <w:rsid w:val="00CD47BE"/>
    <w:rsid w:val="00D01387"/>
    <w:rsid w:val="00D02FA8"/>
    <w:rsid w:val="00D17948"/>
    <w:rsid w:val="00D22E8A"/>
    <w:rsid w:val="00D35ABB"/>
    <w:rsid w:val="00D37E35"/>
    <w:rsid w:val="00D70B08"/>
    <w:rsid w:val="00D733B4"/>
    <w:rsid w:val="00D9579B"/>
    <w:rsid w:val="00DB1BA5"/>
    <w:rsid w:val="00DB3060"/>
    <w:rsid w:val="00DD1C37"/>
    <w:rsid w:val="00DD4013"/>
    <w:rsid w:val="00DF04C7"/>
    <w:rsid w:val="00E106FE"/>
    <w:rsid w:val="00E40C83"/>
    <w:rsid w:val="00E43CAF"/>
    <w:rsid w:val="00E6623A"/>
    <w:rsid w:val="00E91F0F"/>
    <w:rsid w:val="00E95AB2"/>
    <w:rsid w:val="00EA3D1A"/>
    <w:rsid w:val="00EA4F1E"/>
    <w:rsid w:val="00EA5587"/>
    <w:rsid w:val="00EB6634"/>
    <w:rsid w:val="00EC0AE6"/>
    <w:rsid w:val="00EC16B2"/>
    <w:rsid w:val="00EC3B28"/>
    <w:rsid w:val="00EC7711"/>
    <w:rsid w:val="00EE0CEC"/>
    <w:rsid w:val="00EE1757"/>
    <w:rsid w:val="00EE6F0B"/>
    <w:rsid w:val="00EF7DF7"/>
    <w:rsid w:val="00F11C19"/>
    <w:rsid w:val="00F345D8"/>
    <w:rsid w:val="00F35F35"/>
    <w:rsid w:val="00F448DD"/>
    <w:rsid w:val="00F617E1"/>
    <w:rsid w:val="00F62267"/>
    <w:rsid w:val="00FC2F19"/>
    <w:rsid w:val="00FC3318"/>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uiPriority w:val="99"/>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uiPriority w:val="99"/>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ef.wmo.int/metce/2013/req/xsd-complex-sampling-measurement" TargetMode="External"/><Relationship Id="rId18" Type="http://schemas.openxmlformats.org/officeDocument/2006/relationships/hyperlink" Target="http://def.wmo.int/metce/2013/req/xsd-category-observation" TargetMode="External"/><Relationship Id="rId26" Type="http://schemas.openxmlformats.org/officeDocument/2006/relationships/hyperlink" Target="http://codes.wmo.int/common/observation-type/METCE/2013" TargetMode="External"/><Relationship Id="rId39" Type="http://schemas.openxmlformats.org/officeDocument/2006/relationships/hyperlink" Target="http://def.wmo.int/metce/2013/req/xsd-complex-observation" TargetMode="External"/><Relationship Id="rId21" Type="http://schemas.openxmlformats.org/officeDocument/2006/relationships/hyperlink" Target="http://def.wmo.int/metce/2013/req/xsd-geometry-observation" TargetMode="External"/><Relationship Id="rId34" Type="http://schemas.openxmlformats.org/officeDocument/2006/relationships/hyperlink" Target="http://www.opengis.net/def/observationType/OGC-OM/2.0/OM_GeometryObservation" TargetMode="External"/><Relationship Id="rId42" Type="http://schemas.openxmlformats.org/officeDocument/2006/relationships/hyperlink" Target="http://icao.int/iwxxm/1.1/req/xsd-meteorological-aerodrome-observation/procedure-metce-process" TargetMode="External"/><Relationship Id="rId47"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def.wmo.int/metce/2013/req/xsd-observation" TargetMode="External"/><Relationship Id="rId29" Type="http://schemas.openxmlformats.org/officeDocument/2006/relationships/hyperlink" Target="http://www.opengis.net/def/observationType/OGC-OM/2.0/OM_ComplexObservation" TargetMode="External"/><Relationship Id="rId11" Type="http://schemas.openxmlformats.org/officeDocument/2006/relationships/hyperlink" Target="http://www.opengis.net/spec/timeseries/1.0/req/uml-timeseries-observation/featureOfInterest" TargetMode="External"/><Relationship Id="rId24" Type="http://schemas.openxmlformats.org/officeDocument/2006/relationships/hyperlink" Target="http://def.wmo.int/metce/2013/req/xsd-discrete-coverage-observation" TargetMode="External"/><Relationship Id="rId32" Type="http://schemas.openxmlformats.org/officeDocument/2006/relationships/hyperlink" Target="http://www.opengis.net/def/observationType/OGC-OM/2.0/OM_DiscretePointCoverageObservation" TargetMode="External"/><Relationship Id="rId37" Type="http://schemas.openxmlformats.org/officeDocument/2006/relationships/hyperlink" Target="http://www.opengis.net/def/observationType/OGC-OM/2.0/OM_TemporalObservation" TargetMode="External"/><Relationship Id="rId40" Type="http://schemas.openxmlformats.org/officeDocument/2006/relationships/hyperlink" Target="http://def.wmo.int/metce/2013/req/xsd-complex-sampling-measurement" TargetMode="External"/><Relationship Id="rId45" Type="http://schemas.openxmlformats.org/officeDocument/2006/relationships/hyperlink" Target="http://icao.int/iwxxm/1.1/req/xsd-sigmet-evolving-condition-analysis/procedure-metce-process" TargetMode="External"/><Relationship Id="rId5" Type="http://schemas.openxmlformats.org/officeDocument/2006/relationships/settings" Target="settings.xml"/><Relationship Id="rId15" Type="http://schemas.openxmlformats.org/officeDocument/2006/relationships/hyperlink" Target="http://def.wmo.int/metce/2013/req/xsd-sampling-observation" TargetMode="External"/><Relationship Id="rId23" Type="http://schemas.openxmlformats.org/officeDocument/2006/relationships/hyperlink" Target="http://def.wmo.int/metce/2013/req/xsd-complex-observation" TargetMode="External"/><Relationship Id="rId28" Type="http://schemas.openxmlformats.org/officeDocument/2006/relationships/hyperlink" Target="http://www.opengis.net/def/observationType/OGC-OM/2.0/OM_CategoryObservation" TargetMode="External"/><Relationship Id="rId36" Type="http://schemas.openxmlformats.org/officeDocument/2006/relationships/hyperlink" Target="http://www.opengis.net/def/observationType/OGC-OM/2.0/OM_Observation" TargetMode="External"/><Relationship Id="rId49" Type="http://schemas.openxmlformats.org/officeDocument/2006/relationships/theme" Target="theme/theme1.xml"/><Relationship Id="rId10" Type="http://schemas.openxmlformats.org/officeDocument/2006/relationships/hyperlink" Target="http://www.opengis.net/spec/timeseries/1.0/req/uml-timeseries-observation/procedure" TargetMode="External"/><Relationship Id="rId19" Type="http://schemas.openxmlformats.org/officeDocument/2006/relationships/hyperlink" Target="http://def.wmo.int/metce/2013/req/xsd-count-observation" TargetMode="External"/><Relationship Id="rId31" Type="http://schemas.openxmlformats.org/officeDocument/2006/relationships/hyperlink" Target="http://www.opengis.net/def/observationType/OGC-OM/2.0/OM_DiscreteCoverageObservation" TargetMode="External"/><Relationship Id="rId44" Type="http://schemas.openxmlformats.org/officeDocument/2006/relationships/hyperlink" Target="http://def.wmo.int/metce/2013/req/xsd-proces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def.wmo.int/metce/2013/req/xsd-sampling-coverage-measurement" TargetMode="External"/><Relationship Id="rId22" Type="http://schemas.openxmlformats.org/officeDocument/2006/relationships/hyperlink" Target="http://def.wmo.int/metce/2013/req/xsd-temporal-observation" TargetMode="External"/><Relationship Id="rId27" Type="http://schemas.openxmlformats.org/officeDocument/2006/relationships/hyperlink" Target="http://codes.wmo.int/common/observation-type/METCE/2013" TargetMode="External"/><Relationship Id="rId30" Type="http://schemas.openxmlformats.org/officeDocument/2006/relationships/hyperlink" Target="http://www.opengis.net/def/observationType/OGC-OM/2.0/OM_CountObservation" TargetMode="External"/><Relationship Id="rId35" Type="http://schemas.openxmlformats.org/officeDocument/2006/relationships/hyperlink" Target="http://www.opengis.net/def/observationType/OGC-OM/2.0/OM_Measurement" TargetMode="External"/><Relationship Id="rId43" Type="http://schemas.openxmlformats.org/officeDocument/2006/relationships/hyperlink" Target="http://def.wmo.int/metce/2013/req/xsd-sampling-observation"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subversion.assembla.com/svn/xmirepo/branches/metce-amendment-sep2015" TargetMode="External"/><Relationship Id="rId17" Type="http://schemas.openxmlformats.org/officeDocument/2006/relationships/hyperlink" Target="http://def.wmo.int/metce/2013/req/xsd-measurement" TargetMode="External"/><Relationship Id="rId25" Type="http://schemas.openxmlformats.org/officeDocument/2006/relationships/hyperlink" Target="http://schemas.wmo.int/metce/1.2/metce.xsd" TargetMode="External"/><Relationship Id="rId33" Type="http://schemas.openxmlformats.org/officeDocument/2006/relationships/hyperlink" Target="http://www.opengis.net/def/observationType/OGC-OM/2.0/OM_DiscreteTimeSeriesObservation" TargetMode="External"/><Relationship Id="rId38" Type="http://schemas.openxmlformats.org/officeDocument/2006/relationships/hyperlink" Target="http://www.opengis.net/def/observationType/OGC-OM/2.0/OM_TruthObservation" TargetMode="External"/><Relationship Id="rId46" Type="http://schemas.openxmlformats.org/officeDocument/2006/relationships/header" Target="header1.xml"/><Relationship Id="rId20" Type="http://schemas.openxmlformats.org/officeDocument/2006/relationships/hyperlink" Target="http://def.wmo.int/metce/2013/req/xsd-truth-observation" TargetMode="External"/><Relationship Id="rId41" Type="http://schemas.openxmlformats.org/officeDocument/2006/relationships/hyperlink" Target="http://def.wmo.int/metce/2013/req/xsd-process"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M:\Application\Microsoft\Templates\_ISS_Repor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930B4-17D1-4850-A38E-29652EC58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_ISS_Report_template.dotx</Template>
  <TotalTime>0</TotalTime>
  <Pages>4</Pages>
  <Words>2466</Words>
  <Characters>14058</Characters>
  <Application>Microsoft Office Word</Application>
  <DocSecurity>0</DocSecurity>
  <Lines>117</Lines>
  <Paragraphs>32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Modifications to METCE to meet needs of WIGOS metadata</vt:lpstr>
      <vt:lpstr>    </vt:lpstr>
    </vt:vector>
  </TitlesOfParts>
  <Company>wmo</Company>
  <LinksUpToDate>false</LinksUpToDate>
  <CharactersWithSpaces>16492</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Steve Foreman</cp:lastModifiedBy>
  <cp:revision>2</cp:revision>
  <cp:lastPrinted>2012-03-15T15:21:00Z</cp:lastPrinted>
  <dcterms:created xsi:type="dcterms:W3CDTF">2015-09-18T11:27:00Z</dcterms:created>
  <dcterms:modified xsi:type="dcterms:W3CDTF">2015-09-18T11:27:00Z</dcterms:modified>
</cp:coreProperties>
</file>