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050"/>
        <w:gridCol w:w="4481"/>
      </w:tblGrid>
      <w:tr w:rsidR="001C16A8" w:rsidRPr="00FF65B9" w14:paraId="1DECA032" w14:textId="77777777" w:rsidTr="001C16A8">
        <w:trPr>
          <w:cantSplit/>
          <w:trHeight w:val="1438"/>
        </w:trPr>
        <w:tc>
          <w:tcPr>
            <w:tcW w:w="4548" w:type="dxa"/>
            <w:vAlign w:val="center"/>
          </w:tcPr>
          <w:p w14:paraId="7A05CA2B" w14:textId="77777777"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14:paraId="4B29CEBA" w14:textId="77777777"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bookmarkStart w:id="0" w:name="_GoBack"/>
            <w:r w:rsidRPr="00FF65B9">
              <w:rPr>
                <w:rFonts w:eastAsia="Calibri"/>
                <w:noProof/>
                <w:lang w:val="en-US" w:eastAsia="zh-CN"/>
              </w:rPr>
              <w:drawing>
                <wp:inline distT="0" distB="0" distL="0" distR="0" wp14:anchorId="2DA3D5F1" wp14:editId="01533D32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1C16A8" w:rsidRPr="00FF65B9" w14:paraId="3E273E12" w14:textId="77777777" w:rsidTr="00D80AD3">
        <w:trPr>
          <w:cantSplit/>
        </w:trPr>
        <w:tc>
          <w:tcPr>
            <w:tcW w:w="5598" w:type="dxa"/>
            <w:gridSpan w:val="2"/>
            <w:tcBorders>
              <w:top w:val="single" w:sz="12" w:space="0" w:color="auto"/>
            </w:tcBorders>
          </w:tcPr>
          <w:p w14:paraId="19CA63DA" w14:textId="77777777"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4481" w:type="dxa"/>
            <w:tcBorders>
              <w:top w:val="single" w:sz="12" w:space="0" w:color="auto"/>
            </w:tcBorders>
          </w:tcPr>
          <w:p w14:paraId="046552D4" w14:textId="77777777"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14:paraId="400E1878" w14:textId="77777777" w:rsidTr="00D80AD3">
        <w:trPr>
          <w:cantSplit/>
          <w:trHeight w:val="312"/>
        </w:trPr>
        <w:tc>
          <w:tcPr>
            <w:tcW w:w="5598" w:type="dxa"/>
            <w:gridSpan w:val="2"/>
            <w:vMerge w:val="restart"/>
          </w:tcPr>
          <w:p w14:paraId="02851514" w14:textId="77777777"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</w:t>
            </w:r>
            <w:proofErr w:type="spellStart"/>
            <w:r>
              <w:rPr>
                <w:b/>
              </w:rPr>
              <w:t>AvXML</w:t>
            </w:r>
            <w:proofErr w:type="spellEnd"/>
          </w:p>
          <w:p w14:paraId="46866041" w14:textId="77777777" w:rsidR="00430A5B" w:rsidRPr="00FF65B9" w:rsidRDefault="00430A5B" w:rsidP="001C16A8">
            <w:pPr>
              <w:rPr>
                <w:b/>
              </w:rPr>
            </w:pPr>
          </w:p>
          <w:p w14:paraId="2C277C1A" w14:textId="77777777"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4481" w:type="dxa"/>
          </w:tcPr>
          <w:p w14:paraId="01D0BDCD" w14:textId="0B4A094B" w:rsidR="001C16A8" w:rsidRPr="00B42F15" w:rsidRDefault="0078028F" w:rsidP="00E24921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</w:t>
            </w:r>
            <w:r w:rsidR="00E24921">
              <w:rPr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AvXML</w:t>
            </w:r>
            <w:r w:rsidR="00E24921"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 w:rsidR="00E24921">
              <w:rPr>
                <w:b/>
                <w:bCs/>
                <w:lang w:eastAsia="zh-CN"/>
              </w:rPr>
              <w:t>D15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474DA6">
              <w:rPr>
                <w:lang w:eastAsia="zh-CN"/>
              </w:rPr>
              <w:t>Alfred Moosakha</w:t>
            </w:r>
            <w:r w:rsidR="00D80AD3">
              <w:rPr>
                <w:lang w:eastAsia="zh-CN"/>
              </w:rPr>
              <w:t>nian (FAA)</w:t>
            </w:r>
          </w:p>
        </w:tc>
      </w:tr>
      <w:tr w:rsidR="001C16A8" w:rsidRPr="00FF65B9" w14:paraId="5D8FAE3F" w14:textId="77777777" w:rsidTr="00D80AD3">
        <w:trPr>
          <w:cantSplit/>
          <w:trHeight w:val="81"/>
        </w:trPr>
        <w:tc>
          <w:tcPr>
            <w:tcW w:w="5598" w:type="dxa"/>
            <w:gridSpan w:val="2"/>
            <w:vMerge/>
          </w:tcPr>
          <w:p w14:paraId="77CD99DF" w14:textId="77777777"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4481" w:type="dxa"/>
          </w:tcPr>
          <w:p w14:paraId="2594EE88" w14:textId="77777777" w:rsidR="001C16A8" w:rsidRPr="00FF65B9" w:rsidRDefault="001C16A8" w:rsidP="001C16A8">
            <w:pPr>
              <w:jc w:val="right"/>
              <w:rPr>
                <w:lang w:eastAsia="zh-CN"/>
              </w:rPr>
            </w:pPr>
          </w:p>
        </w:tc>
      </w:tr>
    </w:tbl>
    <w:p w14:paraId="6C1C94BB" w14:textId="77777777" w:rsidR="00D22E8A" w:rsidRPr="00FF65B9" w:rsidRDefault="00D22E8A" w:rsidP="00415F4C"/>
    <w:p w14:paraId="1F82AEB7" w14:textId="77777777" w:rsidR="00480313" w:rsidRPr="00FF65B9" w:rsidRDefault="009C3FEF" w:rsidP="000E3612">
      <w:pPr>
        <w:pStyle w:val="Heading1"/>
        <w:jc w:val="center"/>
      </w:pPr>
      <w:r>
        <w:t xml:space="preserve">IWXXM IMPLEMENTATION:  </w:t>
      </w:r>
      <w:r w:rsidR="002E55D4" w:rsidRPr="00474DA6">
        <w:t>Testing and Demonstrations</w:t>
      </w:r>
    </w:p>
    <w:p w14:paraId="737561CB" w14:textId="77777777" w:rsidR="00F35F35" w:rsidRPr="00FF65B9" w:rsidRDefault="00F35F35" w:rsidP="000E3612">
      <w:pPr>
        <w:pStyle w:val="Heading2"/>
        <w:rPr>
          <w:rFonts w:hint="eastAsia"/>
        </w:rPr>
      </w:pPr>
      <w:r w:rsidRPr="00FF65B9">
        <w:t>Introduction</w:t>
      </w:r>
    </w:p>
    <w:p w14:paraId="7935953D" w14:textId="77777777" w:rsidR="00F35F35" w:rsidRDefault="009C368F" w:rsidP="00F35F35">
      <w:r>
        <w:t>The group is invi</w:t>
      </w:r>
      <w:r w:rsidR="009C3FEF">
        <w:t>ted to note the following background</w:t>
      </w:r>
      <w:r>
        <w:t xml:space="preserve"> related to </w:t>
      </w:r>
      <w:r w:rsidR="008B18EF">
        <w:t>testing and identifying</w:t>
      </w:r>
      <w:r>
        <w:t xml:space="preserve"> operational issues and procedures for using IWXXM in the exchange and application of meteorological information.</w:t>
      </w:r>
    </w:p>
    <w:p w14:paraId="17AB45F7" w14:textId="77777777" w:rsidR="00561961" w:rsidRDefault="00561961" w:rsidP="00F35F35"/>
    <w:p w14:paraId="20A7D180" w14:textId="77777777" w:rsidR="00561961" w:rsidRDefault="000F3E98" w:rsidP="00561961">
      <w:pPr>
        <w:pStyle w:val="Heading2"/>
        <w:rPr>
          <w:rFonts w:hint="eastAsia"/>
        </w:rPr>
      </w:pPr>
      <w:r>
        <w:t>ICAO A</w:t>
      </w:r>
      <w:r w:rsidR="00C871D1">
        <w:t xml:space="preserve">ir </w:t>
      </w:r>
      <w:r>
        <w:t>T</w:t>
      </w:r>
      <w:r w:rsidR="00C871D1">
        <w:t xml:space="preserve">raffic </w:t>
      </w:r>
      <w:r>
        <w:t>S</w:t>
      </w:r>
      <w:r w:rsidR="00C871D1">
        <w:t>ervices (ATS)</w:t>
      </w:r>
      <w:r>
        <w:t xml:space="preserve"> Messag</w:t>
      </w:r>
      <w:r w:rsidR="00EB6DC8">
        <w:t>e Handling System (AMHS) Testing</w:t>
      </w:r>
    </w:p>
    <w:p w14:paraId="611CDAE3" w14:textId="77777777" w:rsidR="000F3E98" w:rsidRDefault="000F3E98" w:rsidP="00F35F35"/>
    <w:p w14:paraId="2B0629EE" w14:textId="77777777" w:rsidR="00561961" w:rsidRDefault="00561961" w:rsidP="00F35F35">
      <w:r>
        <w:t xml:space="preserve">The current ICAO Annex 3, Amendment 76 and the corresponding WMO Document No.49 allow the bi-lateral exchange of four OPMET products (i.e., </w:t>
      </w:r>
      <w:r w:rsidRPr="00F92F84">
        <w:t>METAR, SPECI, TAF, and SIGMET</w:t>
      </w:r>
      <w:r>
        <w:t>)</w:t>
      </w:r>
      <w:r w:rsidRPr="00F92F84">
        <w:t xml:space="preserve"> in XML between </w:t>
      </w:r>
      <w:r w:rsidR="007F210C">
        <w:t>S</w:t>
      </w:r>
      <w:r>
        <w:t xml:space="preserve">tates in a position to do so.  </w:t>
      </w:r>
      <w:r w:rsidR="00851C93">
        <w:t>Based on current plans and the new ICAO two year cycle for amending Annex 3, s</w:t>
      </w:r>
      <w:r>
        <w:t xml:space="preserve">ucceeding amendments to Annex 3 will </w:t>
      </w:r>
      <w:r w:rsidR="00971BD5">
        <w:t xml:space="preserve">add </w:t>
      </w:r>
      <w:r>
        <w:t>more products and make the exchange of XML products a recommended practice in 2016 and a mandatory practice in 2018</w:t>
      </w:r>
      <w:r w:rsidR="00971BD5">
        <w:t>.</w:t>
      </w:r>
    </w:p>
    <w:p w14:paraId="268365C8" w14:textId="77777777" w:rsidR="00971BD5" w:rsidRDefault="00971BD5" w:rsidP="00F35F35"/>
    <w:p w14:paraId="19E466BA" w14:textId="77777777" w:rsidR="00971BD5" w:rsidRDefault="00971BD5" w:rsidP="00F35F35">
      <w:r>
        <w:t xml:space="preserve">The </w:t>
      </w:r>
      <w:r w:rsidR="00040BA9">
        <w:t xml:space="preserve">ICAO Air Traffic Services (ATS) Message Handling System (AMHS) is the data network that will be used for bi-lateral and </w:t>
      </w:r>
      <w:r>
        <w:t xml:space="preserve">global </w:t>
      </w:r>
      <w:r w:rsidR="00040BA9">
        <w:t xml:space="preserve">XML </w:t>
      </w:r>
      <w:r>
        <w:t>exchange</w:t>
      </w:r>
      <w:r w:rsidR="008B18EF">
        <w:t>s</w:t>
      </w:r>
      <w:r>
        <w:t xml:space="preserve"> of </w:t>
      </w:r>
      <w:r w:rsidR="00040BA9">
        <w:t xml:space="preserve">Annex 3 products.  </w:t>
      </w:r>
      <w:r w:rsidR="00851C93">
        <w:t>To date, there has been limited testing on the operational readiness for bi-lateral exchange by 2016 or global exchange by 2018.</w:t>
      </w:r>
    </w:p>
    <w:p w14:paraId="6A45A278" w14:textId="77777777" w:rsidR="00851C93" w:rsidRDefault="00851C93" w:rsidP="00F35F35"/>
    <w:p w14:paraId="0C76B894" w14:textId="77777777" w:rsidR="008B18EF" w:rsidRDefault="00851C93" w:rsidP="00F35F35">
      <w:r>
        <w:t xml:space="preserve">The ICAO WG-MIE under the ICAO Met Panel </w:t>
      </w:r>
      <w:r w:rsidR="007767D4">
        <w:t>has drafte</w:t>
      </w:r>
      <w:r w:rsidR="006A5376">
        <w:t>d a Pro</w:t>
      </w:r>
      <w:r w:rsidR="007F210C">
        <w:t>ject Test Plan that outlines test objectives for</w:t>
      </w:r>
      <w:r w:rsidR="006A5376">
        <w:t xml:space="preserve"> </w:t>
      </w:r>
      <w:r w:rsidR="007767D4">
        <w:t>verify</w:t>
      </w:r>
      <w:r w:rsidR="007F210C">
        <w:t>ing</w:t>
      </w:r>
      <w:r w:rsidR="007767D4">
        <w:t xml:space="preserve"> the AMHS system capabilities and the IWXXM encoding and exchange as well as </w:t>
      </w:r>
      <w:r w:rsidR="007F210C">
        <w:t>for</w:t>
      </w:r>
      <w:r w:rsidR="006A5376">
        <w:t xml:space="preserve"> </w:t>
      </w:r>
      <w:r w:rsidR="007767D4">
        <w:t>validat</w:t>
      </w:r>
      <w:r w:rsidR="007F210C">
        <w:t>ing</w:t>
      </w:r>
      <w:r w:rsidR="007767D4">
        <w:t xml:space="preserve"> and promot</w:t>
      </w:r>
      <w:r w:rsidR="007F210C">
        <w:t>ing</w:t>
      </w:r>
      <w:r w:rsidR="007767D4">
        <w:t xml:space="preserve"> IWXXM in meeting user needs.  Through the testing, any </w:t>
      </w:r>
      <w:r w:rsidR="006A5376">
        <w:t xml:space="preserve">discovered </w:t>
      </w:r>
      <w:r w:rsidR="007767D4">
        <w:t xml:space="preserve">limitations in the IWXXM model </w:t>
      </w:r>
      <w:r w:rsidR="006A5376">
        <w:t>will be tracked and fed back to TT-</w:t>
      </w:r>
      <w:proofErr w:type="spellStart"/>
      <w:r w:rsidR="006A5376">
        <w:t>AvXML</w:t>
      </w:r>
      <w:proofErr w:type="spellEnd"/>
      <w:r w:rsidR="006A5376">
        <w:t xml:space="preserve"> for resolution.</w:t>
      </w:r>
      <w:r w:rsidR="002E55D4">
        <w:t xml:space="preserve">  The goal is to </w:t>
      </w:r>
      <w:r w:rsidR="00A40FA6">
        <w:t>have system capabilities that support automated processing of th</w:t>
      </w:r>
      <w:r w:rsidR="008248DC">
        <w:t>e XML generation and dissemination of the Annex 3 products.</w:t>
      </w:r>
    </w:p>
    <w:p w14:paraId="4193B738" w14:textId="77777777" w:rsidR="008B18EF" w:rsidRDefault="008B18EF" w:rsidP="00F35F35"/>
    <w:p w14:paraId="5AE8B4B0" w14:textId="77777777" w:rsidR="008248DC" w:rsidRDefault="006A5376" w:rsidP="00F35F35">
      <w:r>
        <w:t xml:space="preserve">The </w:t>
      </w:r>
      <w:r w:rsidR="008B18EF">
        <w:t xml:space="preserve">ICAO Communications Panel will be responsible for the </w:t>
      </w:r>
      <w:r w:rsidR="008248DC">
        <w:t xml:space="preserve">global </w:t>
      </w:r>
      <w:r>
        <w:t>AM</w:t>
      </w:r>
      <w:r w:rsidR="008B18EF">
        <w:t xml:space="preserve">HS communications testing while the ICAO WG-MIE </w:t>
      </w:r>
      <w:r w:rsidR="000F3E98">
        <w:t>through</w:t>
      </w:r>
      <w:r w:rsidR="008B18EF">
        <w:t xml:space="preserve"> the State Met producers will be responsible for the XML generation and/or translation of Annex 3 products from TAC-to-XML</w:t>
      </w:r>
      <w:r w:rsidR="007F210C">
        <w:t xml:space="preserve"> or </w:t>
      </w:r>
      <w:r w:rsidR="008B18EF">
        <w:t>XML-to-TAC.</w:t>
      </w:r>
      <w:r w:rsidR="007F210C">
        <w:t xml:space="preserve">  </w:t>
      </w:r>
      <w:r w:rsidR="003F66AA">
        <w:t xml:space="preserve">In support of the ICAO global initiative, individual States may also conduct bi-lateral testing.  </w:t>
      </w:r>
      <w:r w:rsidR="008248DC">
        <w:t xml:space="preserve">The FAA is planning to conduct </w:t>
      </w:r>
      <w:r w:rsidR="003F66AA">
        <w:t xml:space="preserve">such </w:t>
      </w:r>
      <w:r w:rsidR="008248DC">
        <w:t>bi-lateral testing with interested partners</w:t>
      </w:r>
      <w:r w:rsidR="009D417A">
        <w:t xml:space="preserve"> to include a follow-up to a recent test initiated by Singapore.</w:t>
      </w:r>
    </w:p>
    <w:p w14:paraId="2C689982" w14:textId="77777777" w:rsidR="008248DC" w:rsidRDefault="008248DC" w:rsidP="00F35F35"/>
    <w:p w14:paraId="43D5D456" w14:textId="77777777" w:rsidR="00851C93" w:rsidRDefault="007F210C" w:rsidP="00F35F35">
      <w:r>
        <w:t>Validation tools will be essential for ensuring consistent global XML generation and TAC/XML translations.</w:t>
      </w:r>
    </w:p>
    <w:p w14:paraId="7D3FC559" w14:textId="77777777" w:rsidR="007F210C" w:rsidRDefault="007F210C" w:rsidP="00F35F35"/>
    <w:p w14:paraId="1282ECEF" w14:textId="77777777" w:rsidR="007F210C" w:rsidRDefault="00236254" w:rsidP="007F210C">
      <w:pPr>
        <w:pStyle w:val="Heading2"/>
        <w:rPr>
          <w:rFonts w:hint="eastAsia"/>
        </w:rPr>
      </w:pPr>
      <w:r>
        <w:t>Mini-Global</w:t>
      </w:r>
      <w:r w:rsidR="007F210C">
        <w:t xml:space="preserve"> Demonstration</w:t>
      </w:r>
      <w:r>
        <w:t>s</w:t>
      </w:r>
    </w:p>
    <w:p w14:paraId="43C83B34" w14:textId="77777777" w:rsidR="007F210C" w:rsidRDefault="007F210C" w:rsidP="00F35F35"/>
    <w:p w14:paraId="73942470" w14:textId="77777777" w:rsidR="002615B4" w:rsidRDefault="002C35A4" w:rsidP="00F35F35">
      <w:r>
        <w:t xml:space="preserve">The Mini Global project is a global demonstration of SWIM web-based services in sharing common flight information elements including ICAO Met products between the FAA’s National Airspace System (NAS) and other international Air Navigation Service Providers (ANSPs).  Through </w:t>
      </w:r>
      <w:r>
        <w:lastRenderedPageBreak/>
        <w:t xml:space="preserve">operational scenarios, the infrastructure for future </w:t>
      </w:r>
      <w:r w:rsidR="00F05A6A">
        <w:t xml:space="preserve">NextGen/SESAR </w:t>
      </w:r>
      <w:r w:rsidR="00BE6A6A">
        <w:t xml:space="preserve">Air Traffic Management (ATM) </w:t>
      </w:r>
      <w:r w:rsidR="00F05A6A">
        <w:t>applications and services are demonstrated.</w:t>
      </w:r>
    </w:p>
    <w:p w14:paraId="1546C1C5" w14:textId="77777777" w:rsidR="002615B4" w:rsidRDefault="002615B4" w:rsidP="00F35F35"/>
    <w:p w14:paraId="56845764" w14:textId="77777777" w:rsidR="007F210C" w:rsidRDefault="00F05A6A" w:rsidP="00F35F35">
      <w:r>
        <w:t xml:space="preserve">The </w:t>
      </w:r>
      <w:proofErr w:type="spellStart"/>
      <w:r>
        <w:t>NextGen</w:t>
      </w:r>
      <w:proofErr w:type="spellEnd"/>
      <w:r>
        <w:t xml:space="preserve"> Florida </w:t>
      </w:r>
      <w:proofErr w:type="spellStart"/>
      <w:r>
        <w:t>Testbed</w:t>
      </w:r>
      <w:proofErr w:type="spellEnd"/>
      <w:r>
        <w:t xml:space="preserve"> provides the FAA NAS platform for assessing global interoperability.</w:t>
      </w:r>
      <w:r w:rsidR="002615B4">
        <w:t xml:space="preserve">  </w:t>
      </w:r>
      <w:r w:rsidR="00D52B7A">
        <w:t xml:space="preserve">Through the Mini Global demonstrations, common </w:t>
      </w:r>
      <w:r w:rsidR="00BE6A6A">
        <w:t xml:space="preserve">international </w:t>
      </w:r>
      <w:r w:rsidR="00D52B7A">
        <w:t xml:space="preserve">interests in information management and exchange are identified in areas such as governance, protocols, security and business rules.  </w:t>
      </w:r>
      <w:r w:rsidR="002615B4">
        <w:t xml:space="preserve">The </w:t>
      </w:r>
      <w:r w:rsidR="00D52B7A">
        <w:t>Met information</w:t>
      </w:r>
      <w:r w:rsidR="002615B4">
        <w:t xml:space="preserve"> is globally accessed and exchanged through</w:t>
      </w:r>
      <w:r w:rsidR="00C04BEC">
        <w:t xml:space="preserve"> data centric</w:t>
      </w:r>
      <w:r w:rsidR="002615B4">
        <w:t xml:space="preserve"> Web Coverage Service (WCS), Web Feature Service (WFS) and Web Mapping Service (WMS).</w:t>
      </w:r>
    </w:p>
    <w:p w14:paraId="2E197357" w14:textId="77777777" w:rsidR="00F05A6A" w:rsidRDefault="00F05A6A" w:rsidP="00F35F35"/>
    <w:p w14:paraId="216AAC8B" w14:textId="77777777" w:rsidR="00F05A6A" w:rsidRDefault="00F05A6A" w:rsidP="00F35F35">
      <w:r>
        <w:t>In Mini-Global I</w:t>
      </w:r>
      <w:r w:rsidR="00602C97">
        <w:t xml:space="preserve"> (September 2014)</w:t>
      </w:r>
      <w:r>
        <w:t xml:space="preserve">, </w:t>
      </w:r>
      <w:r w:rsidR="00602C97">
        <w:t>five scenarios involved fairly simple input</w:t>
      </w:r>
      <w:r w:rsidR="00FD536E">
        <w:t>s</w:t>
      </w:r>
      <w:r w:rsidR="00602C97">
        <w:t xml:space="preserve"> of XML Met products (canned data)</w:t>
      </w:r>
      <w:r w:rsidR="002615B4">
        <w:t xml:space="preserve">.  </w:t>
      </w:r>
      <w:r w:rsidR="00FD536E">
        <w:t xml:space="preserve">Mini-Global II will involve more complex scenarios crossing FIR boundaries.  </w:t>
      </w:r>
      <w:r w:rsidR="00EA107D">
        <w:t xml:space="preserve">The planning for </w:t>
      </w:r>
      <w:r w:rsidR="00602C97">
        <w:t xml:space="preserve">Mini-Global II is </w:t>
      </w:r>
      <w:r w:rsidR="00EA107D">
        <w:t xml:space="preserve">on-going with the formal </w:t>
      </w:r>
      <w:r w:rsidR="00FD536E">
        <w:t xml:space="preserve">demonstration </w:t>
      </w:r>
      <w:r w:rsidR="00EA107D">
        <w:t>target</w:t>
      </w:r>
      <w:r w:rsidR="00BE6A6A">
        <w:t>ed</w:t>
      </w:r>
      <w:r w:rsidR="00EA107D">
        <w:t xml:space="preserve"> for April 2016</w:t>
      </w:r>
      <w:r w:rsidR="002615B4">
        <w:t>.</w:t>
      </w:r>
      <w:r w:rsidR="00AC6BA2">
        <w:t xml:space="preserve"> [1]</w:t>
      </w:r>
    </w:p>
    <w:p w14:paraId="146A2578" w14:textId="77777777" w:rsidR="00561961" w:rsidRDefault="00561961"/>
    <w:p w14:paraId="472C1F52" w14:textId="77777777" w:rsidR="004816D7" w:rsidRDefault="004816D7">
      <w:r>
        <w:t xml:space="preserve">The Mini-Global demonstrations </w:t>
      </w:r>
      <w:r w:rsidR="00C04BEC">
        <w:t xml:space="preserve">will provide input to the ICAO introduction of the meteorological component of SWIM in ICAO Annex 3 and publication </w:t>
      </w:r>
      <w:proofErr w:type="gramStart"/>
      <w:r w:rsidR="00C04BEC">
        <w:t>of a new Procedures</w:t>
      </w:r>
      <w:proofErr w:type="gramEnd"/>
      <w:r w:rsidR="00C04BEC">
        <w:t xml:space="preserve"> for Air Navigation Services-Meteorology (PANS-MET) document.</w:t>
      </w:r>
      <w:r w:rsidR="00BE6A6A">
        <w:t xml:space="preserve">  The ICAO introduction of MET-in-SWIM is e</w:t>
      </w:r>
      <w:r w:rsidR="003B11F7">
        <w:t>xpected to be effective in 2018 and</w:t>
      </w:r>
      <w:r w:rsidR="00BE6A6A">
        <w:t xml:space="preserve"> co</w:t>
      </w:r>
      <w:r w:rsidR="003B11F7">
        <w:t>uld influence the transition of Annex 3 from product centric to data centric support concepts.</w:t>
      </w:r>
    </w:p>
    <w:p w14:paraId="02BA6582" w14:textId="77777777" w:rsidR="00BE6A6A" w:rsidRDefault="00BE6A6A"/>
    <w:p w14:paraId="43D4E21A" w14:textId="77777777" w:rsidR="00BE6A6A" w:rsidRDefault="00BE6A6A"/>
    <w:p w14:paraId="58F2C9ED" w14:textId="77777777" w:rsidR="001C16A8" w:rsidRDefault="001C16A8" w:rsidP="000E3612">
      <w:pPr>
        <w:pStyle w:val="Heading2"/>
        <w:rPr>
          <w:rFonts w:hint="eastAsia"/>
        </w:rPr>
      </w:pPr>
      <w:r w:rsidRPr="00FF65B9">
        <w:t>References</w:t>
      </w:r>
    </w:p>
    <w:p w14:paraId="753968B4" w14:textId="77777777" w:rsidR="001C16A8" w:rsidRPr="00AC6BA2" w:rsidRDefault="00AC6BA2" w:rsidP="001C16A8">
      <w:pPr>
        <w:rPr>
          <w:lang w:eastAsia="zh-CN"/>
        </w:rPr>
      </w:pPr>
      <w:r>
        <w:rPr>
          <w:lang w:eastAsia="zh-CN"/>
        </w:rPr>
        <w:t>[1</w:t>
      </w:r>
      <w:proofErr w:type="gramStart"/>
      <w:r>
        <w:rPr>
          <w:lang w:eastAsia="zh-CN"/>
        </w:rPr>
        <w:t xml:space="preserve">]  </w:t>
      </w:r>
      <w:r w:rsidRPr="00AC6BA2">
        <w:rPr>
          <w:lang w:eastAsia="zh-CN"/>
        </w:rPr>
        <w:t>https</w:t>
      </w:r>
      <w:proofErr w:type="gramEnd"/>
      <w:r w:rsidRPr="00AC6BA2">
        <w:rPr>
          <w:lang w:eastAsia="zh-CN"/>
        </w:rPr>
        <w:t>://www.fbcinc.com/e/atiec/presentations/DAY_3_T_NGO_PRESENTATION.pdf</w:t>
      </w:r>
    </w:p>
    <w:p w14:paraId="3672B8E7" w14:textId="77777777" w:rsidR="001C16A8" w:rsidRPr="00FF65B9" w:rsidRDefault="001C16A8" w:rsidP="001C16A8">
      <w:pPr>
        <w:rPr>
          <w:rFonts w:ascii="Times New Roman" w:hAnsi="Times New Roman"/>
          <w:sz w:val="24"/>
          <w:szCs w:val="24"/>
        </w:rPr>
      </w:pPr>
    </w:p>
    <w:p w14:paraId="6A2C44F7" w14:textId="77777777" w:rsidR="001C16A8" w:rsidRPr="00FF65B9" w:rsidRDefault="002615B4" w:rsidP="002615B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--End--</w:t>
      </w:r>
    </w:p>
    <w:p w14:paraId="3F5EA9C6" w14:textId="77777777" w:rsidR="008A71EB" w:rsidRPr="00FF65B9" w:rsidRDefault="008A71EB" w:rsidP="00B97253"/>
    <w:sectPr w:rsidR="008A71EB" w:rsidRPr="00FF65B9" w:rsidSect="001C16A8">
      <w:headerReference w:type="default" r:id="rId10"/>
      <w:headerReference w:type="first" r:id="rId11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77BB2" w14:textId="77777777" w:rsidR="004E18FC" w:rsidRDefault="004E18FC">
      <w:r>
        <w:separator/>
      </w:r>
    </w:p>
    <w:p w14:paraId="1F014205" w14:textId="77777777" w:rsidR="004E18FC" w:rsidRDefault="004E18FC"/>
  </w:endnote>
  <w:endnote w:type="continuationSeparator" w:id="0">
    <w:p w14:paraId="7275DFE6" w14:textId="77777777" w:rsidR="004E18FC" w:rsidRDefault="004E18FC">
      <w:r>
        <w:continuationSeparator/>
      </w:r>
    </w:p>
    <w:p w14:paraId="2F1B60FC" w14:textId="77777777" w:rsidR="004E18FC" w:rsidRDefault="004E1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D1E92" w14:textId="77777777" w:rsidR="004E18FC" w:rsidRDefault="004E18FC">
      <w:r>
        <w:separator/>
      </w:r>
    </w:p>
    <w:p w14:paraId="377A9AF6" w14:textId="77777777" w:rsidR="004E18FC" w:rsidRDefault="004E18FC"/>
  </w:footnote>
  <w:footnote w:type="continuationSeparator" w:id="0">
    <w:p w14:paraId="53074D2C" w14:textId="77777777" w:rsidR="004E18FC" w:rsidRDefault="004E18FC">
      <w:r>
        <w:continuationSeparator/>
      </w:r>
    </w:p>
    <w:p w14:paraId="5A2867FA" w14:textId="77777777" w:rsidR="004E18FC" w:rsidRDefault="004E18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F7F49" w14:textId="4E9A49E3" w:rsidR="00E24921" w:rsidRPr="00E24921" w:rsidRDefault="00E24921">
    <w:pPr>
      <w:pStyle w:val="Header"/>
      <w:rPr>
        <w:lang w:val="en-GB"/>
      </w:rPr>
    </w:pPr>
    <w:r>
      <w:rPr>
        <w:lang w:val="en-GB"/>
      </w:rPr>
      <w:t>TT-AvXML-4/D15,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>
      <w:rPr>
        <w:noProof/>
        <w:lang w:val="en-GB"/>
      </w:rPr>
      <w:t>2</w:t>
    </w:r>
    <w:r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67B8D" w14:textId="77777777"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14:paraId="497E9F32" w14:textId="77777777" w:rsidR="005359E9" w:rsidRPr="00C10690" w:rsidRDefault="005359E9" w:rsidP="00251C3F">
    <w:pPr>
      <w:pStyle w:val="Header"/>
      <w:rPr>
        <w:lang w:val="en-GB"/>
      </w:rPr>
    </w:pPr>
  </w:p>
  <w:p w14:paraId="19AE2C3D" w14:textId="77777777"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5">
    <w:nsid w:val="7DB31E2E"/>
    <w:multiLevelType w:val="multilevel"/>
    <w:tmpl w:val="0409001F"/>
    <w:numStyleLink w:val="111111"/>
  </w:abstractNum>
  <w:abstractNum w:abstractNumId="3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29"/>
  </w:num>
  <w:num w:numId="5">
    <w:abstractNumId w:val="14"/>
  </w:num>
  <w:num w:numId="6">
    <w:abstractNumId w:val="20"/>
  </w:num>
  <w:num w:numId="7">
    <w:abstractNumId w:val="15"/>
  </w:num>
  <w:num w:numId="8">
    <w:abstractNumId w:val="24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21"/>
  </w:num>
  <w:num w:numId="14">
    <w:abstractNumId w:val="33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1"/>
  </w:num>
  <w:num w:numId="29">
    <w:abstractNumId w:val="32"/>
  </w:num>
  <w:num w:numId="30">
    <w:abstractNumId w:val="31"/>
  </w:num>
  <w:num w:numId="31">
    <w:abstractNumId w:val="12"/>
  </w:num>
  <w:num w:numId="32">
    <w:abstractNumId w:val="30"/>
  </w:num>
  <w:num w:numId="33">
    <w:abstractNumId w:val="35"/>
  </w:num>
  <w:num w:numId="34">
    <w:abstractNumId w:val="13"/>
  </w:num>
  <w:num w:numId="35">
    <w:abstractNumId w:val="25"/>
  </w:num>
  <w:num w:numId="36">
    <w:abstractNumId w:val="2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104BD"/>
    <w:rsid w:val="0001212F"/>
    <w:rsid w:val="000135F6"/>
    <w:rsid w:val="00032134"/>
    <w:rsid w:val="00033326"/>
    <w:rsid w:val="00037813"/>
    <w:rsid w:val="00040BA9"/>
    <w:rsid w:val="00047952"/>
    <w:rsid w:val="00051ED5"/>
    <w:rsid w:val="000522FD"/>
    <w:rsid w:val="000531BD"/>
    <w:rsid w:val="00055CB6"/>
    <w:rsid w:val="00062C21"/>
    <w:rsid w:val="000700C3"/>
    <w:rsid w:val="00073C93"/>
    <w:rsid w:val="000874E4"/>
    <w:rsid w:val="00095554"/>
    <w:rsid w:val="000A64C1"/>
    <w:rsid w:val="000A7240"/>
    <w:rsid w:val="000B5E64"/>
    <w:rsid w:val="000C3C25"/>
    <w:rsid w:val="000C6ECA"/>
    <w:rsid w:val="000D4A00"/>
    <w:rsid w:val="000D6C2E"/>
    <w:rsid w:val="000D7DA5"/>
    <w:rsid w:val="000E3612"/>
    <w:rsid w:val="000F3E98"/>
    <w:rsid w:val="0010269C"/>
    <w:rsid w:val="001112B8"/>
    <w:rsid w:val="001350C6"/>
    <w:rsid w:val="001375B8"/>
    <w:rsid w:val="00141491"/>
    <w:rsid w:val="001446A7"/>
    <w:rsid w:val="001575A8"/>
    <w:rsid w:val="001638D5"/>
    <w:rsid w:val="00163C9F"/>
    <w:rsid w:val="00183776"/>
    <w:rsid w:val="00187554"/>
    <w:rsid w:val="0019137E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36254"/>
    <w:rsid w:val="00245849"/>
    <w:rsid w:val="00245D75"/>
    <w:rsid w:val="00251C3F"/>
    <w:rsid w:val="002615B4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35A4"/>
    <w:rsid w:val="002C499A"/>
    <w:rsid w:val="002C738A"/>
    <w:rsid w:val="002D5529"/>
    <w:rsid w:val="002D7217"/>
    <w:rsid w:val="002E1642"/>
    <w:rsid w:val="002E55D4"/>
    <w:rsid w:val="002E5A73"/>
    <w:rsid w:val="002F1B0A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11F7"/>
    <w:rsid w:val="003B7252"/>
    <w:rsid w:val="003C3FA0"/>
    <w:rsid w:val="003C6D9A"/>
    <w:rsid w:val="003E3693"/>
    <w:rsid w:val="003F4325"/>
    <w:rsid w:val="003F66AA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74DA6"/>
    <w:rsid w:val="00480313"/>
    <w:rsid w:val="004816D7"/>
    <w:rsid w:val="004938CC"/>
    <w:rsid w:val="00495EEF"/>
    <w:rsid w:val="004A77F1"/>
    <w:rsid w:val="004C1599"/>
    <w:rsid w:val="004D3BAA"/>
    <w:rsid w:val="004D77E1"/>
    <w:rsid w:val="004E18FC"/>
    <w:rsid w:val="004E577D"/>
    <w:rsid w:val="004F3BA0"/>
    <w:rsid w:val="004F6651"/>
    <w:rsid w:val="00525FDE"/>
    <w:rsid w:val="00526C7D"/>
    <w:rsid w:val="005359E9"/>
    <w:rsid w:val="0055792B"/>
    <w:rsid w:val="00561961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7409"/>
    <w:rsid w:val="005C15CC"/>
    <w:rsid w:val="005D5961"/>
    <w:rsid w:val="005E36A7"/>
    <w:rsid w:val="005E44B5"/>
    <w:rsid w:val="005F4523"/>
    <w:rsid w:val="005F4C81"/>
    <w:rsid w:val="005F65A1"/>
    <w:rsid w:val="00602C97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0D99"/>
    <w:rsid w:val="00663CB8"/>
    <w:rsid w:val="006657CC"/>
    <w:rsid w:val="006677D0"/>
    <w:rsid w:val="00677566"/>
    <w:rsid w:val="00677FB7"/>
    <w:rsid w:val="00683A7D"/>
    <w:rsid w:val="006A5376"/>
    <w:rsid w:val="006A5514"/>
    <w:rsid w:val="006A6EA2"/>
    <w:rsid w:val="006B30FD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5C5"/>
    <w:rsid w:val="00766EED"/>
    <w:rsid w:val="00773798"/>
    <w:rsid w:val="007767D4"/>
    <w:rsid w:val="0078028F"/>
    <w:rsid w:val="0078068A"/>
    <w:rsid w:val="00781A8D"/>
    <w:rsid w:val="00782D05"/>
    <w:rsid w:val="007835D4"/>
    <w:rsid w:val="0079169E"/>
    <w:rsid w:val="007931EF"/>
    <w:rsid w:val="0079558F"/>
    <w:rsid w:val="00796267"/>
    <w:rsid w:val="00796B82"/>
    <w:rsid w:val="007B3E28"/>
    <w:rsid w:val="007C2038"/>
    <w:rsid w:val="007C49CE"/>
    <w:rsid w:val="007C595D"/>
    <w:rsid w:val="007F210C"/>
    <w:rsid w:val="007F6329"/>
    <w:rsid w:val="007F6A3A"/>
    <w:rsid w:val="00801715"/>
    <w:rsid w:val="00802B20"/>
    <w:rsid w:val="00810373"/>
    <w:rsid w:val="008248DC"/>
    <w:rsid w:val="008269A2"/>
    <w:rsid w:val="00827511"/>
    <w:rsid w:val="008414B4"/>
    <w:rsid w:val="00843A1D"/>
    <w:rsid w:val="00846779"/>
    <w:rsid w:val="00851C93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18EF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71BD5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C368F"/>
    <w:rsid w:val="009C3FEF"/>
    <w:rsid w:val="009D417A"/>
    <w:rsid w:val="009D6338"/>
    <w:rsid w:val="009E7EA6"/>
    <w:rsid w:val="009F10F4"/>
    <w:rsid w:val="009F332A"/>
    <w:rsid w:val="00A00183"/>
    <w:rsid w:val="00A12112"/>
    <w:rsid w:val="00A40FA6"/>
    <w:rsid w:val="00A414EB"/>
    <w:rsid w:val="00A45F94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C6BA2"/>
    <w:rsid w:val="00AC6EDA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E6A6A"/>
    <w:rsid w:val="00BF08E2"/>
    <w:rsid w:val="00C00432"/>
    <w:rsid w:val="00C04BEC"/>
    <w:rsid w:val="00C10690"/>
    <w:rsid w:val="00C1389A"/>
    <w:rsid w:val="00C20DB0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871D1"/>
    <w:rsid w:val="00C96AE6"/>
    <w:rsid w:val="00C974A5"/>
    <w:rsid w:val="00CA0423"/>
    <w:rsid w:val="00CA684C"/>
    <w:rsid w:val="00CB6DF9"/>
    <w:rsid w:val="00CC23C9"/>
    <w:rsid w:val="00CD47BE"/>
    <w:rsid w:val="00D01387"/>
    <w:rsid w:val="00D02FA8"/>
    <w:rsid w:val="00D17948"/>
    <w:rsid w:val="00D22E8A"/>
    <w:rsid w:val="00D35ABB"/>
    <w:rsid w:val="00D37E35"/>
    <w:rsid w:val="00D52B7A"/>
    <w:rsid w:val="00D70B08"/>
    <w:rsid w:val="00D733B4"/>
    <w:rsid w:val="00D80AD3"/>
    <w:rsid w:val="00D9579B"/>
    <w:rsid w:val="00DB1BA5"/>
    <w:rsid w:val="00DB3060"/>
    <w:rsid w:val="00DD1C37"/>
    <w:rsid w:val="00DD4013"/>
    <w:rsid w:val="00DF04C7"/>
    <w:rsid w:val="00E106FE"/>
    <w:rsid w:val="00E24921"/>
    <w:rsid w:val="00E40C83"/>
    <w:rsid w:val="00E43CAF"/>
    <w:rsid w:val="00E571D6"/>
    <w:rsid w:val="00E6623A"/>
    <w:rsid w:val="00E91F0F"/>
    <w:rsid w:val="00E95AB2"/>
    <w:rsid w:val="00EA107D"/>
    <w:rsid w:val="00EA3D1A"/>
    <w:rsid w:val="00EA4F1E"/>
    <w:rsid w:val="00EA5587"/>
    <w:rsid w:val="00EB6634"/>
    <w:rsid w:val="00EB6DC8"/>
    <w:rsid w:val="00EC0AE6"/>
    <w:rsid w:val="00EC16B2"/>
    <w:rsid w:val="00EC3040"/>
    <w:rsid w:val="00EC3B28"/>
    <w:rsid w:val="00EC7711"/>
    <w:rsid w:val="00EE0CEC"/>
    <w:rsid w:val="00EE1757"/>
    <w:rsid w:val="00EE6F0B"/>
    <w:rsid w:val="00EF7DF7"/>
    <w:rsid w:val="00F05A6A"/>
    <w:rsid w:val="00F11C19"/>
    <w:rsid w:val="00F345D8"/>
    <w:rsid w:val="00F35F35"/>
    <w:rsid w:val="00F448DD"/>
    <w:rsid w:val="00F56CCF"/>
    <w:rsid w:val="00F617E1"/>
    <w:rsid w:val="00F62267"/>
    <w:rsid w:val="00FC2F19"/>
    <w:rsid w:val="00FC3318"/>
    <w:rsid w:val="00FD1DBD"/>
    <w:rsid w:val="00FD4CC6"/>
    <w:rsid w:val="00FD536E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74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FAAC-0210-4A34-95C4-131A4FED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wmo</Company>
  <LinksUpToDate>false</LinksUpToDate>
  <CharactersWithSpaces>4070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WMO</cp:lastModifiedBy>
  <cp:revision>4</cp:revision>
  <cp:lastPrinted>2015-09-13T11:11:00Z</cp:lastPrinted>
  <dcterms:created xsi:type="dcterms:W3CDTF">2015-09-15T05:00:00Z</dcterms:created>
  <dcterms:modified xsi:type="dcterms:W3CDTF">2015-09-17T07:31:00Z</dcterms:modified>
</cp:coreProperties>
</file>