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14:paraId="13FA7B42" w14:textId="77777777" w:rsidTr="001C16A8">
        <w:trPr>
          <w:cantSplit/>
          <w:trHeight w:val="1438"/>
        </w:trPr>
        <w:tc>
          <w:tcPr>
            <w:tcW w:w="4548" w:type="dxa"/>
            <w:vAlign w:val="center"/>
          </w:tcPr>
          <w:p w14:paraId="042441EA" w14:textId="77777777"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14:paraId="7E0153D8" w14:textId="77777777" w:rsidR="001C16A8" w:rsidRPr="00FF65B9" w:rsidRDefault="00F345D8" w:rsidP="001C16A8">
            <w:pPr>
              <w:shd w:val="solid" w:color="FFFFFF" w:fill="FFFFFF"/>
              <w:spacing w:before="240" w:line="240" w:lineRule="atLeast"/>
            </w:pPr>
            <w:r w:rsidRPr="00FF65B9">
              <w:rPr>
                <w:rFonts w:eastAsia="Calibri"/>
                <w:noProof/>
                <w:lang w:val="en-US"/>
              </w:rPr>
              <w:drawing>
                <wp:inline distT="0" distB="0" distL="0" distR="0" wp14:anchorId="23519533" wp14:editId="0BD591A8">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14:paraId="64D4ABC6" w14:textId="77777777" w:rsidTr="001C16A8">
        <w:trPr>
          <w:cantSplit/>
        </w:trPr>
        <w:tc>
          <w:tcPr>
            <w:tcW w:w="6228" w:type="dxa"/>
            <w:gridSpan w:val="2"/>
            <w:tcBorders>
              <w:top w:val="single" w:sz="12" w:space="0" w:color="auto"/>
            </w:tcBorders>
          </w:tcPr>
          <w:p w14:paraId="0B575B23" w14:textId="77777777"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14:paraId="314FFE1F" w14:textId="77777777" w:rsidR="001C16A8" w:rsidRPr="00FF65B9" w:rsidRDefault="001C16A8" w:rsidP="001C16A8">
            <w:pPr>
              <w:shd w:val="solid" w:color="FFFFFF" w:fill="FFFFFF"/>
              <w:spacing w:after="48" w:line="240" w:lineRule="atLeast"/>
            </w:pPr>
          </w:p>
        </w:tc>
      </w:tr>
      <w:tr w:rsidR="001C16A8" w:rsidRPr="00FF65B9" w14:paraId="71BD2FB2" w14:textId="77777777" w:rsidTr="001C16A8">
        <w:trPr>
          <w:cantSplit/>
          <w:trHeight w:val="312"/>
        </w:trPr>
        <w:tc>
          <w:tcPr>
            <w:tcW w:w="6228" w:type="dxa"/>
            <w:gridSpan w:val="2"/>
            <w:vMerge w:val="restart"/>
          </w:tcPr>
          <w:p w14:paraId="4DCEB3D4" w14:textId="77777777" w:rsidR="00E95AB2" w:rsidRPr="00FF65B9" w:rsidRDefault="0078028F" w:rsidP="001C16A8">
            <w:pPr>
              <w:rPr>
                <w:b/>
              </w:rPr>
            </w:pPr>
            <w:r>
              <w:rPr>
                <w:b/>
              </w:rPr>
              <w:t>TT-</w:t>
            </w:r>
            <w:proofErr w:type="spellStart"/>
            <w:r>
              <w:rPr>
                <w:b/>
              </w:rPr>
              <w:t>AvXML</w:t>
            </w:r>
            <w:proofErr w:type="spellEnd"/>
          </w:p>
          <w:p w14:paraId="0DD5B13F" w14:textId="77777777" w:rsidR="00430A5B" w:rsidRPr="00FF65B9" w:rsidRDefault="00430A5B" w:rsidP="001C16A8">
            <w:pPr>
              <w:rPr>
                <w:b/>
              </w:rPr>
            </w:pPr>
          </w:p>
          <w:p w14:paraId="59FD8092" w14:textId="77777777" w:rsidR="001C16A8" w:rsidRPr="00FF65B9" w:rsidRDefault="0078028F" w:rsidP="001C16A8">
            <w:r>
              <w:t>Hong Kong, 22-24 September 2015</w:t>
            </w:r>
            <w:r w:rsidR="004447EF" w:rsidRPr="00FF65B9">
              <w:t xml:space="preserve"> </w:t>
            </w:r>
          </w:p>
        </w:tc>
        <w:tc>
          <w:tcPr>
            <w:tcW w:w="3851" w:type="dxa"/>
          </w:tcPr>
          <w:p w14:paraId="6D3A5434" w14:textId="77777777" w:rsidR="001C16A8" w:rsidRPr="00B42F15" w:rsidRDefault="0078028F" w:rsidP="00770D7C">
            <w:pPr>
              <w:jc w:val="right"/>
              <w:rPr>
                <w:b/>
                <w:lang w:eastAsia="zh-CN"/>
              </w:rPr>
            </w:pPr>
            <w:r>
              <w:rPr>
                <w:b/>
                <w:bCs/>
                <w:lang w:eastAsia="zh-CN"/>
              </w:rPr>
              <w:t>TT/</w:t>
            </w:r>
            <w:proofErr w:type="spellStart"/>
            <w:r>
              <w:rPr>
                <w:b/>
                <w:bCs/>
                <w:lang w:eastAsia="zh-CN"/>
              </w:rPr>
              <w:t>AvXML</w:t>
            </w:r>
            <w:proofErr w:type="spellEnd"/>
            <w:r w:rsidR="001A5CB4" w:rsidRPr="00FF65B9">
              <w:rPr>
                <w:b/>
                <w:bCs/>
                <w:lang w:eastAsia="zh-CN"/>
              </w:rPr>
              <w:t>/</w:t>
            </w:r>
            <w:r w:rsidR="00BA6288" w:rsidRPr="00FF65B9">
              <w:rPr>
                <w:b/>
                <w:bCs/>
                <w:highlight w:val="yellow"/>
                <w:lang w:eastAsia="zh-CN"/>
              </w:rPr>
              <w:t>Document Number</w:t>
            </w:r>
            <w:r w:rsidR="001C16A8" w:rsidRPr="00FF65B9">
              <w:rPr>
                <w:bCs/>
                <w:lang w:eastAsia="zh-CN"/>
              </w:rPr>
              <w:br/>
            </w:r>
            <w:r w:rsidR="00B42F15" w:rsidRPr="0078028F">
              <w:rPr>
                <w:lang w:eastAsia="zh-CN"/>
              </w:rPr>
              <w:t xml:space="preserve">Submitted by: </w:t>
            </w:r>
            <w:r w:rsidR="00770D7C">
              <w:rPr>
                <w:lang w:eastAsia="zh-CN"/>
              </w:rPr>
              <w:t>Aaron Braeckel</w:t>
            </w:r>
          </w:p>
        </w:tc>
      </w:tr>
      <w:tr w:rsidR="001C16A8" w:rsidRPr="00FF65B9" w14:paraId="5F8E21FB" w14:textId="77777777" w:rsidTr="001C16A8">
        <w:trPr>
          <w:cantSplit/>
          <w:trHeight w:val="81"/>
        </w:trPr>
        <w:tc>
          <w:tcPr>
            <w:tcW w:w="6228" w:type="dxa"/>
            <w:gridSpan w:val="2"/>
            <w:vMerge/>
          </w:tcPr>
          <w:p w14:paraId="01DBB395" w14:textId="77777777" w:rsidR="001C16A8" w:rsidRPr="00FF65B9" w:rsidRDefault="001C16A8" w:rsidP="001C16A8">
            <w:pPr>
              <w:rPr>
                <w:rFonts w:ascii="Verdana" w:hAnsi="Verdana" w:cs="Verdana"/>
                <w:sz w:val="20"/>
              </w:rPr>
            </w:pPr>
          </w:p>
        </w:tc>
        <w:tc>
          <w:tcPr>
            <w:tcW w:w="3851" w:type="dxa"/>
          </w:tcPr>
          <w:p w14:paraId="64850E9A" w14:textId="77777777" w:rsidR="001C16A8" w:rsidRPr="00770D7C" w:rsidRDefault="00770D7C" w:rsidP="00770D7C">
            <w:pPr>
              <w:jc w:val="right"/>
              <w:rPr>
                <w:lang w:eastAsia="zh-CN"/>
              </w:rPr>
            </w:pPr>
            <w:r w:rsidRPr="00770D7C">
              <w:rPr>
                <w:bCs/>
                <w:lang w:eastAsia="zh-CN"/>
              </w:rPr>
              <w:t>22-24</w:t>
            </w:r>
            <w:r w:rsidR="001C16A8" w:rsidRPr="00770D7C">
              <w:rPr>
                <w:bCs/>
                <w:lang w:eastAsia="zh-CN"/>
              </w:rPr>
              <w:t xml:space="preserve"> </w:t>
            </w:r>
            <w:r w:rsidRPr="00770D7C">
              <w:rPr>
                <w:bCs/>
                <w:lang w:eastAsia="zh-CN"/>
              </w:rPr>
              <w:t>September 2015</w:t>
            </w:r>
          </w:p>
        </w:tc>
      </w:tr>
    </w:tbl>
    <w:p w14:paraId="6ABA8A93" w14:textId="77777777" w:rsidR="00D22E8A" w:rsidRPr="00FF65B9" w:rsidRDefault="00D22E8A" w:rsidP="00415F4C"/>
    <w:p w14:paraId="116314ED" w14:textId="336501B6" w:rsidR="00480313" w:rsidRPr="00FF65B9" w:rsidRDefault="00C9533D" w:rsidP="000E3612">
      <w:pPr>
        <w:pStyle w:val="Heading1"/>
        <w:jc w:val="center"/>
      </w:pPr>
      <w:r>
        <w:t>IWXXM Complexity and Size</w:t>
      </w:r>
    </w:p>
    <w:p w14:paraId="212694AD" w14:textId="77777777" w:rsidR="00F35F35" w:rsidRPr="00FF65B9" w:rsidRDefault="00F35F35" w:rsidP="000E3612">
      <w:pPr>
        <w:pStyle w:val="Heading2"/>
      </w:pPr>
      <w:r w:rsidRPr="00FF65B9">
        <w:t>Introduction</w:t>
      </w:r>
    </w:p>
    <w:p w14:paraId="60227CC0" w14:textId="77777777" w:rsidR="00F35F35" w:rsidRPr="00FF65B9" w:rsidRDefault="00F35F35" w:rsidP="00F35F35"/>
    <w:p w14:paraId="19883EEF" w14:textId="0AC90FFD" w:rsidR="00D7728D" w:rsidRDefault="00C9533D" w:rsidP="00FB0418">
      <w:r>
        <w:t xml:space="preserve">The most frequent </w:t>
      </w:r>
      <w:r w:rsidR="002563F0">
        <w:t>issue</w:t>
      </w:r>
      <w:r w:rsidR="008302B8">
        <w:t xml:space="preserve"> that </w:t>
      </w:r>
      <w:r w:rsidR="005905FB">
        <w:t>have been</w:t>
      </w:r>
      <w:r w:rsidR="008302B8">
        <w:t xml:space="preserve"> </w:t>
      </w:r>
      <w:r w:rsidR="002563F0">
        <w:t xml:space="preserve">raised </w:t>
      </w:r>
      <w:r>
        <w:t xml:space="preserve">regarding IWXXM </w:t>
      </w:r>
      <w:r w:rsidR="008302B8">
        <w:t>is</w:t>
      </w:r>
      <w:r w:rsidR="00F46DF8">
        <w:t xml:space="preserve"> </w:t>
      </w:r>
      <w:r>
        <w:t>its complexity.</w:t>
      </w:r>
      <w:r w:rsidR="00A977CD">
        <w:t xml:space="preserve">  </w:t>
      </w:r>
      <w:r w:rsidR="001C2BA6">
        <w:t xml:space="preserve">Complexity is a hindrance for developers and a disincentive for implementation, and </w:t>
      </w:r>
      <w:r w:rsidR="00E37EA3">
        <w:t xml:space="preserve">one of the most </w:t>
      </w:r>
      <w:r w:rsidR="00F50C00">
        <w:t>important</w:t>
      </w:r>
      <w:r w:rsidR="00E37EA3">
        <w:t xml:space="preserve"> </w:t>
      </w:r>
      <w:r w:rsidR="00670134">
        <w:t>concern</w:t>
      </w:r>
      <w:r w:rsidR="00E37EA3">
        <w:t xml:space="preserve">s </w:t>
      </w:r>
      <w:r w:rsidR="005905FB">
        <w:t>with</w:t>
      </w:r>
      <w:r w:rsidR="00E37EA3">
        <w:t xml:space="preserve"> IWXXM 1.1</w:t>
      </w:r>
      <w:r w:rsidR="001C2BA6">
        <w:t>.</w:t>
      </w:r>
    </w:p>
    <w:p w14:paraId="68552A8D" w14:textId="6D3FC975" w:rsidR="00D0267D" w:rsidRDefault="00D0267D" w:rsidP="00D0267D">
      <w:pPr>
        <w:pStyle w:val="Heading2"/>
      </w:pPr>
      <w:r>
        <w:t>Analysis</w:t>
      </w:r>
      <w:r w:rsidR="002378B3">
        <w:t xml:space="preserve"> Of Examples</w:t>
      </w:r>
    </w:p>
    <w:p w14:paraId="084485D1" w14:textId="2D008486" w:rsidR="00670134" w:rsidRDefault="003A07C7" w:rsidP="00FB0418">
      <w:r>
        <w:t xml:space="preserve">Complexity is not directly measurable, but can be approximated through indirect metrics such as line counts, file sizes, and number of namespaces.  </w:t>
      </w:r>
      <w:r w:rsidR="00670134">
        <w:t xml:space="preserve">As a way of analysing the sources of complexity, the full examples directory for IWXXM 1.1 was stripped of empty lines, comments, and other unnecessary </w:t>
      </w:r>
      <w:r w:rsidR="004658E6">
        <w:t xml:space="preserve">XML </w:t>
      </w:r>
      <w:r w:rsidR="00670134">
        <w:t>content.</w:t>
      </w:r>
      <w:r w:rsidR="00E17714">
        <w:t xml:space="preserve">  The table below summarizes the line counts as broken out by namespace.</w:t>
      </w:r>
    </w:p>
    <w:p w14:paraId="7649D60A" w14:textId="6BE5FFEA" w:rsidR="003A2B54" w:rsidRDefault="003A2B54" w:rsidP="003A2B54">
      <w:pPr>
        <w:pStyle w:val="Caption"/>
        <w:keepNext/>
        <w:jc w:val="center"/>
      </w:pPr>
      <w:bookmarkStart w:id="0" w:name="_Ref303606463"/>
      <w:r>
        <w:t xml:space="preserve">Table </w:t>
      </w:r>
      <w:fldSimple w:instr=" SEQ Table \* ARABIC ">
        <w:r>
          <w:rPr>
            <w:noProof/>
          </w:rPr>
          <w:t>1</w:t>
        </w:r>
      </w:fldSimple>
      <w:bookmarkEnd w:id="0"/>
      <w:r>
        <w:t xml:space="preserve"> - Namespace line counts in IWXXM examples</w:t>
      </w:r>
    </w:p>
    <w:tbl>
      <w:tblPr>
        <w:tblStyle w:val="TableGrid"/>
        <w:tblW w:w="6678" w:type="dxa"/>
        <w:jc w:val="center"/>
        <w:tblLook w:val="04A0" w:firstRow="1" w:lastRow="0" w:firstColumn="1" w:lastColumn="0" w:noHBand="0" w:noVBand="1"/>
      </w:tblPr>
      <w:tblGrid>
        <w:gridCol w:w="3258"/>
        <w:gridCol w:w="3420"/>
      </w:tblGrid>
      <w:tr w:rsidR="00EC2C0C" w14:paraId="5F2E9A73" w14:textId="77777777" w:rsidTr="00EC2C0C">
        <w:trPr>
          <w:jc w:val="center"/>
        </w:trPr>
        <w:tc>
          <w:tcPr>
            <w:tcW w:w="3258" w:type="dxa"/>
          </w:tcPr>
          <w:p w14:paraId="320A1395" w14:textId="6D36BBAE" w:rsidR="005B4234" w:rsidRPr="005B4234" w:rsidRDefault="005B4234" w:rsidP="005B4234">
            <w:pPr>
              <w:rPr>
                <w:b/>
              </w:rPr>
            </w:pPr>
            <w:r w:rsidRPr="005B4234">
              <w:rPr>
                <w:b/>
              </w:rPr>
              <w:t>Namespace</w:t>
            </w:r>
          </w:p>
        </w:tc>
        <w:tc>
          <w:tcPr>
            <w:tcW w:w="3420" w:type="dxa"/>
          </w:tcPr>
          <w:p w14:paraId="479E0EE6" w14:textId="67CB069B" w:rsidR="005B4234" w:rsidRPr="005B4234" w:rsidRDefault="005B4234" w:rsidP="005B4234">
            <w:pPr>
              <w:rPr>
                <w:b/>
              </w:rPr>
            </w:pPr>
            <w:r w:rsidRPr="005B4234">
              <w:rPr>
                <w:b/>
              </w:rPr>
              <w:t>Line Count (all examples)</w:t>
            </w:r>
          </w:p>
        </w:tc>
      </w:tr>
      <w:tr w:rsidR="00EC2C0C" w14:paraId="2E93C808" w14:textId="77777777" w:rsidTr="00EC2C0C">
        <w:trPr>
          <w:jc w:val="center"/>
        </w:trPr>
        <w:tc>
          <w:tcPr>
            <w:tcW w:w="3258" w:type="dxa"/>
          </w:tcPr>
          <w:p w14:paraId="19E80406" w14:textId="7BC08287" w:rsidR="005B4234" w:rsidRDefault="00187361" w:rsidP="005B4234">
            <w:proofErr w:type="spellStart"/>
            <w:proofErr w:type="gramStart"/>
            <w:r>
              <w:t>gml</w:t>
            </w:r>
            <w:proofErr w:type="spellEnd"/>
            <w:proofErr w:type="gramEnd"/>
          </w:p>
        </w:tc>
        <w:tc>
          <w:tcPr>
            <w:tcW w:w="3420" w:type="dxa"/>
          </w:tcPr>
          <w:p w14:paraId="74EF1046" w14:textId="5C4F8321" w:rsidR="005B4234" w:rsidRDefault="00187361" w:rsidP="005B4234">
            <w:r>
              <w:t>403</w:t>
            </w:r>
            <w:r w:rsidR="00EC2C0C">
              <w:t xml:space="preserve"> </w:t>
            </w:r>
            <w:r w:rsidR="009D1FC1">
              <w:t xml:space="preserve"> </w:t>
            </w:r>
            <w:r w:rsidR="00EC2C0C">
              <w:t>(30%)</w:t>
            </w:r>
          </w:p>
        </w:tc>
      </w:tr>
      <w:tr w:rsidR="00EC2C0C" w14:paraId="2505DA4D" w14:textId="77777777" w:rsidTr="00EC2C0C">
        <w:trPr>
          <w:jc w:val="center"/>
        </w:trPr>
        <w:tc>
          <w:tcPr>
            <w:tcW w:w="3258" w:type="dxa"/>
          </w:tcPr>
          <w:p w14:paraId="766D96D9" w14:textId="2B643692" w:rsidR="005B4234" w:rsidRDefault="00187361" w:rsidP="005B4234">
            <w:proofErr w:type="spellStart"/>
            <w:proofErr w:type="gramStart"/>
            <w:r>
              <w:t>iwxxm</w:t>
            </w:r>
            <w:proofErr w:type="spellEnd"/>
            <w:proofErr w:type="gramEnd"/>
          </w:p>
        </w:tc>
        <w:tc>
          <w:tcPr>
            <w:tcW w:w="3420" w:type="dxa"/>
          </w:tcPr>
          <w:p w14:paraId="6540E8A8" w14:textId="71667B07" w:rsidR="005B4234" w:rsidRDefault="00187361" w:rsidP="005B4234">
            <w:r>
              <w:t>403</w:t>
            </w:r>
            <w:r w:rsidR="00EC2C0C">
              <w:t xml:space="preserve"> </w:t>
            </w:r>
            <w:r w:rsidR="009D1FC1">
              <w:t xml:space="preserve"> </w:t>
            </w:r>
            <w:r w:rsidR="00EC2C0C">
              <w:t>(30%)</w:t>
            </w:r>
          </w:p>
        </w:tc>
      </w:tr>
      <w:tr w:rsidR="00EC2C0C" w14:paraId="2D2EB0AA" w14:textId="77777777" w:rsidTr="00EC2C0C">
        <w:trPr>
          <w:jc w:val="center"/>
        </w:trPr>
        <w:tc>
          <w:tcPr>
            <w:tcW w:w="3258" w:type="dxa"/>
          </w:tcPr>
          <w:p w14:paraId="6C94754A" w14:textId="74AFB005" w:rsidR="005B4234" w:rsidRDefault="00187361" w:rsidP="005B4234">
            <w:proofErr w:type="spellStart"/>
            <w:proofErr w:type="gramStart"/>
            <w:r>
              <w:t>om</w:t>
            </w:r>
            <w:proofErr w:type="spellEnd"/>
            <w:proofErr w:type="gramEnd"/>
          </w:p>
        </w:tc>
        <w:tc>
          <w:tcPr>
            <w:tcW w:w="3420" w:type="dxa"/>
          </w:tcPr>
          <w:p w14:paraId="1664965D" w14:textId="038AA6EB" w:rsidR="005B4234" w:rsidRDefault="00187361" w:rsidP="005B4234">
            <w:r>
              <w:t>2</w:t>
            </w:r>
            <w:r w:rsidR="00670134">
              <w:t>49</w:t>
            </w:r>
            <w:r w:rsidR="00EC2C0C">
              <w:t xml:space="preserve"> </w:t>
            </w:r>
            <w:r w:rsidR="009D1FC1">
              <w:t xml:space="preserve"> </w:t>
            </w:r>
            <w:r w:rsidR="00EC2C0C">
              <w:t>(18.5%)</w:t>
            </w:r>
          </w:p>
        </w:tc>
      </w:tr>
      <w:tr w:rsidR="00EC2C0C" w14:paraId="13C87ED8" w14:textId="77777777" w:rsidTr="00EC2C0C">
        <w:trPr>
          <w:jc w:val="center"/>
        </w:trPr>
        <w:tc>
          <w:tcPr>
            <w:tcW w:w="3258" w:type="dxa"/>
          </w:tcPr>
          <w:p w14:paraId="733C2F5D" w14:textId="4ABB1FBC" w:rsidR="005B4234" w:rsidRDefault="00777B08" w:rsidP="005B4234">
            <w:proofErr w:type="spellStart"/>
            <w:proofErr w:type="gramStart"/>
            <w:r>
              <w:t>saf</w:t>
            </w:r>
            <w:proofErr w:type="spellEnd"/>
            <w:proofErr w:type="gramEnd"/>
          </w:p>
        </w:tc>
        <w:tc>
          <w:tcPr>
            <w:tcW w:w="3420" w:type="dxa"/>
          </w:tcPr>
          <w:p w14:paraId="66F1F92B" w14:textId="79324415" w:rsidR="005B4234" w:rsidRDefault="00777B08" w:rsidP="005B4234">
            <w:r>
              <w:t>200</w:t>
            </w:r>
            <w:r w:rsidR="00EC2C0C">
              <w:t xml:space="preserve"> </w:t>
            </w:r>
            <w:r w:rsidR="009D1FC1">
              <w:t xml:space="preserve"> </w:t>
            </w:r>
            <w:r w:rsidR="00EC2C0C">
              <w:t>(15%)</w:t>
            </w:r>
          </w:p>
        </w:tc>
      </w:tr>
      <w:tr w:rsidR="00EC2C0C" w14:paraId="167E9BA2" w14:textId="77777777" w:rsidTr="00EC2C0C">
        <w:trPr>
          <w:jc w:val="center"/>
        </w:trPr>
        <w:tc>
          <w:tcPr>
            <w:tcW w:w="3258" w:type="dxa"/>
          </w:tcPr>
          <w:p w14:paraId="0DDBD03F" w14:textId="7DCB10D0" w:rsidR="005B4234" w:rsidRDefault="00187361" w:rsidP="005B4234">
            <w:proofErr w:type="spellStart"/>
            <w:proofErr w:type="gramStart"/>
            <w:r>
              <w:t>sams</w:t>
            </w:r>
            <w:proofErr w:type="spellEnd"/>
            <w:proofErr w:type="gramEnd"/>
          </w:p>
        </w:tc>
        <w:tc>
          <w:tcPr>
            <w:tcW w:w="3420" w:type="dxa"/>
          </w:tcPr>
          <w:p w14:paraId="44D0BA0F" w14:textId="186ADB1C" w:rsidR="005B4234" w:rsidRDefault="00187361" w:rsidP="005B4234">
            <w:r>
              <w:t>37</w:t>
            </w:r>
            <w:r w:rsidR="00EC2C0C">
              <w:t xml:space="preserve">   </w:t>
            </w:r>
            <w:r w:rsidR="009D1FC1">
              <w:t xml:space="preserve"> </w:t>
            </w:r>
            <w:r w:rsidR="00EC2C0C">
              <w:t>(3%)</w:t>
            </w:r>
          </w:p>
        </w:tc>
      </w:tr>
      <w:tr w:rsidR="00EC2C0C" w14:paraId="513A4111" w14:textId="77777777" w:rsidTr="00EC2C0C">
        <w:trPr>
          <w:jc w:val="center"/>
        </w:trPr>
        <w:tc>
          <w:tcPr>
            <w:tcW w:w="3258" w:type="dxa"/>
          </w:tcPr>
          <w:p w14:paraId="3128E9AB" w14:textId="29BD2A05" w:rsidR="005B4234" w:rsidRDefault="00187361" w:rsidP="005B4234">
            <w:proofErr w:type="spellStart"/>
            <w:proofErr w:type="gramStart"/>
            <w:r>
              <w:t>sam</w:t>
            </w:r>
            <w:proofErr w:type="spellEnd"/>
            <w:proofErr w:type="gramEnd"/>
          </w:p>
        </w:tc>
        <w:tc>
          <w:tcPr>
            <w:tcW w:w="3420" w:type="dxa"/>
          </w:tcPr>
          <w:p w14:paraId="099917FF" w14:textId="56646FDA" w:rsidR="005B4234" w:rsidRDefault="00187361" w:rsidP="005B4234">
            <w:r>
              <w:t>30</w:t>
            </w:r>
            <w:r w:rsidR="00EC2C0C">
              <w:t xml:space="preserve">   </w:t>
            </w:r>
            <w:r w:rsidR="009D1FC1">
              <w:t xml:space="preserve"> </w:t>
            </w:r>
            <w:r w:rsidR="00EC2C0C">
              <w:t>(2%)</w:t>
            </w:r>
          </w:p>
        </w:tc>
      </w:tr>
      <w:tr w:rsidR="00EC2C0C" w14:paraId="6C332E45" w14:textId="77777777" w:rsidTr="00EC2C0C">
        <w:trPr>
          <w:jc w:val="center"/>
        </w:trPr>
        <w:tc>
          <w:tcPr>
            <w:tcW w:w="3258" w:type="dxa"/>
          </w:tcPr>
          <w:p w14:paraId="131D5238" w14:textId="5405BB65" w:rsidR="005B4234" w:rsidRDefault="00187361" w:rsidP="005B4234">
            <w:proofErr w:type="spellStart"/>
            <w:proofErr w:type="gramStart"/>
            <w:r>
              <w:t>metce</w:t>
            </w:r>
            <w:proofErr w:type="spellEnd"/>
            <w:proofErr w:type="gramEnd"/>
          </w:p>
        </w:tc>
        <w:tc>
          <w:tcPr>
            <w:tcW w:w="3420" w:type="dxa"/>
          </w:tcPr>
          <w:p w14:paraId="66E7F872" w14:textId="6623DE40" w:rsidR="005B4234" w:rsidRDefault="00187361" w:rsidP="005B4234">
            <w:r>
              <w:t>28</w:t>
            </w:r>
            <w:r w:rsidR="00EC2C0C">
              <w:t xml:space="preserve">   </w:t>
            </w:r>
            <w:r w:rsidR="009D1FC1">
              <w:t xml:space="preserve"> </w:t>
            </w:r>
            <w:r w:rsidR="00EC2C0C">
              <w:t>(2%)</w:t>
            </w:r>
          </w:p>
        </w:tc>
      </w:tr>
      <w:tr w:rsidR="00EC2C0C" w14:paraId="104E2F21" w14:textId="77777777" w:rsidTr="00EC2C0C">
        <w:trPr>
          <w:jc w:val="center"/>
        </w:trPr>
        <w:tc>
          <w:tcPr>
            <w:tcW w:w="3258" w:type="dxa"/>
          </w:tcPr>
          <w:p w14:paraId="0DB6E822" w14:textId="54BB4CA5" w:rsidR="005B4234" w:rsidRDefault="00187361" w:rsidP="005B4234">
            <w:proofErr w:type="spellStart"/>
            <w:proofErr w:type="gramStart"/>
            <w:r>
              <w:t>opm</w:t>
            </w:r>
            <w:proofErr w:type="spellEnd"/>
            <w:proofErr w:type="gramEnd"/>
          </w:p>
        </w:tc>
        <w:tc>
          <w:tcPr>
            <w:tcW w:w="3420" w:type="dxa"/>
          </w:tcPr>
          <w:p w14:paraId="3CF414A7" w14:textId="30784210" w:rsidR="005B4234" w:rsidRDefault="00187361" w:rsidP="005B4234">
            <w:r>
              <w:t>0</w:t>
            </w:r>
          </w:p>
        </w:tc>
      </w:tr>
      <w:tr w:rsidR="00EC2C0C" w14:paraId="76CD79A5" w14:textId="77777777" w:rsidTr="00EC2C0C">
        <w:trPr>
          <w:jc w:val="center"/>
        </w:trPr>
        <w:tc>
          <w:tcPr>
            <w:tcW w:w="3258" w:type="dxa"/>
          </w:tcPr>
          <w:p w14:paraId="2272B0F9" w14:textId="66B95B36" w:rsidR="005B4234" w:rsidRPr="00670134" w:rsidRDefault="00670134" w:rsidP="005B4234">
            <w:pPr>
              <w:rPr>
                <w:b/>
              </w:rPr>
            </w:pPr>
            <w:r w:rsidRPr="00670134">
              <w:rPr>
                <w:b/>
              </w:rPr>
              <w:t xml:space="preserve">Total (all lines starting with a </w:t>
            </w:r>
            <w:proofErr w:type="spellStart"/>
            <w:r w:rsidRPr="00670134">
              <w:rPr>
                <w:b/>
              </w:rPr>
              <w:t>namespaced</w:t>
            </w:r>
            <w:proofErr w:type="spellEnd"/>
            <w:r w:rsidRPr="00670134">
              <w:rPr>
                <w:b/>
              </w:rPr>
              <w:t xml:space="preserve"> element)</w:t>
            </w:r>
          </w:p>
        </w:tc>
        <w:tc>
          <w:tcPr>
            <w:tcW w:w="3420" w:type="dxa"/>
          </w:tcPr>
          <w:p w14:paraId="24FC0BD6" w14:textId="12C45C74" w:rsidR="005B4234" w:rsidRPr="00670134" w:rsidRDefault="00670134" w:rsidP="005B4234">
            <w:pPr>
              <w:rPr>
                <w:b/>
              </w:rPr>
            </w:pPr>
            <w:r w:rsidRPr="00670134">
              <w:rPr>
                <w:b/>
              </w:rPr>
              <w:t>1350</w:t>
            </w:r>
          </w:p>
        </w:tc>
      </w:tr>
      <w:tr w:rsidR="00EC2C0C" w14:paraId="7AECE5BF" w14:textId="77777777" w:rsidTr="00EC2C0C">
        <w:trPr>
          <w:jc w:val="center"/>
        </w:trPr>
        <w:tc>
          <w:tcPr>
            <w:tcW w:w="3258" w:type="dxa"/>
          </w:tcPr>
          <w:p w14:paraId="43C0A7F3" w14:textId="2271FA25" w:rsidR="005B4234" w:rsidRPr="005B4234" w:rsidRDefault="005B4234" w:rsidP="00670134">
            <w:pPr>
              <w:rPr>
                <w:b/>
              </w:rPr>
            </w:pPr>
            <w:r w:rsidRPr="005B4234">
              <w:rPr>
                <w:b/>
              </w:rPr>
              <w:t>Total</w:t>
            </w:r>
            <w:r w:rsidR="00777B08">
              <w:rPr>
                <w:b/>
              </w:rPr>
              <w:t xml:space="preserve"> (all lines)</w:t>
            </w:r>
          </w:p>
        </w:tc>
        <w:tc>
          <w:tcPr>
            <w:tcW w:w="3420" w:type="dxa"/>
          </w:tcPr>
          <w:p w14:paraId="50F7FC9A" w14:textId="7EF70CF7" w:rsidR="005B4234" w:rsidRPr="005B4234" w:rsidRDefault="005B4234" w:rsidP="00670134">
            <w:pPr>
              <w:rPr>
                <w:b/>
              </w:rPr>
            </w:pPr>
            <w:r w:rsidRPr="005B4234">
              <w:rPr>
                <w:b/>
              </w:rPr>
              <w:t>1</w:t>
            </w:r>
            <w:r w:rsidR="00670134">
              <w:rPr>
                <w:b/>
              </w:rPr>
              <w:t>399</w:t>
            </w:r>
          </w:p>
        </w:tc>
      </w:tr>
    </w:tbl>
    <w:p w14:paraId="2BF0DDC0" w14:textId="77777777" w:rsidR="005B4234" w:rsidRDefault="005B4234" w:rsidP="005B4234"/>
    <w:p w14:paraId="588D66F7" w14:textId="67CB986F" w:rsidR="00870033" w:rsidRDefault="00870033" w:rsidP="000E3612">
      <w:pPr>
        <w:pStyle w:val="Heading2"/>
      </w:pPr>
      <w:r>
        <w:t>Analysis of XML Schemas</w:t>
      </w:r>
    </w:p>
    <w:p w14:paraId="08A3CA32" w14:textId="77BF3CDC" w:rsidR="00870033" w:rsidRDefault="00870033" w:rsidP="00870033">
      <w:proofErr w:type="spellStart"/>
      <w:r>
        <w:t>Frequentis</w:t>
      </w:r>
      <w:proofErr w:type="spellEnd"/>
      <w:r>
        <w:t xml:space="preserve"> recently reported the following number of XML elements for each XML Schema package</w:t>
      </w:r>
      <w:r w:rsidR="00650A9A">
        <w:t xml:space="preserve"> used in IWXXM 1.0</w:t>
      </w:r>
      <w:r>
        <w:t>:</w:t>
      </w:r>
    </w:p>
    <w:p w14:paraId="0E909AE9" w14:textId="77777777" w:rsidR="00870033" w:rsidRPr="00627076" w:rsidRDefault="00870033" w:rsidP="00870033">
      <w:pPr>
        <w:pStyle w:val="ListParagraph"/>
        <w:numPr>
          <w:ilvl w:val="0"/>
          <w:numId w:val="39"/>
        </w:numPr>
        <w:rPr>
          <w:rFonts w:ascii="Arial" w:hAnsi="Arial" w:cs="Arial"/>
        </w:rPr>
      </w:pPr>
      <w:r w:rsidRPr="00627076">
        <w:rPr>
          <w:rFonts w:ascii="Arial" w:hAnsi="Arial" w:cs="Arial"/>
        </w:rPr>
        <w:t>ICAO Defined</w:t>
      </w:r>
      <w:r>
        <w:rPr>
          <w:rFonts w:ascii="Arial" w:hAnsi="Arial" w:cs="Arial"/>
        </w:rPr>
        <w:t xml:space="preserve"> (IWXXM and SAF)</w:t>
      </w:r>
      <w:r w:rsidRPr="00627076">
        <w:rPr>
          <w:rFonts w:ascii="Arial" w:hAnsi="Arial" w:cs="Arial"/>
        </w:rPr>
        <w:t>:  69 Elements</w:t>
      </w:r>
      <w:r>
        <w:rPr>
          <w:rFonts w:ascii="Arial" w:hAnsi="Arial" w:cs="Arial"/>
        </w:rPr>
        <w:t xml:space="preserve"> (8%)</w:t>
      </w:r>
    </w:p>
    <w:p w14:paraId="5C939FB4" w14:textId="77777777" w:rsidR="00870033" w:rsidRPr="00627076" w:rsidRDefault="00870033" w:rsidP="00870033">
      <w:pPr>
        <w:pStyle w:val="ListParagraph"/>
        <w:numPr>
          <w:ilvl w:val="0"/>
          <w:numId w:val="39"/>
        </w:numPr>
        <w:rPr>
          <w:rFonts w:ascii="Arial" w:hAnsi="Arial" w:cs="Arial"/>
        </w:rPr>
      </w:pPr>
      <w:r w:rsidRPr="00627076">
        <w:rPr>
          <w:rFonts w:ascii="Arial" w:hAnsi="Arial" w:cs="Arial"/>
        </w:rPr>
        <w:t>WMO defined</w:t>
      </w:r>
      <w:r>
        <w:rPr>
          <w:rFonts w:ascii="Arial" w:hAnsi="Arial" w:cs="Arial"/>
        </w:rPr>
        <w:t xml:space="preserve"> (OPM and METCE)</w:t>
      </w:r>
      <w:r w:rsidRPr="00627076">
        <w:rPr>
          <w:rFonts w:ascii="Arial" w:hAnsi="Arial" w:cs="Arial"/>
        </w:rPr>
        <w:t>: 72 Elements</w:t>
      </w:r>
      <w:r>
        <w:rPr>
          <w:rFonts w:ascii="Arial" w:hAnsi="Arial" w:cs="Arial"/>
        </w:rPr>
        <w:t xml:space="preserve"> (9%)</w:t>
      </w:r>
    </w:p>
    <w:p w14:paraId="2662AC09" w14:textId="77777777" w:rsidR="00870033" w:rsidRPr="00627076" w:rsidRDefault="00870033" w:rsidP="00870033">
      <w:pPr>
        <w:pStyle w:val="ListParagraph"/>
        <w:numPr>
          <w:ilvl w:val="0"/>
          <w:numId w:val="39"/>
        </w:numPr>
        <w:rPr>
          <w:rFonts w:ascii="Arial" w:hAnsi="Arial" w:cs="Arial"/>
        </w:rPr>
      </w:pPr>
      <w:r>
        <w:rPr>
          <w:rFonts w:ascii="Arial" w:hAnsi="Arial" w:cs="Arial"/>
        </w:rPr>
        <w:t>GML and related standards</w:t>
      </w:r>
      <w:r w:rsidRPr="00627076">
        <w:rPr>
          <w:rFonts w:ascii="Arial" w:hAnsi="Arial" w:cs="Arial"/>
        </w:rPr>
        <w:t>: 379 Elements</w:t>
      </w:r>
      <w:r>
        <w:rPr>
          <w:rFonts w:ascii="Arial" w:hAnsi="Arial" w:cs="Arial"/>
        </w:rPr>
        <w:t xml:space="preserve"> (47%)</w:t>
      </w:r>
    </w:p>
    <w:p w14:paraId="326EA179" w14:textId="77777777" w:rsidR="00870033" w:rsidRPr="00627076" w:rsidRDefault="00870033" w:rsidP="00870033">
      <w:pPr>
        <w:pStyle w:val="ListParagraph"/>
        <w:numPr>
          <w:ilvl w:val="0"/>
          <w:numId w:val="39"/>
        </w:numPr>
      </w:pPr>
      <w:r w:rsidRPr="00627076">
        <w:rPr>
          <w:rFonts w:ascii="Arial" w:hAnsi="Arial" w:cs="Arial"/>
        </w:rPr>
        <w:t xml:space="preserve">ISO 19139 (Metadata): </w:t>
      </w:r>
      <w:proofErr w:type="gramStart"/>
      <w:r w:rsidRPr="00627076">
        <w:rPr>
          <w:rFonts w:ascii="Arial" w:hAnsi="Arial" w:cs="Arial"/>
        </w:rPr>
        <w:t>293 Element</w:t>
      </w:r>
      <w:proofErr w:type="gramEnd"/>
      <w:r w:rsidRPr="00627076">
        <w:rPr>
          <w:rFonts w:ascii="Arial" w:hAnsi="Arial" w:cs="Arial"/>
        </w:rPr>
        <w:t xml:space="preserve"> </w:t>
      </w:r>
      <w:r>
        <w:rPr>
          <w:rFonts w:ascii="Arial" w:hAnsi="Arial" w:cs="Arial"/>
        </w:rPr>
        <w:t>(36%)</w:t>
      </w:r>
    </w:p>
    <w:p w14:paraId="43B3E7AC" w14:textId="0A3311EB" w:rsidR="00870033" w:rsidRPr="00870033" w:rsidRDefault="00870033" w:rsidP="00870033">
      <w:r>
        <w:t xml:space="preserve">The total elements defined for ICAO and WMO is 141 (17% of total), and the total for OGC and ISO is 672 (83%).  This proportion is not well aligned with the examples analysis above, suggesting that there are many portions of the schemas that are not </w:t>
      </w:r>
      <w:r w:rsidR="00D4163A">
        <w:t>used</w:t>
      </w:r>
      <w:r>
        <w:t xml:space="preserve"> </w:t>
      </w:r>
      <w:r w:rsidR="00911765">
        <w:t xml:space="preserve">in the examples and therefore </w:t>
      </w:r>
      <w:r w:rsidR="004658E6">
        <w:t xml:space="preserve">not </w:t>
      </w:r>
      <w:r>
        <w:t>likely to be operationally significant.</w:t>
      </w:r>
    </w:p>
    <w:p w14:paraId="299E244C" w14:textId="754CC77F" w:rsidR="001C16A8" w:rsidRPr="00FF65B9" w:rsidRDefault="005E7D05" w:rsidP="000E3612">
      <w:pPr>
        <w:pStyle w:val="Heading2"/>
      </w:pPr>
      <w:r>
        <w:lastRenderedPageBreak/>
        <w:t>Sources of Complexity</w:t>
      </w:r>
    </w:p>
    <w:p w14:paraId="3B043F2F" w14:textId="5D82000B" w:rsidR="005E7D05" w:rsidRDefault="005E7D05" w:rsidP="000E3612">
      <w:pPr>
        <w:pStyle w:val="Heading3"/>
      </w:pPr>
      <w:r>
        <w:t>Intrinsic Complexity</w:t>
      </w:r>
    </w:p>
    <w:p w14:paraId="2CF8BD46" w14:textId="4D9628E7" w:rsidR="005E7D05" w:rsidRPr="005E7D05" w:rsidRDefault="00353946" w:rsidP="005E7D05">
      <w:r>
        <w:t>The definition of a properly formatted METAR</w:t>
      </w:r>
      <w:r w:rsidR="009513BB">
        <w:t xml:space="preserve"> is intrinsically complex</w:t>
      </w:r>
      <w:r>
        <w:t xml:space="preserve">, whether in XML schema or in </w:t>
      </w:r>
      <w:r w:rsidR="004A31A6">
        <w:t>any other form</w:t>
      </w:r>
      <w:r>
        <w:t xml:space="preserve">. </w:t>
      </w:r>
      <w:r w:rsidR="00BF57BE">
        <w:t>A certain amount of complexity is required to represent the needed information and relationship between information elements, and this cannot be addressed by TT-</w:t>
      </w:r>
      <w:proofErr w:type="spellStart"/>
      <w:r w:rsidR="00BF57BE">
        <w:t>AvXML</w:t>
      </w:r>
      <w:proofErr w:type="spellEnd"/>
      <w:r w:rsidR="00BF57BE">
        <w:t>.</w:t>
      </w:r>
    </w:p>
    <w:p w14:paraId="32E335F3" w14:textId="264259DB" w:rsidR="001C16A8" w:rsidRPr="00FF65B9" w:rsidRDefault="00BF57BE" w:rsidP="000E3612">
      <w:pPr>
        <w:pStyle w:val="Heading3"/>
      </w:pPr>
      <w:r>
        <w:t>ISO</w:t>
      </w:r>
      <w:r w:rsidR="005E7D05">
        <w:t xml:space="preserve"> </w:t>
      </w:r>
      <w:r>
        <w:t xml:space="preserve">and OGC </w:t>
      </w:r>
      <w:r w:rsidR="005E7D05">
        <w:t>Complexity</w:t>
      </w:r>
    </w:p>
    <w:p w14:paraId="5A7DDC95" w14:textId="70DBBA70" w:rsidR="00BF57BE" w:rsidRDefault="00BF57BE" w:rsidP="00C928AF">
      <w:r>
        <w:t xml:space="preserve">IWXXM makes use of a number of </w:t>
      </w:r>
      <w:r w:rsidR="005E7D05">
        <w:t xml:space="preserve">ISO </w:t>
      </w:r>
      <w:r w:rsidR="00C928AF">
        <w:t xml:space="preserve">and OGC building blocks, including both the fundamental </w:t>
      </w:r>
      <w:proofErr w:type="spellStart"/>
      <w:r w:rsidR="005E7D05">
        <w:t>modeling</w:t>
      </w:r>
      <w:proofErr w:type="spellEnd"/>
      <w:r w:rsidR="008302B8">
        <w:t xml:space="preserve"> approaches</w:t>
      </w:r>
      <w:r>
        <w:t xml:space="preserve"> (ISO 19109)</w:t>
      </w:r>
      <w:r w:rsidR="00C928AF">
        <w:t xml:space="preserve"> and the GML and O&amp;M</w:t>
      </w:r>
      <w:r>
        <w:t xml:space="preserve"> UML model</w:t>
      </w:r>
      <w:r w:rsidR="00C928AF">
        <w:t xml:space="preserve">s.  </w:t>
      </w:r>
    </w:p>
    <w:p w14:paraId="65349F0F" w14:textId="77777777" w:rsidR="00C928AF" w:rsidRDefault="00C928AF" w:rsidP="00C928AF"/>
    <w:p w14:paraId="3CA9EE2B" w14:textId="3CFC581C" w:rsidR="00C928AF" w:rsidRDefault="00C928AF" w:rsidP="005E7D05">
      <w:pPr>
        <w:pStyle w:val="BodyTextNumbered"/>
        <w:numPr>
          <w:ilvl w:val="0"/>
          <w:numId w:val="0"/>
        </w:numPr>
        <w:ind w:left="360" w:hanging="360"/>
      </w:pPr>
      <w:r>
        <w:t xml:space="preserve">For IWXXM </w:t>
      </w:r>
      <w:r w:rsidR="008D47B2">
        <w:t>producers and consumers</w:t>
      </w:r>
      <w:r>
        <w:t>, OGC and ISO brings several aspects of complexity:</w:t>
      </w:r>
    </w:p>
    <w:p w14:paraId="507B04C5" w14:textId="5C6F9373" w:rsidR="00C928AF" w:rsidRDefault="008D47B2" w:rsidP="00C928AF">
      <w:pPr>
        <w:pStyle w:val="BodyTextNumbered"/>
        <w:numPr>
          <w:ilvl w:val="0"/>
          <w:numId w:val="45"/>
        </w:numPr>
      </w:pPr>
      <w:r>
        <w:t xml:space="preserve">The </w:t>
      </w:r>
      <w:r w:rsidR="00C928AF">
        <w:t>UML</w:t>
      </w:r>
      <w:r>
        <w:t xml:space="preserve"> model</w:t>
      </w:r>
      <w:r w:rsidR="00C928AF">
        <w:t>/XML Schema relationship</w:t>
      </w:r>
      <w:r w:rsidR="001E0164">
        <w:t xml:space="preserve">, including UML model </w:t>
      </w:r>
      <w:proofErr w:type="spellStart"/>
      <w:r w:rsidR="001E0164">
        <w:t>markup</w:t>
      </w:r>
      <w:proofErr w:type="spellEnd"/>
      <w:r w:rsidR="001E0164">
        <w:t xml:space="preserve"> for generation purposes</w:t>
      </w:r>
    </w:p>
    <w:p w14:paraId="30B1CE40" w14:textId="5CBDFF66" w:rsidR="00C928AF" w:rsidRDefault="008302B8" w:rsidP="00C928AF">
      <w:pPr>
        <w:pStyle w:val="BodyTextNumbered"/>
        <w:numPr>
          <w:ilvl w:val="0"/>
          <w:numId w:val="45"/>
        </w:numPr>
      </w:pPr>
      <w:r>
        <w:t>Built-in o</w:t>
      </w:r>
      <w:r w:rsidR="005E7D05">
        <w:t>ptional elements (</w:t>
      </w:r>
      <w:proofErr w:type="spellStart"/>
      <w:r w:rsidR="005E7D05">
        <w:t>gml</w:t>
      </w:r>
      <w:proofErr w:type="gramStart"/>
      <w:r w:rsidR="005E7D05">
        <w:t>:name</w:t>
      </w:r>
      <w:proofErr w:type="spellEnd"/>
      <w:proofErr w:type="gramEnd"/>
      <w:r w:rsidR="005E7D05">
        <w:t xml:space="preserve">, </w:t>
      </w:r>
      <w:proofErr w:type="spellStart"/>
      <w:r w:rsidR="005E7D05">
        <w:t>gml:location</w:t>
      </w:r>
      <w:proofErr w:type="spellEnd"/>
      <w:r w:rsidR="005E7D05">
        <w:t xml:space="preserve">, </w:t>
      </w:r>
      <w:proofErr w:type="spellStart"/>
      <w:r w:rsidR="005E7D05">
        <w:t>gml:id</w:t>
      </w:r>
      <w:proofErr w:type="spellEnd"/>
      <w:r w:rsidR="005E7D05">
        <w:t>)</w:t>
      </w:r>
      <w:r w:rsidR="00C928AF">
        <w:t xml:space="preserve"> which are not used by IWXXM or do not have a strict </w:t>
      </w:r>
      <w:r w:rsidR="0084716B">
        <w:t xml:space="preserve">operational </w:t>
      </w:r>
      <w:r w:rsidR="00C928AF">
        <w:t>requirement</w:t>
      </w:r>
    </w:p>
    <w:p w14:paraId="783D99AF" w14:textId="51A1DFAA" w:rsidR="00C928AF" w:rsidRDefault="005E7D05" w:rsidP="00C928AF">
      <w:pPr>
        <w:pStyle w:val="BodyTextNumbered"/>
        <w:numPr>
          <w:ilvl w:val="0"/>
          <w:numId w:val="45"/>
        </w:numPr>
      </w:pPr>
      <w:r>
        <w:t>Property/value structure</w:t>
      </w:r>
      <w:r w:rsidR="000C3DC0">
        <w:t xml:space="preserve">, which brings nil reason semantics but introduces extra </w:t>
      </w:r>
      <w:r w:rsidR="007D0BA1">
        <w:t xml:space="preserve">nested </w:t>
      </w:r>
      <w:r w:rsidR="000C3DC0">
        <w:t>structure</w:t>
      </w:r>
    </w:p>
    <w:p w14:paraId="7971AB80" w14:textId="443BD7CF" w:rsidR="005E7D05" w:rsidRPr="00FF65B9" w:rsidRDefault="005E7D05" w:rsidP="00C928AF">
      <w:pPr>
        <w:pStyle w:val="BodyTextNumbered"/>
        <w:numPr>
          <w:ilvl w:val="0"/>
          <w:numId w:val="45"/>
        </w:numPr>
      </w:pPr>
      <w:r>
        <w:t xml:space="preserve">Verbose </w:t>
      </w:r>
      <w:r w:rsidR="000C3DC0">
        <w:t xml:space="preserve">and highly nested XML </w:t>
      </w:r>
      <w:r>
        <w:t>structure</w:t>
      </w:r>
      <w:r w:rsidR="000C3DC0">
        <w:t>s, such as</w:t>
      </w:r>
      <w:r>
        <w:t xml:space="preserve"> </w:t>
      </w:r>
      <w:proofErr w:type="spellStart"/>
      <w:r>
        <w:t>gml</w:t>
      </w:r>
      <w:proofErr w:type="gramStart"/>
      <w:r>
        <w:t>:Polygon</w:t>
      </w:r>
      <w:proofErr w:type="spellEnd"/>
      <w:proofErr w:type="gramEnd"/>
    </w:p>
    <w:p w14:paraId="32AD1D05" w14:textId="2E5B01A1" w:rsidR="005E7D05" w:rsidRDefault="005E7D05" w:rsidP="005E7D05">
      <w:pPr>
        <w:pStyle w:val="Heading3"/>
      </w:pPr>
      <w:r>
        <w:t>Model Complexity</w:t>
      </w:r>
    </w:p>
    <w:p w14:paraId="57F1A3E8" w14:textId="135254D7" w:rsidR="009E5702" w:rsidRDefault="00EA1223" w:rsidP="005E7D05">
      <w:r>
        <w:t xml:space="preserve">IWXXM utilizes a number of other foundational models, including GML, O&amp;M, O&amp;M sampling features, O&amp;M spatial sampling features, OPM, SAF, METCE, </w:t>
      </w:r>
      <w:proofErr w:type="spellStart"/>
      <w:r>
        <w:t>XLink</w:t>
      </w:r>
      <w:proofErr w:type="spellEnd"/>
      <w:r>
        <w:t xml:space="preserve">, and various ISO 19139 models. </w:t>
      </w:r>
      <w:r w:rsidR="009E5702">
        <w:t>Several of these foundational models are quite sizable and i</w:t>
      </w:r>
      <w:r>
        <w:t xml:space="preserve">t </w:t>
      </w:r>
      <w:r w:rsidR="009E5702">
        <w:t>can be</w:t>
      </w:r>
      <w:r>
        <w:t xml:space="preserve"> difficult to understand </w:t>
      </w:r>
      <w:r w:rsidR="009E5702">
        <w:t>each model</w:t>
      </w:r>
      <w:r>
        <w:t xml:space="preserve">, </w:t>
      </w:r>
      <w:r w:rsidR="009E5702">
        <w:t xml:space="preserve">its </w:t>
      </w:r>
      <w:r>
        <w:t xml:space="preserve">purpose, and </w:t>
      </w:r>
      <w:r w:rsidR="009E5702">
        <w:t>how it relates to other models.</w:t>
      </w:r>
    </w:p>
    <w:p w14:paraId="48903F5A" w14:textId="65329B00" w:rsidR="001C16A8" w:rsidRDefault="005E7D05" w:rsidP="005E7D05">
      <w:pPr>
        <w:pStyle w:val="Heading3"/>
      </w:pPr>
      <w:r>
        <w:t>Structural Complexity</w:t>
      </w:r>
    </w:p>
    <w:p w14:paraId="7513CD77" w14:textId="77777777" w:rsidR="000C3DC0" w:rsidRDefault="000C3DC0" w:rsidP="005E7D05">
      <w:r>
        <w:t>IWXXM itself introduces complexity in the form of structures.  The two main sources of structural complexity are:</w:t>
      </w:r>
    </w:p>
    <w:p w14:paraId="0E004A59" w14:textId="31E171E1" w:rsidR="005E7D05" w:rsidRDefault="005E7D05" w:rsidP="000C3DC0">
      <w:pPr>
        <w:pStyle w:val="ListParagraph"/>
        <w:numPr>
          <w:ilvl w:val="0"/>
          <w:numId w:val="46"/>
        </w:numPr>
      </w:pPr>
      <w:r>
        <w:t>Nest</w:t>
      </w:r>
      <w:r w:rsidR="000C3DC0">
        <w:t>ing -</w:t>
      </w:r>
      <w:r w:rsidR="000E620E">
        <w:t xml:space="preserve"> </w:t>
      </w:r>
      <w:r w:rsidR="000C3DC0">
        <w:t>IWXXM has several elements that are highly nested</w:t>
      </w:r>
    </w:p>
    <w:p w14:paraId="4A832FEF" w14:textId="1C719257" w:rsidR="000C3DC0" w:rsidRDefault="000E620E" w:rsidP="000C3DC0">
      <w:pPr>
        <w:pStyle w:val="ListParagraph"/>
        <w:numPr>
          <w:ilvl w:val="0"/>
          <w:numId w:val="46"/>
        </w:numPr>
      </w:pPr>
      <w:r>
        <w:t>Proximity of related information</w:t>
      </w:r>
      <w:r w:rsidR="000C3DC0">
        <w:t xml:space="preserve"> – </w:t>
      </w:r>
      <w:r>
        <w:t>related information elements are not always near each other, making them more difficult to find and understand jointly</w:t>
      </w:r>
    </w:p>
    <w:p w14:paraId="1FC9DE22" w14:textId="4E02C125" w:rsidR="000C3DC0" w:rsidRDefault="000C3DC0" w:rsidP="000C3DC0">
      <w:r>
        <w:t xml:space="preserve">Some </w:t>
      </w:r>
      <w:r w:rsidR="005441CE">
        <w:t>portions</w:t>
      </w:r>
      <w:r>
        <w:t xml:space="preserve"> of structural complexity may be able to be reduced through re-organization</w:t>
      </w:r>
      <w:r w:rsidR="000717FF">
        <w:t xml:space="preserve"> or flattening highly nested structures</w:t>
      </w:r>
      <w:r w:rsidR="009F37EA">
        <w:t>.</w:t>
      </w:r>
    </w:p>
    <w:p w14:paraId="668FEDFA" w14:textId="77777777" w:rsidR="008D00DA" w:rsidRDefault="008D00DA" w:rsidP="008D00DA">
      <w:pPr>
        <w:pStyle w:val="Heading3"/>
      </w:pPr>
      <w:r>
        <w:t>Linking</w:t>
      </w:r>
    </w:p>
    <w:p w14:paraId="3AA97007" w14:textId="7F5D757B" w:rsidR="008D00DA" w:rsidRDefault="008D00DA" w:rsidP="008D00DA">
      <w:r>
        <w:t xml:space="preserve">IWXXM makes use of </w:t>
      </w:r>
      <w:proofErr w:type="spellStart"/>
      <w:r>
        <w:t>XLink</w:t>
      </w:r>
      <w:proofErr w:type="spellEnd"/>
      <w:r>
        <w:t xml:space="preserve"> heavily, including referencing information internally to each XML document as well as referencing external concepts in the WMO Codes Registry.  Linked content is an additional implementation concern that is not addressed by XML infrastructure natively.  Ideally XML parsers would resolve linked content automatically, but </w:t>
      </w:r>
      <w:r w:rsidR="00A23ACD">
        <w:t xml:space="preserve">none of the common </w:t>
      </w:r>
      <w:r>
        <w:t xml:space="preserve">XML </w:t>
      </w:r>
      <w:r w:rsidR="00A23ACD">
        <w:t>parsers</w:t>
      </w:r>
      <w:r>
        <w:t xml:space="preserve"> handles this today.  This is </w:t>
      </w:r>
      <w:r w:rsidR="00A74D30">
        <w:t xml:space="preserve">therefore </w:t>
      </w:r>
      <w:r>
        <w:t>an additional implementation task for IWXXM consumers, and a source for potential incompatibilities and issues.</w:t>
      </w:r>
    </w:p>
    <w:p w14:paraId="113B9F14" w14:textId="77777777" w:rsidR="008D00DA" w:rsidRDefault="008D00DA" w:rsidP="008D00DA"/>
    <w:p w14:paraId="37527046" w14:textId="4C625F3F" w:rsidR="008D00DA" w:rsidRDefault="008D00DA" w:rsidP="008D00DA">
      <w:r>
        <w:t xml:space="preserve">Internal links within a single report (such as a METAR) are a sign of duplicate information and can be an indication of unnecessary complexity.  </w:t>
      </w:r>
      <w:r w:rsidR="00EC2A4C">
        <w:t>L</w:t>
      </w:r>
      <w:r>
        <w:t xml:space="preserve">inks between reports </w:t>
      </w:r>
      <w:r w:rsidR="00EC2A4C">
        <w:t xml:space="preserve">should </w:t>
      </w:r>
      <w:r>
        <w:t>be discouraged to allow each report to be self-describing.</w:t>
      </w:r>
    </w:p>
    <w:p w14:paraId="70A9F522" w14:textId="77777777" w:rsidR="008D00DA" w:rsidRDefault="008D00DA" w:rsidP="008D00DA"/>
    <w:p w14:paraId="432E1309" w14:textId="49374F28" w:rsidR="008D00DA" w:rsidRPr="009006EA" w:rsidRDefault="008D00DA" w:rsidP="008D00DA">
      <w:r>
        <w:t xml:space="preserve">External links are made to the WMO Codes Registry, which brings extra complexity in the form of management and updates to remote content.  Data consumers are likely to implement multiple solutions for this information, which adds complexity </w:t>
      </w:r>
      <w:r w:rsidR="009E5702">
        <w:t xml:space="preserve">to the software </w:t>
      </w:r>
      <w:r>
        <w:t xml:space="preserve">as well as </w:t>
      </w:r>
      <w:r w:rsidR="009E5702">
        <w:t xml:space="preserve">introducing </w:t>
      </w:r>
      <w:r>
        <w:t>the potential for differences among consumers.</w:t>
      </w:r>
      <w:r w:rsidR="00F65688">
        <w:t xml:space="preserve"> </w:t>
      </w:r>
    </w:p>
    <w:p w14:paraId="24E73457" w14:textId="419EF809" w:rsidR="005E7D05" w:rsidRDefault="005E7D05" w:rsidP="005E7D05">
      <w:pPr>
        <w:pStyle w:val="Heading3"/>
      </w:pPr>
      <w:r>
        <w:t>Observations and Measurements Complexity</w:t>
      </w:r>
    </w:p>
    <w:p w14:paraId="4D09A995" w14:textId="3BC63325" w:rsidR="00EA1223" w:rsidRDefault="005E7D05" w:rsidP="005E7D05">
      <w:r>
        <w:t>O&amp;M is not insignificant in complexity</w:t>
      </w:r>
      <w:r w:rsidR="00DF0591">
        <w:t xml:space="preserve"> on its own</w:t>
      </w:r>
      <w:r>
        <w:t xml:space="preserve">, but </w:t>
      </w:r>
      <w:r w:rsidR="00EA1223">
        <w:t xml:space="preserve">additionally there has been a </w:t>
      </w:r>
      <w:r>
        <w:t xml:space="preserve">mismatch between the information on </w:t>
      </w:r>
      <w:proofErr w:type="spellStart"/>
      <w:r>
        <w:t>OM_Observation</w:t>
      </w:r>
      <w:proofErr w:type="spellEnd"/>
      <w:r>
        <w:t xml:space="preserve"> and </w:t>
      </w:r>
      <w:r w:rsidR="00EA1223">
        <w:t>what is</w:t>
      </w:r>
      <w:r>
        <w:t xml:space="preserve"> needed for </w:t>
      </w:r>
      <w:r w:rsidR="00EA1223">
        <w:t xml:space="preserve">representing </w:t>
      </w:r>
      <w:r>
        <w:t>various pieces of IWXXM</w:t>
      </w:r>
      <w:r w:rsidR="00A019C7">
        <w:t xml:space="preserve"> where </w:t>
      </w:r>
      <w:proofErr w:type="spellStart"/>
      <w:r w:rsidR="00A019C7">
        <w:t>OM_Observation</w:t>
      </w:r>
      <w:proofErr w:type="spellEnd"/>
      <w:r w:rsidR="00A019C7">
        <w:t xml:space="preserve"> is used:</w:t>
      </w:r>
    </w:p>
    <w:p w14:paraId="67A5875F" w14:textId="77777777" w:rsidR="00EA1223" w:rsidRDefault="00EA1223" w:rsidP="005E7D05"/>
    <w:p w14:paraId="39160391" w14:textId="0FB2E575" w:rsidR="008D00DA" w:rsidRDefault="00A019C7" w:rsidP="00D45413">
      <w:pPr>
        <w:pStyle w:val="ListParagraph"/>
        <w:numPr>
          <w:ilvl w:val="0"/>
          <w:numId w:val="43"/>
        </w:numPr>
      </w:pPr>
      <w:r>
        <w:t xml:space="preserve">There are several instances in which the O&amp;M element names lessen the self-describing nature of the IWXXM </w:t>
      </w:r>
      <w:proofErr w:type="gramStart"/>
      <w:r>
        <w:t>messages ,</w:t>
      </w:r>
      <w:proofErr w:type="gramEnd"/>
      <w:r>
        <w:t xml:space="preserve"> and </w:t>
      </w:r>
      <w:r w:rsidR="008D00DA">
        <w:t xml:space="preserve">O&amp;M has a mixture of useful and confusing </w:t>
      </w:r>
      <w:r w:rsidR="00877146">
        <w:t>concepts</w:t>
      </w:r>
      <w:r w:rsidR="008D00DA">
        <w:t xml:space="preserve"> for IWXXM </w:t>
      </w:r>
      <w:r>
        <w:t>use cases</w:t>
      </w:r>
      <w:r w:rsidR="008D00DA">
        <w:t xml:space="preserve">. The O&amp;M </w:t>
      </w:r>
      <w:proofErr w:type="spellStart"/>
      <w:r w:rsidR="008D00DA">
        <w:t>phenomenonTime</w:t>
      </w:r>
      <w:proofErr w:type="spellEnd"/>
      <w:r w:rsidR="008D00DA">
        <w:t xml:space="preserve"> and </w:t>
      </w:r>
      <w:proofErr w:type="spellStart"/>
      <w:r w:rsidR="008D00DA">
        <w:t>validTime</w:t>
      </w:r>
      <w:proofErr w:type="spellEnd"/>
      <w:r w:rsidR="008D00DA">
        <w:t xml:space="preserve">, for example, </w:t>
      </w:r>
      <w:r w:rsidR="00877146">
        <w:t>are</w:t>
      </w:r>
      <w:r w:rsidR="008D00DA">
        <w:t xml:space="preserve"> useful definition</w:t>
      </w:r>
      <w:r w:rsidR="00877146">
        <w:t>s</w:t>
      </w:r>
      <w:r w:rsidR="008D00DA">
        <w:t xml:space="preserve"> for IWXXM.  However, </w:t>
      </w:r>
      <w:r w:rsidR="00877146">
        <w:t>referring to</w:t>
      </w:r>
      <w:r w:rsidR="008D00DA">
        <w:t xml:space="preserve"> observed and forecast </w:t>
      </w:r>
      <w:proofErr w:type="gramStart"/>
      <w:r w:rsidR="008D00DA">
        <w:t>information</w:t>
      </w:r>
      <w:proofErr w:type="gramEnd"/>
      <w:r w:rsidR="008D00DA">
        <w:t xml:space="preserve"> as “Observations</w:t>
      </w:r>
      <w:r w:rsidR="00877146">
        <w:t>” is a source of confusion</w:t>
      </w:r>
      <w:r w:rsidR="00A23C40">
        <w:t xml:space="preserve">.  </w:t>
      </w:r>
      <w:r w:rsidR="00877146">
        <w:t>Similarly, a</w:t>
      </w:r>
      <w:r w:rsidR="00A23C40">
        <w:t xml:space="preserve"> naïve reader of IWXXM messages could not </w:t>
      </w:r>
      <w:r>
        <w:t>readily</w:t>
      </w:r>
      <w:r w:rsidR="00A23C40">
        <w:t xml:space="preserve"> interpret what an O&amp;M “sampling feature” is without reading further documentation</w:t>
      </w:r>
    </w:p>
    <w:p w14:paraId="618161CA" w14:textId="6164C57B" w:rsidR="008B48CD" w:rsidRDefault="00EA1223" w:rsidP="00FA2C25">
      <w:pPr>
        <w:pStyle w:val="ListParagraph"/>
        <w:numPr>
          <w:ilvl w:val="0"/>
          <w:numId w:val="43"/>
        </w:numPr>
      </w:pPr>
      <w:r>
        <w:t>O&amp;M adds the requirement for duplicate information in IWXXM</w:t>
      </w:r>
      <w:r w:rsidR="00FA2C25">
        <w:t>,</w:t>
      </w:r>
      <w:r>
        <w:t xml:space="preserve"> such as a mandatory </w:t>
      </w:r>
      <w:proofErr w:type="spellStart"/>
      <w:r>
        <w:t>om</w:t>
      </w:r>
      <w:proofErr w:type="gramStart"/>
      <w:r>
        <w:t>:sampledFeature</w:t>
      </w:r>
      <w:proofErr w:type="spellEnd"/>
      <w:proofErr w:type="gramEnd"/>
      <w:r>
        <w:t xml:space="preserve"> inside of a TAF, where only the first is needed</w:t>
      </w:r>
      <w:r w:rsidR="00FA2C25">
        <w:t xml:space="preserve">.  </w:t>
      </w:r>
      <w:r w:rsidR="00D45413">
        <w:t>An IWXXM schema without O&amp;M would not require this duplicate information</w:t>
      </w:r>
    </w:p>
    <w:p w14:paraId="42AD1176" w14:textId="7745158B" w:rsidR="00D45413" w:rsidRDefault="00D45413" w:rsidP="00D45413">
      <w:pPr>
        <w:pStyle w:val="ListParagraph"/>
        <w:numPr>
          <w:ilvl w:val="0"/>
          <w:numId w:val="43"/>
        </w:numPr>
      </w:pPr>
      <w:proofErr w:type="spellStart"/>
      <w:proofErr w:type="gramStart"/>
      <w:r>
        <w:t>om:observedProperty</w:t>
      </w:r>
      <w:proofErr w:type="spellEnd"/>
      <w:proofErr w:type="gramEnd"/>
      <w:r>
        <w:t xml:space="preserve"> references have no </w:t>
      </w:r>
      <w:r w:rsidR="00EB2378">
        <w:t xml:space="preserve">known </w:t>
      </w:r>
      <w:r>
        <w:t xml:space="preserve">operational use.  </w:t>
      </w:r>
      <w:r w:rsidR="00EB2378">
        <w:t>A formal and strict</w:t>
      </w:r>
      <w:r>
        <w:t xml:space="preserve"> content structure </w:t>
      </w:r>
      <w:r w:rsidR="00510155">
        <w:t xml:space="preserve">for the set of observed properties </w:t>
      </w:r>
      <w:r>
        <w:t xml:space="preserve">is </w:t>
      </w:r>
      <w:r w:rsidR="00EB2378">
        <w:t xml:space="preserve">already </w:t>
      </w:r>
      <w:r>
        <w:t>defined</w:t>
      </w:r>
      <w:r w:rsidR="00D8666E">
        <w:t xml:space="preserve"> in a better way</w:t>
      </w:r>
      <w:r>
        <w:t xml:space="preserve"> </w:t>
      </w:r>
      <w:r w:rsidR="00EB2378">
        <w:t xml:space="preserve">in </w:t>
      </w:r>
      <w:r>
        <w:t xml:space="preserve">the IWXXM </w:t>
      </w:r>
      <w:r w:rsidR="00EB2378">
        <w:t xml:space="preserve">XML </w:t>
      </w:r>
      <w:r>
        <w:t>schemas</w:t>
      </w:r>
      <w:r w:rsidR="00D8666E">
        <w:t xml:space="preserve">, and any extra operational utility of </w:t>
      </w:r>
      <w:proofErr w:type="spellStart"/>
      <w:r w:rsidR="00D8666E">
        <w:t>om:observedProperty</w:t>
      </w:r>
      <w:proofErr w:type="spellEnd"/>
      <w:r w:rsidR="00D8666E">
        <w:t xml:space="preserve"> over the XML Schemas are unclear</w:t>
      </w:r>
    </w:p>
    <w:p w14:paraId="435C79DD" w14:textId="71590E9C" w:rsidR="00D45413" w:rsidRDefault="00B62E7B" w:rsidP="008D00DA">
      <w:pPr>
        <w:pStyle w:val="ListParagraph"/>
        <w:numPr>
          <w:ilvl w:val="0"/>
          <w:numId w:val="43"/>
        </w:numPr>
      </w:pPr>
      <w:proofErr w:type="spellStart"/>
      <w:proofErr w:type="gramStart"/>
      <w:r>
        <w:t>om:type</w:t>
      </w:r>
      <w:proofErr w:type="spellEnd"/>
      <w:proofErr w:type="gramEnd"/>
      <w:r>
        <w:t xml:space="preserve"> references have no operational use</w:t>
      </w:r>
      <w:r w:rsidR="00831B6C">
        <w:t>.  Type information can be derived from the report type (</w:t>
      </w:r>
      <w:proofErr w:type="spellStart"/>
      <w:r w:rsidR="00831B6C">
        <w:t>i.e</w:t>
      </w:r>
      <w:proofErr w:type="spellEnd"/>
      <w:r w:rsidR="00831B6C">
        <w:t>, “METAR”) and/or element names for the observation or forecast element</w:t>
      </w:r>
    </w:p>
    <w:p w14:paraId="1C428FD5" w14:textId="402E90CB" w:rsidR="00321727" w:rsidRDefault="008D00DA" w:rsidP="00321727">
      <w:pPr>
        <w:pStyle w:val="ListParagraph"/>
        <w:numPr>
          <w:ilvl w:val="0"/>
          <w:numId w:val="43"/>
        </w:numPr>
      </w:pPr>
      <w:proofErr w:type="spellStart"/>
      <w:proofErr w:type="gramStart"/>
      <w:r>
        <w:t>om:procedure</w:t>
      </w:r>
      <w:proofErr w:type="spellEnd"/>
      <w:proofErr w:type="gramEnd"/>
      <w:r>
        <w:t xml:space="preserve"> references </w:t>
      </w:r>
      <w:r w:rsidR="007B7A04">
        <w:t>are</w:t>
      </w:r>
      <w:r>
        <w:t xml:space="preserve"> operationally useful but need not be duplicated on each observation and forecast structure.  A reference to the </w:t>
      </w:r>
      <w:proofErr w:type="spellStart"/>
      <w:r w:rsidR="001D77D9">
        <w:t>om</w:t>
      </w:r>
      <w:proofErr w:type="gramStart"/>
      <w:r w:rsidR="001D77D9">
        <w:t>:procedure</w:t>
      </w:r>
      <w:proofErr w:type="spellEnd"/>
      <w:proofErr w:type="gramEnd"/>
      <w:r>
        <w:t xml:space="preserve"> metadata would be more usef</w:t>
      </w:r>
      <w:r w:rsidR="001D77D9">
        <w:t>ul as a single reference per</w:t>
      </w:r>
      <w:r>
        <w:t xml:space="preserve"> report rather than the multiple references – one for each observation and forecast</w:t>
      </w:r>
      <w:r w:rsidR="001D77D9">
        <w:t xml:space="preserve"> – that is needed with IWXXM 1.0</w:t>
      </w:r>
    </w:p>
    <w:p w14:paraId="6B582F92" w14:textId="4B570FBE" w:rsidR="00A23C40" w:rsidRDefault="00B62E7B" w:rsidP="00B62E7B">
      <w:r>
        <w:t xml:space="preserve">The O&amp;M structure lends itself to having self-contained </w:t>
      </w:r>
      <w:proofErr w:type="spellStart"/>
      <w:r>
        <w:t>OM_Observations</w:t>
      </w:r>
      <w:proofErr w:type="spellEnd"/>
      <w:r w:rsidR="00FA2C25">
        <w:t xml:space="preserve"> with appropriate metadata</w:t>
      </w:r>
      <w:r>
        <w:t xml:space="preserve">, but no requirement </w:t>
      </w:r>
      <w:r w:rsidR="00974176">
        <w:t xml:space="preserve">or benefit </w:t>
      </w:r>
      <w:r w:rsidR="00C86C1D">
        <w:t xml:space="preserve">for breaking out O&amp;M Observations </w:t>
      </w:r>
      <w:r w:rsidR="00FA2C25">
        <w:t xml:space="preserve">individually </w:t>
      </w:r>
      <w:r>
        <w:t>has been identified.</w:t>
      </w:r>
      <w:r w:rsidR="00010D1A">
        <w:t xml:space="preserve">  There are many </w:t>
      </w:r>
      <w:r w:rsidR="00881D10">
        <w:t xml:space="preserve">O&amp;M </w:t>
      </w:r>
      <w:r w:rsidR="00010D1A">
        <w:t>concepts and definition</w:t>
      </w:r>
      <w:r w:rsidR="00ED6E2C">
        <w:t>s</w:t>
      </w:r>
      <w:r w:rsidR="00010D1A">
        <w:t xml:space="preserve"> that are </w:t>
      </w:r>
      <w:r w:rsidR="00F56274">
        <w:t>well defined</w:t>
      </w:r>
      <w:r w:rsidR="00010D1A">
        <w:t xml:space="preserve"> and intuitive, but O&amp;M in </w:t>
      </w:r>
      <w:r w:rsidR="00881D10">
        <w:t>its entirety</w:t>
      </w:r>
      <w:r w:rsidR="00010D1A">
        <w:t xml:space="preserve"> does not </w:t>
      </w:r>
      <w:r w:rsidR="000822FB">
        <w:t>support</w:t>
      </w:r>
      <w:r w:rsidR="00321727">
        <w:t xml:space="preserve"> </w:t>
      </w:r>
      <w:r w:rsidR="00D03CB9">
        <w:t xml:space="preserve">a </w:t>
      </w:r>
      <w:r w:rsidR="00486F1A">
        <w:t xml:space="preserve">straightforward </w:t>
      </w:r>
      <w:r w:rsidR="00010D1A">
        <w:t>structure for IWXXM</w:t>
      </w:r>
      <w:r w:rsidR="00881D10">
        <w:t xml:space="preserve"> reports</w:t>
      </w:r>
      <w:r w:rsidR="00010D1A">
        <w:t>.</w:t>
      </w:r>
    </w:p>
    <w:p w14:paraId="1D8E4DCC" w14:textId="21F9831A" w:rsidR="005E7D05" w:rsidRDefault="000C3DC0" w:rsidP="005E7D05">
      <w:pPr>
        <w:pStyle w:val="Heading2"/>
      </w:pPr>
      <w:r>
        <w:t xml:space="preserve">Suggested </w:t>
      </w:r>
      <w:r w:rsidR="005E7D05">
        <w:t>Solution</w:t>
      </w:r>
      <w:r w:rsidR="00B40BAA">
        <w:t>s</w:t>
      </w:r>
    </w:p>
    <w:p w14:paraId="5C3C689F" w14:textId="38281196" w:rsidR="005E7D05" w:rsidRDefault="003B51DB" w:rsidP="00E66793">
      <w:pPr>
        <w:pStyle w:val="Heading3"/>
      </w:pPr>
      <w:r>
        <w:t>Use GML 3.3</w:t>
      </w:r>
      <w:r w:rsidR="00E66793">
        <w:t xml:space="preserve"> Compact Geometries</w:t>
      </w:r>
    </w:p>
    <w:p w14:paraId="37D9C359" w14:textId="1BD7C6C7" w:rsidR="00E66793" w:rsidRDefault="009C481F" w:rsidP="005E7D05">
      <w:r>
        <w:t xml:space="preserve">GML 3.3 uses compact geometry representations that may address some of the verbosity of geometric types in IWXXM.  In particular </w:t>
      </w:r>
      <w:proofErr w:type="spellStart"/>
      <w:r w:rsidR="00D235CB">
        <w:t>SimplePolygon</w:t>
      </w:r>
      <w:proofErr w:type="spellEnd"/>
      <w:r w:rsidR="00D235CB">
        <w:t xml:space="preserve"> and </w:t>
      </w:r>
      <w:proofErr w:type="spellStart"/>
      <w:r w:rsidR="00D235CB">
        <w:t>SimpleArcByCentrePoint</w:t>
      </w:r>
      <w:proofErr w:type="spellEnd"/>
      <w:r w:rsidR="00D235CB">
        <w:t xml:space="preserve"> may be of use for SIGMET </w:t>
      </w:r>
      <w:r w:rsidR="00423C6F">
        <w:t xml:space="preserve">and other polygon-based </w:t>
      </w:r>
      <w:r w:rsidR="00D235CB">
        <w:t>data.</w:t>
      </w:r>
    </w:p>
    <w:p w14:paraId="1932FB03" w14:textId="77777777" w:rsidR="009C481F" w:rsidRDefault="009C481F" w:rsidP="005E7D05"/>
    <w:p w14:paraId="78434BA4" w14:textId="71FC2FC7" w:rsidR="00E66793" w:rsidRDefault="009006EA" w:rsidP="005E7D05">
      <w:r>
        <w:t>However, i</w:t>
      </w:r>
      <w:r w:rsidR="007D1DB8">
        <w:t>t is u</w:t>
      </w:r>
      <w:r w:rsidR="00E66793">
        <w:t xml:space="preserve">nclear how </w:t>
      </w:r>
      <w:r w:rsidR="00162A24">
        <w:t>much</w:t>
      </w:r>
      <w:r w:rsidR="00E66793">
        <w:t xml:space="preserve"> </w:t>
      </w:r>
      <w:r w:rsidR="00162A24">
        <w:t xml:space="preserve">GML 3.3 geometries can be used </w:t>
      </w:r>
      <w:r w:rsidR="00E66793">
        <w:t xml:space="preserve">given that AIXM given that AIXM specializes </w:t>
      </w:r>
      <w:proofErr w:type="spellStart"/>
      <w:r w:rsidR="00E66793">
        <w:t>gml</w:t>
      </w:r>
      <w:proofErr w:type="gramStart"/>
      <w:r w:rsidR="00E66793">
        <w:t>:Surface</w:t>
      </w:r>
      <w:proofErr w:type="spellEnd"/>
      <w:proofErr w:type="gramEnd"/>
      <w:r w:rsidR="00162A24">
        <w:t xml:space="preserve"> and the first GML construct under this is </w:t>
      </w:r>
      <w:proofErr w:type="spellStart"/>
      <w:r w:rsidR="00162A24">
        <w:t>gml:polygonPatch</w:t>
      </w:r>
      <w:proofErr w:type="spellEnd"/>
      <w:r w:rsidR="00162A24">
        <w:t xml:space="preserve">, which is not </w:t>
      </w:r>
      <w:r>
        <w:t>included</w:t>
      </w:r>
      <w:r w:rsidR="00162A24">
        <w:t xml:space="preserve"> </w:t>
      </w:r>
      <w:r>
        <w:t>in</w:t>
      </w:r>
      <w:r w:rsidR="00162A24">
        <w:t xml:space="preserve"> GML 3.3</w:t>
      </w:r>
      <w:r w:rsidR="00E66793">
        <w:t xml:space="preserve">.  </w:t>
      </w:r>
      <w:r w:rsidR="000A1D15" w:rsidRPr="00B13F44">
        <w:t>It is possible that this is a drop-in replacement</w:t>
      </w:r>
      <w:r w:rsidR="00B13F44">
        <w:t xml:space="preserve"> but no trials have yet been made.</w:t>
      </w:r>
    </w:p>
    <w:p w14:paraId="7F5CAB52" w14:textId="77777777" w:rsidR="009C481F" w:rsidRDefault="009C481F" w:rsidP="005E7D05"/>
    <w:p w14:paraId="19202856" w14:textId="5DA15844" w:rsidR="00506788" w:rsidRDefault="009006EA" w:rsidP="005E7D05">
      <w:r>
        <w:t>SAF may adapt more easily than AIXM</w:t>
      </w:r>
      <w:r w:rsidR="009C481F">
        <w:t xml:space="preserve"> </w:t>
      </w:r>
      <w:r>
        <w:t xml:space="preserve">to </w:t>
      </w:r>
      <w:r w:rsidR="009C481F">
        <w:t xml:space="preserve">GML Compact Geometries given that </w:t>
      </w:r>
      <w:r w:rsidR="00E75ED3">
        <w:t>WMO has control over the schema</w:t>
      </w:r>
      <w:r w:rsidR="00EA1223">
        <w:t>,</w:t>
      </w:r>
      <w:r w:rsidR="00E75ED3">
        <w:t xml:space="preserve"> and GML 3.3 </w:t>
      </w:r>
      <w:r w:rsidR="00EA1223">
        <w:t>simple types are largely</w:t>
      </w:r>
      <w:r w:rsidR="00E75ED3">
        <w:t xml:space="preserve"> </w:t>
      </w:r>
      <w:r w:rsidR="00EA1223">
        <w:t>consistent with</w:t>
      </w:r>
      <w:r w:rsidR="00E75ED3">
        <w:t xml:space="preserve"> existing</w:t>
      </w:r>
      <w:r w:rsidR="00EA1223">
        <w:t>, more verbose</w:t>
      </w:r>
      <w:r w:rsidR="00E75ED3">
        <w:t xml:space="preserve"> </w:t>
      </w:r>
      <w:r w:rsidR="00EA1223">
        <w:t xml:space="preserve">SAF </w:t>
      </w:r>
      <w:r w:rsidR="00E75ED3">
        <w:t>types.</w:t>
      </w:r>
    </w:p>
    <w:p w14:paraId="2CA64E5C" w14:textId="08EFE52F" w:rsidR="00A621DA" w:rsidRDefault="00B40BAA" w:rsidP="00A621DA">
      <w:pPr>
        <w:pStyle w:val="Heading3"/>
      </w:pPr>
      <w:r>
        <w:t>Develop</w:t>
      </w:r>
      <w:r w:rsidR="00A621DA">
        <w:t xml:space="preserve"> Profiles</w:t>
      </w:r>
    </w:p>
    <w:p w14:paraId="3C090D06" w14:textId="76C0E052" w:rsidR="00A621DA" w:rsidRDefault="00A621DA" w:rsidP="00A621DA">
      <w:r>
        <w:t xml:space="preserve">A profile in the OGC and ISO sense is a consistent but reduced set of content for a particular UML model or schema.  In the case of GML, for example, a GML Profile would include only those portions of GML that are necessary for IWXXM. </w:t>
      </w:r>
    </w:p>
    <w:p w14:paraId="3600586A" w14:textId="77777777" w:rsidR="00A621DA" w:rsidRDefault="00A621DA" w:rsidP="00A621DA"/>
    <w:p w14:paraId="07E349AE" w14:textId="2EBB0037" w:rsidR="00A621DA" w:rsidRDefault="00A621DA" w:rsidP="00A621DA">
      <w:r>
        <w:t xml:space="preserve">The most compelling profile to </w:t>
      </w:r>
      <w:r w:rsidR="007D1FCE">
        <w:t>develop</w:t>
      </w:r>
      <w:r>
        <w:t xml:space="preserve"> would be a GML profile.  As seen in earlier sections, GML and ISO </w:t>
      </w:r>
      <w:r w:rsidR="00B40BAA">
        <w:t xml:space="preserve">models </w:t>
      </w:r>
      <w:r>
        <w:t xml:space="preserve">constitute a large portion of the total </w:t>
      </w:r>
      <w:r w:rsidR="00D43750">
        <w:t>XML Schema</w:t>
      </w:r>
      <w:r>
        <w:t xml:space="preserve"> content required for IWXXM.  A profile of GML may also remove the need for the ISO 19139 model, which is </w:t>
      </w:r>
      <w:r w:rsidR="00963FAA">
        <w:t>not in</w:t>
      </w:r>
      <w:r>
        <w:t>significant in size.</w:t>
      </w:r>
    </w:p>
    <w:p w14:paraId="674259A4" w14:textId="77777777" w:rsidR="00353946" w:rsidRDefault="00353946" w:rsidP="00A621DA"/>
    <w:p w14:paraId="7775E7F4" w14:textId="06459194" w:rsidR="00353946" w:rsidRPr="00A621DA" w:rsidRDefault="00353946" w:rsidP="00A621DA">
      <w:r>
        <w:t>IWXXM use of a profile does not come without new complications. Profiles would need to be advertised prominently and explained clearly to prevent confusion of the original model and the profiled version of the model.</w:t>
      </w:r>
    </w:p>
    <w:p w14:paraId="2C07D910" w14:textId="2FD827FA" w:rsidR="00506788" w:rsidRDefault="00506788" w:rsidP="00D0267D">
      <w:pPr>
        <w:pStyle w:val="Heading3"/>
      </w:pPr>
      <w:r>
        <w:t xml:space="preserve">Remove </w:t>
      </w:r>
      <w:r w:rsidR="00E2647E">
        <w:t xml:space="preserve">Data </w:t>
      </w:r>
      <w:r w:rsidR="003A2B54">
        <w:t>Model</w:t>
      </w:r>
      <w:r>
        <w:t xml:space="preserve"> Usage</w:t>
      </w:r>
    </w:p>
    <w:p w14:paraId="441F0F8E" w14:textId="487FF5FA" w:rsidR="00506788" w:rsidRDefault="003A2B54" w:rsidP="00506788">
      <w:r>
        <w:t xml:space="preserve">To reduce complexity </w:t>
      </w:r>
      <w:r w:rsidR="00830F6F">
        <w:t>TT-</w:t>
      </w:r>
      <w:proofErr w:type="spellStart"/>
      <w:r w:rsidR="00830F6F">
        <w:t>AvXML</w:t>
      </w:r>
      <w:proofErr w:type="spellEnd"/>
      <w:r w:rsidR="00830F6F">
        <w:t xml:space="preserve"> could </w:t>
      </w:r>
      <w:r>
        <w:t xml:space="preserve">remove usage of one or more of the underlying models used in IWXXM based on the information required </w:t>
      </w:r>
      <w:r w:rsidR="00E2647E">
        <w:t xml:space="preserve">for </w:t>
      </w:r>
      <w:r>
        <w:t xml:space="preserve">operational use.  </w:t>
      </w:r>
      <w:r w:rsidR="009662C3">
        <w:t>The only non-IWXXM model packages used in IWXXM 1.1 examples are the following:</w:t>
      </w:r>
    </w:p>
    <w:p w14:paraId="604FCC46" w14:textId="2D502A98" w:rsidR="009662C3" w:rsidRDefault="009662C3" w:rsidP="009662C3">
      <w:pPr>
        <w:pStyle w:val="ListParagraph"/>
        <w:numPr>
          <w:ilvl w:val="0"/>
          <w:numId w:val="41"/>
        </w:numPr>
      </w:pPr>
      <w:r>
        <w:t>GML</w:t>
      </w:r>
    </w:p>
    <w:p w14:paraId="44747419" w14:textId="3494DD7D" w:rsidR="009662C3" w:rsidRDefault="009662C3" w:rsidP="009662C3">
      <w:pPr>
        <w:pStyle w:val="ListParagraph"/>
        <w:numPr>
          <w:ilvl w:val="0"/>
          <w:numId w:val="41"/>
        </w:numPr>
      </w:pPr>
      <w:r>
        <w:t>SAF</w:t>
      </w:r>
    </w:p>
    <w:p w14:paraId="3943B856" w14:textId="760387D1" w:rsidR="009662C3" w:rsidRDefault="009662C3" w:rsidP="009662C3">
      <w:pPr>
        <w:pStyle w:val="ListParagraph"/>
        <w:numPr>
          <w:ilvl w:val="0"/>
          <w:numId w:val="41"/>
        </w:numPr>
      </w:pPr>
      <w:r>
        <w:t>O&amp;M</w:t>
      </w:r>
    </w:p>
    <w:p w14:paraId="3E0348A6" w14:textId="77777777" w:rsidR="009662C3" w:rsidRDefault="009662C3" w:rsidP="009662C3">
      <w:pPr>
        <w:pStyle w:val="ListParagraph"/>
        <w:numPr>
          <w:ilvl w:val="0"/>
          <w:numId w:val="41"/>
        </w:numPr>
      </w:pPr>
      <w:r>
        <w:t xml:space="preserve">O&amp;M Sampling </w:t>
      </w:r>
    </w:p>
    <w:p w14:paraId="39BDA327" w14:textId="2C119311" w:rsidR="009662C3" w:rsidRDefault="009662C3" w:rsidP="009662C3">
      <w:pPr>
        <w:pStyle w:val="ListParagraph"/>
        <w:numPr>
          <w:ilvl w:val="0"/>
          <w:numId w:val="41"/>
        </w:numPr>
      </w:pPr>
      <w:r>
        <w:t>O&amp;M Sampling Spatial</w:t>
      </w:r>
    </w:p>
    <w:p w14:paraId="007E4F32" w14:textId="08B0E4CB" w:rsidR="009662C3" w:rsidRDefault="009662C3" w:rsidP="009662C3">
      <w:pPr>
        <w:pStyle w:val="ListParagraph"/>
        <w:numPr>
          <w:ilvl w:val="0"/>
          <w:numId w:val="41"/>
        </w:numPr>
      </w:pPr>
      <w:r>
        <w:t>METCE</w:t>
      </w:r>
    </w:p>
    <w:p w14:paraId="53A994CF" w14:textId="2BBEB5D9" w:rsidR="003558FC" w:rsidRDefault="003558FC" w:rsidP="009662C3">
      <w:pPr>
        <w:pStyle w:val="ListParagraph"/>
        <w:numPr>
          <w:ilvl w:val="0"/>
          <w:numId w:val="41"/>
        </w:numPr>
      </w:pPr>
      <w:r>
        <w:t>OPM</w:t>
      </w:r>
    </w:p>
    <w:p w14:paraId="2EC3A0C3" w14:textId="21FB1456" w:rsidR="009662C3" w:rsidRDefault="009662C3" w:rsidP="009662C3">
      <w:pPr>
        <w:pStyle w:val="ListParagraph"/>
        <w:numPr>
          <w:ilvl w:val="0"/>
          <w:numId w:val="41"/>
        </w:numPr>
      </w:pPr>
      <w:r>
        <w:t>ISO 19139</w:t>
      </w:r>
    </w:p>
    <w:p w14:paraId="7B5FD835" w14:textId="52F53AE1" w:rsidR="00B04767" w:rsidRDefault="00B04767" w:rsidP="00B04767">
      <w:r>
        <w:t>A discussion of each model package is broken out below.  For those model packages that are researched and deemed necessary, care should be taken to ensure that one or more examples exist to demonstrate the requirement for these packages in operational use.</w:t>
      </w:r>
    </w:p>
    <w:p w14:paraId="1833514C" w14:textId="2415132F" w:rsidR="00E54ED2" w:rsidRDefault="00E54ED2" w:rsidP="00E54ED2">
      <w:pPr>
        <w:pStyle w:val="Heading4"/>
      </w:pPr>
      <w:r>
        <w:t>GML</w:t>
      </w:r>
    </w:p>
    <w:p w14:paraId="40A08B00" w14:textId="09D54183" w:rsidR="00FE66DC" w:rsidRDefault="00E54ED2" w:rsidP="00E54ED2">
      <w:r>
        <w:t xml:space="preserve">GML is </w:t>
      </w:r>
      <w:r w:rsidR="00B35193">
        <w:t>quite</w:t>
      </w:r>
      <w:r>
        <w:t xml:space="preserve"> integral to all portions of IWXXM </w:t>
      </w:r>
      <w:r w:rsidR="00B35193">
        <w:t xml:space="preserve">and is not practical </w:t>
      </w:r>
      <w:r>
        <w:t>to be removed, but there may be ways to reduce IWXXM complexity by adjusting the use of GML.</w:t>
      </w:r>
    </w:p>
    <w:p w14:paraId="6A014F8C" w14:textId="20C7BE3E" w:rsidR="00FE66DC" w:rsidRDefault="00FE66DC" w:rsidP="00FE66DC">
      <w:pPr>
        <w:pStyle w:val="Heading4"/>
      </w:pPr>
      <w:r>
        <w:t>SAF</w:t>
      </w:r>
    </w:p>
    <w:p w14:paraId="76E578C3" w14:textId="3556DDB1" w:rsidR="00A23C40" w:rsidRDefault="00FE66DC" w:rsidP="00A621DA">
      <w:r>
        <w:t xml:space="preserve">Aeronautical information is required to meet the current IWXXM requirements, but SAF usage could be trimmed down to </w:t>
      </w:r>
      <w:proofErr w:type="gramStart"/>
      <w:r>
        <w:t>a smaller</w:t>
      </w:r>
      <w:proofErr w:type="gramEnd"/>
      <w:r>
        <w:t xml:space="preserve"> information set.  </w:t>
      </w:r>
    </w:p>
    <w:p w14:paraId="5C56BEAF" w14:textId="132B360B" w:rsidR="00A23C40" w:rsidRDefault="00A23C40" w:rsidP="00E54ED2">
      <w:pPr>
        <w:pStyle w:val="Heading4"/>
      </w:pPr>
      <w:r>
        <w:t>O&amp;M, O&amp;M Sampling, and O&amp;M Sampling Spatial</w:t>
      </w:r>
    </w:p>
    <w:p w14:paraId="7BC4FAEA" w14:textId="77777777" w:rsidR="00A23C40" w:rsidRDefault="00A23C40" w:rsidP="00E54ED2">
      <w:pPr>
        <w:pStyle w:val="Heading5"/>
      </w:pPr>
      <w:r>
        <w:t>Example With and Without O&amp;M</w:t>
      </w:r>
    </w:p>
    <w:p w14:paraId="4EDAE8AE" w14:textId="57B4E5B2" w:rsidR="00A23C40" w:rsidRDefault="00A23C40" w:rsidP="00A23C40">
      <w:r>
        <w:t>For comparison of structure with and with</w:t>
      </w:r>
      <w:r w:rsidR="00E45D9B">
        <w:t xml:space="preserve">out O&amp;M, </w:t>
      </w:r>
      <w:r w:rsidR="00B35193">
        <w:t>we compare</w:t>
      </w:r>
      <w:r w:rsidR="00E45D9B">
        <w:t xml:space="preserve"> metar-A3-1.xml</w:t>
      </w:r>
      <w:r w:rsidR="00B35193">
        <w:t>.</w:t>
      </w:r>
    </w:p>
    <w:p w14:paraId="50C2FD85" w14:textId="77777777" w:rsidR="00E45D9B" w:rsidRDefault="00E45D9B" w:rsidP="00A23C40"/>
    <w:p w14:paraId="7592B16E" w14:textId="024473D6" w:rsidR="00E45D9B" w:rsidRDefault="00E45D9B" w:rsidP="00A23C40">
      <w:r>
        <w:t>Example 1 (with O&amp;M):</w:t>
      </w:r>
    </w:p>
    <w:p w14:paraId="3F1D36D9" w14:textId="77777777" w:rsidR="00A23C40" w:rsidRDefault="00A23C40" w:rsidP="00A23C40">
      <w:pPr>
        <w:rPr>
          <w:rFonts w:ascii="Courier New" w:eastAsia="MS Mincho" w:hAnsi="Courier New" w:cs="Courier New"/>
          <w:color w:val="000096"/>
          <w:sz w:val="18"/>
          <w:szCs w:val="18"/>
          <w:lang w:val="en-US" w:eastAsia="en-GB"/>
        </w:rPr>
      </w:pPr>
      <w:r>
        <w:rPr>
          <w:rFonts w:ascii="Courier New" w:eastAsia="MS Mincho" w:hAnsi="Courier New" w:cs="Courier New"/>
          <w:color w:val="000096"/>
          <w:sz w:val="18"/>
          <w:szCs w:val="18"/>
          <w:lang w:val="en-US" w:eastAsia="en-GB"/>
        </w:rPr>
        <w:t>...</w:t>
      </w:r>
    </w:p>
    <w:p w14:paraId="5ECE024A" w14:textId="77777777" w:rsidR="00A23C40" w:rsidRPr="00A23C40" w:rsidRDefault="00A23C40" w:rsidP="00A23C40">
      <w:pPr>
        <w:rPr>
          <w:rFonts w:ascii="Courier New" w:eastAsia="MS Mincho" w:hAnsi="Courier New" w:cs="Courier New"/>
          <w:color w:val="993300"/>
          <w:sz w:val="16"/>
          <w:szCs w:val="16"/>
          <w:lang w:val="en-US" w:eastAsia="en-GB"/>
        </w:rPr>
      </w:pPr>
      <w:r>
        <w:rPr>
          <w:rFonts w:ascii="Courier New" w:eastAsia="MS Mincho" w:hAnsi="Courier New" w:cs="Courier New"/>
          <w:color w:val="000096"/>
          <w:sz w:val="16"/>
          <w:szCs w:val="16"/>
          <w:lang w:val="en-US" w:eastAsia="en-GB"/>
        </w:rPr>
        <w:t xml:space="preserve">      </w:t>
      </w:r>
      <w:r w:rsidRPr="00A23C40">
        <w:rPr>
          <w:rFonts w:ascii="Courier New" w:eastAsia="MS Mincho" w:hAnsi="Courier New" w:cs="Courier New"/>
          <w:color w:val="000096"/>
          <w:sz w:val="16"/>
          <w:szCs w:val="16"/>
          <w:lang w:val="en-US" w:eastAsia="en-GB"/>
        </w:rPr>
        <w:t>&lt;</w:t>
      </w:r>
      <w:proofErr w:type="spellStart"/>
      <w:proofErr w:type="gramStart"/>
      <w:r w:rsidRPr="00A23C40">
        <w:rPr>
          <w:rFonts w:ascii="Courier New" w:eastAsia="MS Mincho" w:hAnsi="Courier New" w:cs="Courier New"/>
          <w:color w:val="000096"/>
          <w:sz w:val="16"/>
          <w:szCs w:val="16"/>
          <w:lang w:val="en-US" w:eastAsia="en-GB"/>
        </w:rPr>
        <w:t>iwxxm:observation</w:t>
      </w:r>
      <w:proofErr w:type="spellEnd"/>
      <w:proofErr w:type="gram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om:OM_Observation</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"obs-03839-20120824T12Z"</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om:type</w:t>
      </w:r>
      <w:proofErr w:type="spellEnd"/>
      <w:r w:rsidRPr="00A23C40">
        <w:rPr>
          <w:rFonts w:ascii="Courier New" w:eastAsia="MS Mincho" w:hAnsi="Courier New" w:cs="Courier New"/>
          <w:color w:val="F5844C"/>
          <w:sz w:val="16"/>
          <w:szCs w:val="16"/>
          <w:lang w:val="en-US" w:eastAsia="en-GB"/>
        </w:rPr>
        <w:t xml:space="preserve"> xlink:href</w:t>
      </w:r>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"http://codes.wmo.int/49-2/observation-type/IWXXM/1.1/MeteorologicalAerodromeObservation"</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om:phenomenonTime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gml:TimeInstant</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"ti-201208221630Z"</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gml:timePosition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2012-08-22T16:30:00Z</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gml:timePosition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gml:TimeInstant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om:phenomenonTime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om:resultTime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gml:TimeInstant</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"ti-201208221640Z"</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gml:timePosition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2012-08-22T16:40:00Z</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gml:timePosition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gml:TimeInstant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om:resultTime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om:procedure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metce:Process</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"p-49-2-metar"</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gml:description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WMO No. 49 Volume 2 Meteorological Service for International Air Navigation APPENDIX 3 TECHNICAL SPECIFICATIONS RELATED TO METEOROLOGICAL OBSERVATIONS AND REPORTS</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gml:description</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metce:Process</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om:procedure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om:observedProperty</w:t>
      </w:r>
      <w:proofErr w:type="spellEnd"/>
      <w:r w:rsidRPr="00A23C40">
        <w:rPr>
          <w:rFonts w:ascii="Courier New" w:eastAsia="MS Mincho" w:hAnsi="Courier New" w:cs="Courier New"/>
          <w:color w:val="F5844C"/>
          <w:sz w:val="16"/>
          <w:szCs w:val="16"/>
          <w:lang w:val="en-US" w:eastAsia="en-GB"/>
        </w:rPr>
        <w:t xml:space="preserve"> xlink:href</w:t>
      </w:r>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"http://codes.wmo.int/49-2/observable-property/MeteorologicalAerodromeObservation"</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om:featureOfInterest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sams:SF_SpatialSamplingFeature</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"sampling-point-03839"</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sam:type</w:t>
      </w:r>
      <w:proofErr w:type="spellEnd"/>
      <w:r w:rsidRPr="00A23C40">
        <w:rPr>
          <w:rFonts w:ascii="Courier New" w:eastAsia="MS Mincho" w:hAnsi="Courier New" w:cs="Courier New"/>
          <w:color w:val="F5844C"/>
          <w:sz w:val="16"/>
          <w:szCs w:val="16"/>
          <w:lang w:val="en-US" w:eastAsia="en-GB"/>
        </w:rPr>
        <w:t xml:space="preserve"> xlink:href</w:t>
      </w:r>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"http://www.opengis.net/def/samplingFeatureType/OGC-OM/2.0/SF_SamplingPoint"</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sam:sampledFeature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saf:Aerodrome</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"uuid.dd062d88-3e64-4a5d-bebd-89476db9ebea"</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gml:identifier</w:t>
      </w:r>
      <w:proofErr w:type="spellEnd"/>
      <w:r w:rsidRPr="00A23C40">
        <w:rPr>
          <w:rFonts w:ascii="Courier New" w:eastAsia="MS Mincho" w:hAnsi="Courier New" w:cs="Courier New"/>
          <w:color w:val="F5844C"/>
          <w:sz w:val="16"/>
          <w:szCs w:val="16"/>
          <w:lang w:val="en-US" w:eastAsia="en-GB"/>
        </w:rPr>
        <w:t xml:space="preserve"> codeSpace</w:t>
      </w:r>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"urn:uuid:"</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dd062d88-3e64-4a5d-bebd-89476db9ebea</w:t>
      </w:r>
      <w:r w:rsidRPr="00A23C40">
        <w:rPr>
          <w:rFonts w:ascii="Courier New" w:eastAsia="MS Mincho" w:hAnsi="Courier New" w:cs="Courier New"/>
          <w:color w:val="000096"/>
          <w:sz w:val="16"/>
          <w:szCs w:val="16"/>
          <w:lang w:val="en-US" w:eastAsia="en-GB"/>
        </w:rPr>
        <w:t>&lt;/gml:identifier&gt;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saf:designator</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YUDO</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saf:designator</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saf:name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DONLON/INTERNATIONAL</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saf:name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saf:locationIndicatorICAO</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YUDO</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saf:locationIndicatorICAO</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saf:ARP</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gml:Point</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"pt52284-32035"</w:t>
      </w:r>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srsName</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"http://www.opengis.net/def/crs/EPSG/0/4326"</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gml:pos</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12.34 -12.34</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gml:pos</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gml:Point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saf:ARP</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saf:Aerodrome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sam:sampledFeature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sams:shape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gml:Point</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"point-5225-3201"</w:t>
      </w:r>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srsDimension</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"2"</w:t>
      </w:r>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srsName</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"http://www.opengis.net/def/crs/EPSG/0/4326"</w:t>
      </w:r>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gml:pos</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t>12.34 -12.34</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gml:pos</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gml:Point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sams:shape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sams:SF_SpatialSamplingFeature</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om:featureOfInterest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om:result</w:t>
      </w:r>
      <w:proofErr w:type="spellEnd"/>
      <w:r w:rsidRPr="00A23C40">
        <w:rPr>
          <w:rFonts w:ascii="Courier New" w:eastAsia="MS Mincho" w:hAnsi="Courier New" w:cs="Courier New"/>
          <w:color w:val="000096"/>
          <w:sz w:val="16"/>
          <w:szCs w:val="16"/>
          <w:lang w:val="en-US" w:eastAsia="en-GB"/>
        </w:rPr>
        <w:t>&gt;</w:t>
      </w:r>
      <w:r w:rsidRPr="00A23C40">
        <w:rPr>
          <w:rFonts w:ascii="Courier New" w:eastAsia="MS Mincho" w:hAnsi="Courier New" w:cs="Courier New"/>
          <w:color w:val="000000"/>
          <w:sz w:val="16"/>
          <w:szCs w:val="16"/>
          <w:lang w:val="en-US" w:eastAsia="en-GB"/>
        </w:rPr>
        <w:br/>
        <w:t xml:space="preserve">                </w:t>
      </w:r>
      <w:r w:rsidRPr="00A23C40">
        <w:rPr>
          <w:rFonts w:ascii="Courier New" w:eastAsia="MS Mincho" w:hAnsi="Courier New" w:cs="Courier New"/>
          <w:color w:val="000096"/>
          <w:sz w:val="16"/>
          <w:szCs w:val="16"/>
          <w:lang w:val="en-US" w:eastAsia="en-GB"/>
        </w:rPr>
        <w:t>&lt;</w:t>
      </w:r>
      <w:proofErr w:type="spellStart"/>
      <w:r w:rsidRPr="00A23C40">
        <w:rPr>
          <w:rFonts w:ascii="Courier New" w:eastAsia="MS Mincho" w:hAnsi="Courier New" w:cs="Courier New"/>
          <w:color w:val="000096"/>
          <w:sz w:val="16"/>
          <w:szCs w:val="16"/>
          <w:lang w:val="en-US" w:eastAsia="en-GB"/>
        </w:rPr>
        <w:t>iwxxm:MeteorologicalAerodromeObservationRecord</w:t>
      </w:r>
      <w:proofErr w:type="spellEnd"/>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gml:id</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"or1"</w:t>
      </w:r>
      <w:r w:rsidRPr="00A23C40">
        <w:rPr>
          <w:rFonts w:ascii="Courier New" w:eastAsia="MS Mincho" w:hAnsi="Courier New" w:cs="Courier New"/>
          <w:color w:val="F5844C"/>
          <w:sz w:val="16"/>
          <w:szCs w:val="16"/>
          <w:lang w:val="en-US" w:eastAsia="en-GB"/>
        </w:rPr>
        <w:t xml:space="preserve"> </w:t>
      </w:r>
      <w:proofErr w:type="spellStart"/>
      <w:r w:rsidRPr="00A23C40">
        <w:rPr>
          <w:rFonts w:ascii="Courier New" w:eastAsia="MS Mincho" w:hAnsi="Courier New" w:cs="Courier New"/>
          <w:color w:val="F5844C"/>
          <w:sz w:val="16"/>
          <w:szCs w:val="16"/>
          <w:lang w:val="en-US" w:eastAsia="en-GB"/>
        </w:rPr>
        <w:t>cloudAndVisibilityOK</w:t>
      </w:r>
      <w:proofErr w:type="spellEnd"/>
      <w:r w:rsidRPr="00A23C40">
        <w:rPr>
          <w:rFonts w:ascii="Courier New" w:eastAsia="MS Mincho" w:hAnsi="Courier New" w:cs="Courier New"/>
          <w:color w:val="FF8040"/>
          <w:sz w:val="16"/>
          <w:szCs w:val="16"/>
          <w:lang w:val="en-US" w:eastAsia="en-GB"/>
        </w:rPr>
        <w:t>=</w:t>
      </w:r>
      <w:r w:rsidRPr="00A23C40">
        <w:rPr>
          <w:rFonts w:ascii="Courier New" w:eastAsia="MS Mincho" w:hAnsi="Courier New" w:cs="Courier New"/>
          <w:color w:val="993300"/>
          <w:sz w:val="16"/>
          <w:szCs w:val="16"/>
          <w:lang w:val="en-US" w:eastAsia="en-GB"/>
        </w:rPr>
        <w:t>"false"</w:t>
      </w:r>
      <w:r w:rsidRPr="00A23C40">
        <w:rPr>
          <w:rFonts w:ascii="Courier New" w:eastAsia="MS Mincho" w:hAnsi="Courier New" w:cs="Courier New"/>
          <w:color w:val="000096"/>
          <w:sz w:val="16"/>
          <w:szCs w:val="16"/>
          <w:lang w:val="en-US" w:eastAsia="en-GB"/>
        </w:rPr>
        <w:t>&gt;</w:t>
      </w:r>
    </w:p>
    <w:p w14:paraId="203ABA76" w14:textId="77777777" w:rsidR="00A23C40" w:rsidRPr="00A23C40" w:rsidRDefault="00A23C40" w:rsidP="00A23C40">
      <w:pPr>
        <w:rPr>
          <w:rFonts w:ascii="Courier New" w:hAnsi="Courier New" w:cs="Courier New"/>
          <w:sz w:val="18"/>
          <w:szCs w:val="18"/>
        </w:rPr>
      </w:pPr>
      <w:r>
        <w:rPr>
          <w:rFonts w:ascii="Courier New" w:eastAsia="MS Mincho" w:hAnsi="Courier New" w:cs="Courier New"/>
          <w:color w:val="993300"/>
          <w:sz w:val="18"/>
          <w:szCs w:val="18"/>
          <w:lang w:val="en-US" w:eastAsia="en-GB"/>
        </w:rPr>
        <w:t>...</w:t>
      </w:r>
    </w:p>
    <w:p w14:paraId="080FF1B9" w14:textId="77777777" w:rsidR="00A23C40" w:rsidRDefault="00A23C40" w:rsidP="00A23C40"/>
    <w:p w14:paraId="66B90A2A" w14:textId="257672B8" w:rsidR="00A23C40" w:rsidRDefault="00E45D9B" w:rsidP="00A23C40">
      <w:r>
        <w:t>Example 2 (w</w:t>
      </w:r>
      <w:r w:rsidR="00472806">
        <w:t>ithout O&amp;M</w:t>
      </w:r>
      <w:r>
        <w:t>) - notional</w:t>
      </w:r>
      <w:r w:rsidR="00A23C40">
        <w:t>:</w:t>
      </w:r>
    </w:p>
    <w:p w14:paraId="63C7E3CB" w14:textId="77777777" w:rsidR="00A23C40" w:rsidRDefault="00A23C40" w:rsidP="00A23C40">
      <w:pPr>
        <w:rPr>
          <w:rFonts w:ascii="Courier New" w:eastAsia="MS Mincho" w:hAnsi="Courier New" w:cs="Courier New"/>
          <w:color w:val="000096"/>
          <w:sz w:val="18"/>
          <w:szCs w:val="18"/>
          <w:lang w:val="en-US" w:eastAsia="en-GB"/>
        </w:rPr>
      </w:pPr>
      <w:r>
        <w:rPr>
          <w:rFonts w:ascii="Courier New" w:eastAsia="MS Mincho" w:hAnsi="Courier New" w:cs="Courier New"/>
          <w:color w:val="000096"/>
          <w:sz w:val="18"/>
          <w:szCs w:val="18"/>
          <w:lang w:val="en-US" w:eastAsia="en-GB"/>
        </w:rPr>
        <w:t>...</w:t>
      </w:r>
    </w:p>
    <w:p w14:paraId="067ACA3A" w14:textId="2266ABCE" w:rsidR="00A23C40" w:rsidRPr="00E45D9B" w:rsidRDefault="00472806" w:rsidP="00A23C40">
      <w:pPr>
        <w:rPr>
          <w:rFonts w:ascii="Courier New" w:eastAsia="MS Mincho" w:hAnsi="Courier New" w:cs="Courier New"/>
          <w:color w:val="000096"/>
          <w:sz w:val="16"/>
          <w:szCs w:val="16"/>
          <w:lang w:val="en-US" w:eastAsia="en-GB"/>
        </w:rPr>
      </w:pPr>
      <w:r>
        <w:rPr>
          <w:rFonts w:ascii="Courier New" w:eastAsia="MS Mincho" w:hAnsi="Courier New" w:cs="Courier New"/>
          <w:color w:val="000096"/>
          <w:sz w:val="16"/>
          <w:szCs w:val="16"/>
          <w:lang w:val="en-US" w:eastAsia="en-GB"/>
        </w:rPr>
        <w:t xml:space="preserve">    </w:t>
      </w:r>
      <w:r w:rsidRPr="00472806">
        <w:rPr>
          <w:rFonts w:ascii="Courier New" w:eastAsia="MS Mincho" w:hAnsi="Courier New" w:cs="Courier New"/>
          <w:color w:val="000096"/>
          <w:sz w:val="16"/>
          <w:szCs w:val="16"/>
          <w:lang w:val="en-US" w:eastAsia="en-GB"/>
        </w:rPr>
        <w:t>&lt;</w:t>
      </w:r>
      <w:proofErr w:type="spellStart"/>
      <w:proofErr w:type="gramStart"/>
      <w:r w:rsidRPr="00472806">
        <w:rPr>
          <w:rFonts w:ascii="Courier New" w:eastAsia="MS Mincho" w:hAnsi="Courier New" w:cs="Courier New"/>
          <w:color w:val="000096"/>
          <w:sz w:val="16"/>
          <w:szCs w:val="16"/>
          <w:lang w:val="en-US" w:eastAsia="en-GB"/>
        </w:rPr>
        <w:t>iwxxm:aerodrome</w:t>
      </w:r>
      <w:proofErr w:type="spellEnd"/>
      <w:proofErr w:type="gram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saf:Aerodrome</w:t>
      </w:r>
      <w:proofErr w:type="spellEnd"/>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gml:id</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"uuid.dd062d88-3e64-4a5d-bebd-89476db9ebea"</w:t>
      </w:r>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gml:identifier</w:t>
      </w:r>
      <w:proofErr w:type="spellEnd"/>
      <w:r w:rsidRPr="00472806">
        <w:rPr>
          <w:rFonts w:ascii="Courier New" w:eastAsia="MS Mincho" w:hAnsi="Courier New" w:cs="Courier New"/>
          <w:color w:val="F5844C"/>
          <w:sz w:val="16"/>
          <w:szCs w:val="16"/>
          <w:lang w:val="en-US" w:eastAsia="en-GB"/>
        </w:rPr>
        <w:t xml:space="preserve"> codeSpace</w:t>
      </w:r>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"urn:uuid:"</w:t>
      </w:r>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dd062d88-3e64-4a5d-bebd-89476db9ebea</w:t>
      </w:r>
      <w:r w:rsidRPr="00472806">
        <w:rPr>
          <w:rFonts w:ascii="Courier New" w:eastAsia="MS Mincho" w:hAnsi="Courier New" w:cs="Courier New"/>
          <w:color w:val="000096"/>
          <w:sz w:val="16"/>
          <w:szCs w:val="16"/>
          <w:lang w:val="en-US" w:eastAsia="en-GB"/>
        </w:rPr>
        <w:t>&lt;/gml:identifier&gt;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saf:designator</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YUDO</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saf:designator</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saf:name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DONLON/INTERNATIONAL</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saf:name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saf:locationIndicatorICAO</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YUDO</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saf:locationIndicatorICAO</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saf:ARP</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gml:Point</w:t>
      </w:r>
      <w:proofErr w:type="spellEnd"/>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gml:id</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"pt52284-32035"</w:t>
      </w:r>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srsName</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"http://www.opengis.net/def/crs/EPSG/0/4326"</w:t>
      </w:r>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gml:pos</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12.34 -12.34</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gml:pos</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gml:Point</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saf:ARP</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saf:Aerodrome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iwxxm:aerodrome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iwxxm:phenomenonLocation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gml:Point</w:t>
      </w:r>
      <w:proofErr w:type="spellEnd"/>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gml:id</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"point-5225-3201"</w:t>
      </w:r>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srsDimension</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"2"</w:t>
      </w:r>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srsName</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"http://www.opengis.net/def/crs/EPSG/0/4326"</w:t>
      </w:r>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gml:pos</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12.34 -12.34</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gml:pos</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gml:Point</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iwxxm:phenomenonLocation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iwxxm:observation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iwxxm:phenomenonTime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gml:TimeInstant</w:t>
      </w:r>
      <w:proofErr w:type="spellEnd"/>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gml:id</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"ti-201208221630Z"</w:t>
      </w:r>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gml:timePosition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t>2012-08-22T16:30:00Z</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gml:timePosition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gml:TimeInstant</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iwxxm:phenomenonTime</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w:t>
      </w:r>
      <w:r>
        <w:rPr>
          <w:rFonts w:ascii="Courier New" w:eastAsia="MS Mincho" w:hAnsi="Courier New" w:cs="Courier New"/>
          <w:color w:val="000096"/>
          <w:sz w:val="16"/>
          <w:szCs w:val="16"/>
          <w:lang w:val="en-US" w:eastAsia="en-GB"/>
        </w:rPr>
        <w:t>phenomenon</w:t>
      </w:r>
      <w:proofErr w:type="spellEnd"/>
      <w:r w:rsidRPr="00472806">
        <w:rPr>
          <w:rFonts w:ascii="Courier New" w:eastAsia="MS Mincho" w:hAnsi="Courier New" w:cs="Courier New"/>
          <w:color w:val="000096"/>
          <w:sz w:val="16"/>
          <w:szCs w:val="16"/>
          <w:lang w:val="en-US" w:eastAsia="en-GB"/>
        </w:rPr>
        <w:t>&gt;</w:t>
      </w:r>
      <w:r w:rsidRPr="00472806">
        <w:rPr>
          <w:rFonts w:ascii="Courier New" w:eastAsia="MS Mincho" w:hAnsi="Courier New" w:cs="Courier New"/>
          <w:color w:val="000000"/>
          <w:sz w:val="16"/>
          <w:szCs w:val="16"/>
          <w:lang w:val="en-US" w:eastAsia="en-GB"/>
        </w:rPr>
        <w:br/>
        <w:t xml:space="preserve">        </w:t>
      </w:r>
      <w:r w:rsidRPr="00472806">
        <w:rPr>
          <w:rFonts w:ascii="Courier New" w:eastAsia="MS Mincho" w:hAnsi="Courier New" w:cs="Courier New"/>
          <w:color w:val="000096"/>
          <w:sz w:val="16"/>
          <w:szCs w:val="16"/>
          <w:lang w:val="en-US" w:eastAsia="en-GB"/>
        </w:rPr>
        <w:t>&lt;</w:t>
      </w:r>
      <w:proofErr w:type="spellStart"/>
      <w:r w:rsidRPr="00472806">
        <w:rPr>
          <w:rFonts w:ascii="Courier New" w:eastAsia="MS Mincho" w:hAnsi="Courier New" w:cs="Courier New"/>
          <w:color w:val="000096"/>
          <w:sz w:val="16"/>
          <w:szCs w:val="16"/>
          <w:lang w:val="en-US" w:eastAsia="en-GB"/>
        </w:rPr>
        <w:t>iwxxm:MeteorologicalAerodromeObservation</w:t>
      </w:r>
      <w:proofErr w:type="spellEnd"/>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gml:id</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"or1"</w:t>
      </w:r>
      <w:r w:rsidRPr="00472806">
        <w:rPr>
          <w:rFonts w:ascii="Courier New" w:eastAsia="MS Mincho" w:hAnsi="Courier New" w:cs="Courier New"/>
          <w:color w:val="F5844C"/>
          <w:sz w:val="16"/>
          <w:szCs w:val="16"/>
          <w:lang w:val="en-US" w:eastAsia="en-GB"/>
        </w:rPr>
        <w:t xml:space="preserve"> </w:t>
      </w:r>
      <w:proofErr w:type="spellStart"/>
      <w:r w:rsidRPr="00472806">
        <w:rPr>
          <w:rFonts w:ascii="Courier New" w:eastAsia="MS Mincho" w:hAnsi="Courier New" w:cs="Courier New"/>
          <w:color w:val="F5844C"/>
          <w:sz w:val="16"/>
          <w:szCs w:val="16"/>
          <w:lang w:val="en-US" w:eastAsia="en-GB"/>
        </w:rPr>
        <w:t>cloudAndVisibilityOK</w:t>
      </w:r>
      <w:proofErr w:type="spellEnd"/>
      <w:r w:rsidRPr="00472806">
        <w:rPr>
          <w:rFonts w:ascii="Courier New" w:eastAsia="MS Mincho" w:hAnsi="Courier New" w:cs="Courier New"/>
          <w:color w:val="FF8040"/>
          <w:sz w:val="16"/>
          <w:szCs w:val="16"/>
          <w:lang w:val="en-US" w:eastAsia="en-GB"/>
        </w:rPr>
        <w:t>=</w:t>
      </w:r>
      <w:r w:rsidRPr="00472806">
        <w:rPr>
          <w:rFonts w:ascii="Courier New" w:eastAsia="MS Mincho" w:hAnsi="Courier New" w:cs="Courier New"/>
          <w:color w:val="993300"/>
          <w:sz w:val="16"/>
          <w:szCs w:val="16"/>
          <w:lang w:val="en-US" w:eastAsia="en-GB"/>
        </w:rPr>
        <w:t>"false"</w:t>
      </w:r>
      <w:r w:rsidRPr="00472806">
        <w:rPr>
          <w:rFonts w:ascii="Courier New" w:eastAsia="MS Mincho" w:hAnsi="Courier New" w:cs="Courier New"/>
          <w:color w:val="000096"/>
          <w:sz w:val="16"/>
          <w:szCs w:val="16"/>
          <w:lang w:val="en-US" w:eastAsia="en-GB"/>
        </w:rPr>
        <w:t>&gt;</w:t>
      </w:r>
    </w:p>
    <w:p w14:paraId="2FACC0A1" w14:textId="77777777" w:rsidR="00A23C40" w:rsidRPr="00A23C40" w:rsidRDefault="00A23C40" w:rsidP="00A23C40">
      <w:pPr>
        <w:rPr>
          <w:rFonts w:ascii="Courier New" w:hAnsi="Courier New" w:cs="Courier New"/>
          <w:sz w:val="18"/>
          <w:szCs w:val="18"/>
        </w:rPr>
      </w:pPr>
      <w:r>
        <w:rPr>
          <w:rFonts w:ascii="Courier New" w:eastAsia="MS Mincho" w:hAnsi="Courier New" w:cs="Courier New"/>
          <w:color w:val="993300"/>
          <w:sz w:val="18"/>
          <w:szCs w:val="18"/>
          <w:lang w:val="en-US" w:eastAsia="en-GB"/>
        </w:rPr>
        <w:t>...</w:t>
      </w:r>
    </w:p>
    <w:p w14:paraId="1166A4C0" w14:textId="77777777" w:rsidR="00A23C40" w:rsidRDefault="00A23C40" w:rsidP="00A23C40"/>
    <w:p w14:paraId="3D5A4915" w14:textId="0155EBF5" w:rsidR="00EA112D" w:rsidRDefault="00F04A8C" w:rsidP="005E7D05">
      <w:r>
        <w:t>Example 2 is not intended to be a specific proposal for a new structure for IWXXM</w:t>
      </w:r>
      <w:r w:rsidR="00EA112D">
        <w:t>;</w:t>
      </w:r>
      <w:r>
        <w:t xml:space="preserve"> it </w:t>
      </w:r>
      <w:r w:rsidR="008B4C71">
        <w:t xml:space="preserve">was </w:t>
      </w:r>
      <w:r w:rsidR="00CC1A7E">
        <w:t>created</w:t>
      </w:r>
      <w:r w:rsidR="008B4C71">
        <w:t xml:space="preserve"> to allow </w:t>
      </w:r>
      <w:r>
        <w:t>for high-level comparison</w:t>
      </w:r>
      <w:r w:rsidR="008B4C71">
        <w:t xml:space="preserve"> between the two options</w:t>
      </w:r>
      <w:r>
        <w:t xml:space="preserve">.  </w:t>
      </w:r>
    </w:p>
    <w:p w14:paraId="1AC75ED0" w14:textId="77777777" w:rsidR="00EA112D" w:rsidRDefault="00EA112D" w:rsidP="005E7D05"/>
    <w:p w14:paraId="3E32967F" w14:textId="71F41158" w:rsidR="00800812" w:rsidRDefault="00F04A8C" w:rsidP="005E7D05">
      <w:r>
        <w:t xml:space="preserve">As compared to </w:t>
      </w:r>
      <w:r w:rsidR="008B4C71">
        <w:t>e</w:t>
      </w:r>
      <w:r>
        <w:t xml:space="preserve">xample 1 with ~45 lines, </w:t>
      </w:r>
      <w:r w:rsidR="008B4C71">
        <w:t>e</w:t>
      </w:r>
      <w:r>
        <w:t>xample 2</w:t>
      </w:r>
      <w:r w:rsidR="00E45D9B">
        <w:t xml:space="preserve"> </w:t>
      </w:r>
      <w:r>
        <w:t>has nearly half of the content (</w:t>
      </w:r>
      <w:r w:rsidR="00E45D9B">
        <w:t>~25 lines</w:t>
      </w:r>
      <w:r>
        <w:t>)</w:t>
      </w:r>
      <w:r w:rsidR="00E45D9B">
        <w:t xml:space="preserve"> and is more </w:t>
      </w:r>
      <w:r w:rsidR="008B4C71">
        <w:t>straightforward in both structure and intent</w:t>
      </w:r>
      <w:r w:rsidR="00E45D9B">
        <w:t xml:space="preserve">. An extra line for </w:t>
      </w:r>
      <w:r w:rsidR="008B4C71">
        <w:t>representing</w:t>
      </w:r>
      <w:r w:rsidR="00E45D9B">
        <w:t xml:space="preserve"> the missing </w:t>
      </w:r>
      <w:proofErr w:type="spellStart"/>
      <w:r w:rsidR="00E45D9B">
        <w:t>om</w:t>
      </w:r>
      <w:proofErr w:type="gramStart"/>
      <w:r w:rsidR="00E45D9B">
        <w:t>:procedure</w:t>
      </w:r>
      <w:proofErr w:type="spellEnd"/>
      <w:proofErr w:type="gramEnd"/>
      <w:r w:rsidR="00E45D9B">
        <w:t xml:space="preserve"> </w:t>
      </w:r>
      <w:r w:rsidR="00EA112D">
        <w:t>reference</w:t>
      </w:r>
      <w:r w:rsidR="00E45D9B">
        <w:t xml:space="preserve"> would be required </w:t>
      </w:r>
      <w:r>
        <w:t xml:space="preserve">at the </w:t>
      </w:r>
      <w:r w:rsidR="00E45D9B">
        <w:t xml:space="preserve">top of the report for </w:t>
      </w:r>
      <w:r w:rsidR="008B4C71">
        <w:t>e</w:t>
      </w:r>
      <w:r w:rsidR="00E45D9B">
        <w:t xml:space="preserve">xample 2, but </w:t>
      </w:r>
      <w:r>
        <w:t xml:space="preserve">in general </w:t>
      </w:r>
      <w:r w:rsidR="008B4C71">
        <w:t xml:space="preserve">example 2 requires </w:t>
      </w:r>
      <w:r>
        <w:t xml:space="preserve">8 lines less </w:t>
      </w:r>
      <w:r w:rsidR="008B4C71">
        <w:t xml:space="preserve">of operationally-insignificant </w:t>
      </w:r>
      <w:r>
        <w:t xml:space="preserve">content </w:t>
      </w:r>
      <w:r w:rsidR="008B4C71">
        <w:t xml:space="preserve">per </w:t>
      </w:r>
      <w:r w:rsidR="001406DB">
        <w:t xml:space="preserve">observation or forecast </w:t>
      </w:r>
      <w:r w:rsidR="0008006D">
        <w:t xml:space="preserve">element </w:t>
      </w:r>
      <w:r w:rsidR="001406DB">
        <w:t>in each</w:t>
      </w:r>
      <w:r>
        <w:t xml:space="preserve"> report.</w:t>
      </w:r>
      <w:r w:rsidR="00800812">
        <w:t xml:space="preserve">  </w:t>
      </w:r>
    </w:p>
    <w:p w14:paraId="3B4A620B" w14:textId="77777777" w:rsidR="00DC1BF6" w:rsidRDefault="00DC1BF6" w:rsidP="005E7D05"/>
    <w:p w14:paraId="12032D8D" w14:textId="62A0205D" w:rsidR="00506788" w:rsidRDefault="00800812" w:rsidP="005E7D05">
      <w:r>
        <w:t xml:space="preserve">The full metar-A3-1.xml IWXXM file is 153 lines/10,106 bytes in its original form as opposed to 118 lines/6678 bytes (77%/66% of original) with O&amp;M removed. </w:t>
      </w:r>
      <w:r w:rsidR="00C22DDB">
        <w:t>These full file examples are</w:t>
      </w:r>
      <w:r>
        <w:t xml:space="preserve"> available online [1].</w:t>
      </w:r>
    </w:p>
    <w:p w14:paraId="755F0D93" w14:textId="5A98BCB5" w:rsidR="00FE66DC" w:rsidRDefault="00FE66DC" w:rsidP="00FE66DC">
      <w:pPr>
        <w:pStyle w:val="Heading4"/>
      </w:pPr>
      <w:r>
        <w:t>METCE</w:t>
      </w:r>
    </w:p>
    <w:p w14:paraId="66715C09" w14:textId="2DE243ED" w:rsidR="003558FC" w:rsidRDefault="003558FC" w:rsidP="00FE66DC">
      <w:r>
        <w:t xml:space="preserve">Due to the </w:t>
      </w:r>
      <w:r w:rsidR="000C3DC0">
        <w:t>need for</w:t>
      </w:r>
      <w:r>
        <w:t xml:space="preserve"> process and meteorological feature descriptions, METCE is required in IWXXM.</w:t>
      </w:r>
    </w:p>
    <w:p w14:paraId="25E4AC39" w14:textId="03D388BA" w:rsidR="003558FC" w:rsidRDefault="003558FC" w:rsidP="003558FC">
      <w:pPr>
        <w:pStyle w:val="Heading4"/>
      </w:pPr>
      <w:r>
        <w:t>OPM</w:t>
      </w:r>
    </w:p>
    <w:p w14:paraId="50AFD036" w14:textId="5DA18712" w:rsidR="003558FC" w:rsidRDefault="003558FC" w:rsidP="00FE66DC">
      <w:r>
        <w:t>OPM includes metadata and description regarding limitations of and qualifications to the observing process.  The operationally significant portions of this metadata would include sensor outages and other temporary but important limitations on the reported information.</w:t>
      </w:r>
      <w:r w:rsidR="00BE2783">
        <w:t xml:space="preserve">  OPM is not included in any of the existing examples but </w:t>
      </w:r>
      <w:r w:rsidR="001A3BE6">
        <w:t>may have a role and should be examined for operational utility.</w:t>
      </w:r>
    </w:p>
    <w:p w14:paraId="33A3D6C8" w14:textId="77777777" w:rsidR="003558FC" w:rsidRDefault="003558FC" w:rsidP="003558FC">
      <w:pPr>
        <w:pStyle w:val="Heading4"/>
      </w:pPr>
      <w:r>
        <w:t xml:space="preserve">ISO 19139 </w:t>
      </w:r>
      <w:bookmarkStart w:id="1" w:name="_GoBack"/>
      <w:bookmarkEnd w:id="1"/>
    </w:p>
    <w:p w14:paraId="6083997A" w14:textId="120F0CF9" w:rsidR="003558FC" w:rsidRPr="00FE66DC" w:rsidRDefault="003558FC" w:rsidP="00FE66DC">
      <w:r>
        <w:t>ISO 19139 namespaces are referenced in IWXXM examples but not used.  Given that no operational requirement for ISO 19139 metadata has been identified for IWXXM, the unnecessary namespaces and other references should be removed from IWXXM.  However, GML 3.2 depends on ISO 19139 and as such will continue to be required unless a GML Profile is developed.</w:t>
      </w:r>
    </w:p>
    <w:p w14:paraId="11C41A39" w14:textId="2B2EB74D" w:rsidR="009006EA" w:rsidRDefault="009006EA" w:rsidP="009006EA">
      <w:pPr>
        <w:pStyle w:val="Heading2"/>
      </w:pPr>
      <w:r>
        <w:t>Proposal</w:t>
      </w:r>
    </w:p>
    <w:p w14:paraId="0B5DF56C" w14:textId="32A461A2" w:rsidR="009006EA" w:rsidRPr="009006EA" w:rsidRDefault="009006EA" w:rsidP="00876739">
      <w:r>
        <w:t>TT-</w:t>
      </w:r>
      <w:proofErr w:type="spellStart"/>
      <w:r>
        <w:t>AvXML</w:t>
      </w:r>
      <w:proofErr w:type="spellEnd"/>
      <w:r>
        <w:t xml:space="preserve"> should address complexity by</w:t>
      </w:r>
      <w:r w:rsidR="00876739">
        <w:t xml:space="preserve"> </w:t>
      </w:r>
      <w:r w:rsidR="00F34AC0">
        <w:t xml:space="preserve">making pending design decisions, then </w:t>
      </w:r>
      <w:r w:rsidR="001C2AD7">
        <w:t xml:space="preserve">investigate and </w:t>
      </w:r>
      <w:r w:rsidR="00F34AC0">
        <w:t>incorporate the solutions outlined in this paper to simplify IWXXM.</w:t>
      </w:r>
      <w:r w:rsidR="00353946">
        <w:t xml:space="preserve">  In particular, a GML Profile may remove the majority </w:t>
      </w:r>
    </w:p>
    <w:p w14:paraId="60DB42C0" w14:textId="77777777" w:rsidR="001C16A8" w:rsidRPr="00FF65B9" w:rsidRDefault="001C16A8" w:rsidP="000E3612">
      <w:pPr>
        <w:pStyle w:val="Heading2"/>
      </w:pPr>
      <w:r w:rsidRPr="00FF65B9">
        <w:t>References</w:t>
      </w:r>
    </w:p>
    <w:p w14:paraId="569C9E89" w14:textId="33C0A77B" w:rsidR="001C16A8" w:rsidRPr="00FF65B9" w:rsidRDefault="001C16A8" w:rsidP="001C16A8">
      <w:pPr>
        <w:rPr>
          <w:highlight w:val="yellow"/>
        </w:rPr>
      </w:pPr>
      <w:r w:rsidRPr="00800812">
        <w:t xml:space="preserve">[1] </w:t>
      </w:r>
      <w:hyperlink r:id="rId10" w:history="1">
        <w:r w:rsidR="00800812" w:rsidRPr="00C13549">
          <w:rPr>
            <w:rStyle w:val="Hyperlink"/>
          </w:rPr>
          <w:t>http://www.ral.ucar.edu/~braeckel/iwxxm/complexity/</w:t>
        </w:r>
      </w:hyperlink>
      <w:r w:rsidR="00800812">
        <w:t xml:space="preserve"> </w:t>
      </w:r>
    </w:p>
    <w:p w14:paraId="6CFDEC37" w14:textId="77777777" w:rsidR="001C16A8" w:rsidRPr="00FF65B9" w:rsidRDefault="001C16A8" w:rsidP="000E3612">
      <w:pPr>
        <w:pStyle w:val="Heading2"/>
      </w:pPr>
      <w:r w:rsidRPr="00FF65B9">
        <w:t xml:space="preserve">Recommended Text </w:t>
      </w:r>
    </w:p>
    <w:p w14:paraId="33D0FA7B" w14:textId="77777777" w:rsidR="001C16A8" w:rsidRDefault="001C16A8" w:rsidP="001C16A8">
      <w:pPr>
        <w:rPr>
          <w:rFonts w:ascii="Times New Roman" w:hAnsi="Times New Roman"/>
          <w:sz w:val="24"/>
          <w:szCs w:val="24"/>
        </w:rPr>
      </w:pPr>
    </w:p>
    <w:p w14:paraId="1DA6FF34" w14:textId="77777777" w:rsidR="00815DD9" w:rsidRPr="00FF65B9" w:rsidRDefault="00815DD9" w:rsidP="001C16A8">
      <w:pPr>
        <w:rPr>
          <w:rFonts w:ascii="Times New Roman" w:hAnsi="Times New Roman"/>
          <w:sz w:val="24"/>
          <w:szCs w:val="24"/>
        </w:rPr>
      </w:pPr>
    </w:p>
    <w:p w14:paraId="7326095C" w14:textId="77777777" w:rsidR="001C16A8" w:rsidRPr="00FF65B9" w:rsidRDefault="001C16A8" w:rsidP="001C16A8">
      <w:pPr>
        <w:jc w:val="center"/>
        <w:rPr>
          <w:rFonts w:ascii="Times New Roman" w:hAnsi="Times New Roman"/>
          <w:sz w:val="24"/>
          <w:szCs w:val="24"/>
        </w:rPr>
      </w:pPr>
      <w:r w:rsidRPr="00FF65B9">
        <w:rPr>
          <w:rFonts w:ascii="Times New Roman" w:hAnsi="Times New Roman"/>
          <w:sz w:val="24"/>
          <w:szCs w:val="24"/>
        </w:rPr>
        <w:t>--------------------</w:t>
      </w:r>
    </w:p>
    <w:p w14:paraId="154215F8" w14:textId="77777777" w:rsidR="008A71EB" w:rsidRPr="00FF65B9" w:rsidRDefault="008A71EB" w:rsidP="00B97253"/>
    <w:sectPr w:rsidR="008A71EB" w:rsidRPr="00FF65B9" w:rsidSect="001C16A8">
      <w:headerReference w:type="first" r:id="rId11"/>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FA530" w14:textId="77777777" w:rsidR="00B35193" w:rsidRDefault="00B35193">
      <w:r>
        <w:separator/>
      </w:r>
    </w:p>
    <w:p w14:paraId="7D210989" w14:textId="77777777" w:rsidR="00B35193" w:rsidRDefault="00B35193"/>
  </w:endnote>
  <w:endnote w:type="continuationSeparator" w:id="0">
    <w:p w14:paraId="49A34258" w14:textId="77777777" w:rsidR="00B35193" w:rsidRDefault="00B35193">
      <w:r>
        <w:continuationSeparator/>
      </w:r>
    </w:p>
    <w:p w14:paraId="1734F4D3" w14:textId="77777777" w:rsidR="00B35193" w:rsidRDefault="00B3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Arial Bold">
    <w:panose1 w:val="020B0704020202020204"/>
    <w:charset w:val="00"/>
    <w:family w:val="auto"/>
    <w:pitch w:val="variable"/>
    <w:sig w:usb0="E0002AFF" w:usb1="C0007843" w:usb2="00000009" w:usb3="00000000" w:csb0="000001FF" w:csb1="00000000"/>
  </w:font>
  <w:font w:name="SimSun">
    <w:altName w:val="宋体"/>
    <w:charset w:val="86"/>
    <w:family w:val="auto"/>
    <w:pitch w:val="variable"/>
    <w:sig w:usb0="00000003" w:usb1="080E0000" w:usb2="00000010"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新細明體">
    <w:charset w:val="51"/>
    <w:family w:val="auto"/>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1A27D" w14:textId="77777777" w:rsidR="00B35193" w:rsidRDefault="00B35193">
      <w:r>
        <w:separator/>
      </w:r>
    </w:p>
    <w:p w14:paraId="400361B0" w14:textId="77777777" w:rsidR="00B35193" w:rsidRDefault="00B35193"/>
  </w:footnote>
  <w:footnote w:type="continuationSeparator" w:id="0">
    <w:p w14:paraId="6AA047E9" w14:textId="77777777" w:rsidR="00B35193" w:rsidRDefault="00B35193">
      <w:r>
        <w:continuationSeparator/>
      </w:r>
    </w:p>
    <w:p w14:paraId="21F3B327" w14:textId="77777777" w:rsidR="00B35193" w:rsidRDefault="00B3519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2A344" w14:textId="77777777" w:rsidR="00B35193" w:rsidRPr="00C10690" w:rsidRDefault="00B35193" w:rsidP="00251C3F">
    <w:pPr>
      <w:pStyle w:val="Header"/>
      <w:rPr>
        <w:lang w:val="en-GB"/>
      </w:rPr>
    </w:pPr>
    <w:r w:rsidRPr="00C10690">
      <w:rPr>
        <w:lang w:val="en-GB"/>
      </w:rPr>
      <w:t>ICT- ISS-2012/Doc. X.X, DRAFT 1, APPENDIX C</w:t>
    </w:r>
  </w:p>
  <w:p w14:paraId="792E5E16" w14:textId="77777777" w:rsidR="00B35193" w:rsidRPr="00C10690" w:rsidRDefault="00B35193" w:rsidP="00251C3F">
    <w:pPr>
      <w:pStyle w:val="Header"/>
      <w:rPr>
        <w:lang w:val="en-GB"/>
      </w:rPr>
    </w:pPr>
  </w:p>
  <w:p w14:paraId="02DC71E6" w14:textId="77777777" w:rsidR="00B35193" w:rsidRPr="00C10690" w:rsidRDefault="00B35193" w:rsidP="00251C3F">
    <w:pPr>
      <w:pStyle w:val="Header"/>
      <w:rPr>
        <w:lang w:val="en-GB"/>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68E2F61"/>
    <w:multiLevelType w:val="hybridMultilevel"/>
    <w:tmpl w:val="BD8C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7B72F38"/>
    <w:multiLevelType w:val="hybridMultilevel"/>
    <w:tmpl w:val="7C0A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nsid w:val="29A42271"/>
    <w:multiLevelType w:val="hybridMultilevel"/>
    <w:tmpl w:val="F0B6F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nsid w:val="2C840D11"/>
    <w:multiLevelType w:val="hybridMultilevel"/>
    <w:tmpl w:val="E6ACF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32347"/>
    <w:multiLevelType w:val="hybridMultilevel"/>
    <w:tmpl w:val="03D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1">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7D30388"/>
    <w:multiLevelType w:val="hybridMultilevel"/>
    <w:tmpl w:val="2DEE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101ADD"/>
    <w:multiLevelType w:val="hybridMultilevel"/>
    <w:tmpl w:val="9666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055277"/>
    <w:multiLevelType w:val="hybridMultilevel"/>
    <w:tmpl w:val="E5A4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3">
    <w:nsid w:val="79AE6659"/>
    <w:multiLevelType w:val="hybridMultilevel"/>
    <w:tmpl w:val="65D8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B31E2E"/>
    <w:multiLevelType w:val="multilevel"/>
    <w:tmpl w:val="0409001F"/>
    <w:numStyleLink w:val="111111"/>
  </w:abstractNum>
  <w:abstractNum w:abstractNumId="45">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5"/>
  </w:num>
  <w:num w:numId="3">
    <w:abstractNumId w:val="26"/>
  </w:num>
  <w:num w:numId="4">
    <w:abstractNumId w:val="35"/>
  </w:num>
  <w:num w:numId="5">
    <w:abstractNumId w:val="16"/>
  </w:num>
  <w:num w:numId="6">
    <w:abstractNumId w:val="23"/>
  </w:num>
  <w:num w:numId="7">
    <w:abstractNumId w:val="17"/>
  </w:num>
  <w:num w:numId="8">
    <w:abstractNumId w:val="28"/>
  </w:num>
  <w:num w:numId="9">
    <w:abstractNumId w:val="20"/>
  </w:num>
  <w:num w:numId="10">
    <w:abstractNumId w:val="19"/>
  </w:num>
  <w:num w:numId="11">
    <w:abstractNumId w:val="33"/>
  </w:num>
  <w:num w:numId="12">
    <w:abstractNumId w:val="12"/>
  </w:num>
  <w:num w:numId="13">
    <w:abstractNumId w:val="25"/>
  </w:num>
  <w:num w:numId="14">
    <w:abstractNumId w:val="39"/>
  </w:num>
  <w:num w:numId="15">
    <w:abstractNumId w:val="18"/>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3"/>
  </w:num>
  <w:num w:numId="29">
    <w:abstractNumId w:val="38"/>
  </w:num>
  <w:num w:numId="30">
    <w:abstractNumId w:val="37"/>
  </w:num>
  <w:num w:numId="31">
    <w:abstractNumId w:val="14"/>
  </w:num>
  <w:num w:numId="32">
    <w:abstractNumId w:val="36"/>
  </w:num>
  <w:num w:numId="33">
    <w:abstractNumId w:val="44"/>
  </w:num>
  <w:num w:numId="34">
    <w:abstractNumId w:val="15"/>
  </w:num>
  <w:num w:numId="35">
    <w:abstractNumId w:val="30"/>
  </w:num>
  <w:num w:numId="36">
    <w:abstractNumId w:val="31"/>
  </w:num>
  <w:num w:numId="37">
    <w:abstractNumId w:val="42"/>
  </w:num>
  <w:num w:numId="38">
    <w:abstractNumId w:val="43"/>
  </w:num>
  <w:num w:numId="39">
    <w:abstractNumId w:val="11"/>
  </w:num>
  <w:num w:numId="40">
    <w:abstractNumId w:val="40"/>
  </w:num>
  <w:num w:numId="41">
    <w:abstractNumId w:val="22"/>
  </w:num>
  <w:num w:numId="42">
    <w:abstractNumId w:val="24"/>
  </w:num>
  <w:num w:numId="43">
    <w:abstractNumId w:val="29"/>
  </w:num>
  <w:num w:numId="44">
    <w:abstractNumId w:val="34"/>
  </w:num>
  <w:num w:numId="45">
    <w:abstractNumId w:val="41"/>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0D1A"/>
    <w:rsid w:val="0001212F"/>
    <w:rsid w:val="000135F6"/>
    <w:rsid w:val="00032134"/>
    <w:rsid w:val="00033326"/>
    <w:rsid w:val="00037813"/>
    <w:rsid w:val="00047952"/>
    <w:rsid w:val="00051ED5"/>
    <w:rsid w:val="000522FD"/>
    <w:rsid w:val="000531BD"/>
    <w:rsid w:val="00055CB6"/>
    <w:rsid w:val="00062C21"/>
    <w:rsid w:val="000700C3"/>
    <w:rsid w:val="000717FF"/>
    <w:rsid w:val="00073C93"/>
    <w:rsid w:val="0008006D"/>
    <w:rsid w:val="000822FB"/>
    <w:rsid w:val="000874E4"/>
    <w:rsid w:val="0009436B"/>
    <w:rsid w:val="00095554"/>
    <w:rsid w:val="000A1D15"/>
    <w:rsid w:val="000A64C1"/>
    <w:rsid w:val="000A7240"/>
    <w:rsid w:val="000B155D"/>
    <w:rsid w:val="000B21C7"/>
    <w:rsid w:val="000B2FEB"/>
    <w:rsid w:val="000B5E64"/>
    <w:rsid w:val="000C3C25"/>
    <w:rsid w:val="000C3DC0"/>
    <w:rsid w:val="000C6ECA"/>
    <w:rsid w:val="000D4A00"/>
    <w:rsid w:val="000D6C2E"/>
    <w:rsid w:val="000D7DA5"/>
    <w:rsid w:val="000E3612"/>
    <w:rsid w:val="000E620E"/>
    <w:rsid w:val="0010027B"/>
    <w:rsid w:val="0010269C"/>
    <w:rsid w:val="001112B8"/>
    <w:rsid w:val="00112B0E"/>
    <w:rsid w:val="001350C6"/>
    <w:rsid w:val="001406DB"/>
    <w:rsid w:val="00141491"/>
    <w:rsid w:val="001446A7"/>
    <w:rsid w:val="00150686"/>
    <w:rsid w:val="001575A8"/>
    <w:rsid w:val="00162A24"/>
    <w:rsid w:val="001638D5"/>
    <w:rsid w:val="00163C9F"/>
    <w:rsid w:val="00163D3B"/>
    <w:rsid w:val="0016738E"/>
    <w:rsid w:val="001834B2"/>
    <w:rsid w:val="00183776"/>
    <w:rsid w:val="00187361"/>
    <w:rsid w:val="00187554"/>
    <w:rsid w:val="0019137E"/>
    <w:rsid w:val="001A3BE6"/>
    <w:rsid w:val="001A5CB4"/>
    <w:rsid w:val="001B18E2"/>
    <w:rsid w:val="001B34F3"/>
    <w:rsid w:val="001C16A8"/>
    <w:rsid w:val="001C21AE"/>
    <w:rsid w:val="001C25D9"/>
    <w:rsid w:val="001C2AD7"/>
    <w:rsid w:val="001C2BA6"/>
    <w:rsid w:val="001C4164"/>
    <w:rsid w:val="001D17E1"/>
    <w:rsid w:val="001D77D9"/>
    <w:rsid w:val="001E0164"/>
    <w:rsid w:val="001F317B"/>
    <w:rsid w:val="001F5B91"/>
    <w:rsid w:val="00204189"/>
    <w:rsid w:val="00207EE3"/>
    <w:rsid w:val="002250BE"/>
    <w:rsid w:val="002378B3"/>
    <w:rsid w:val="00245849"/>
    <w:rsid w:val="00245D75"/>
    <w:rsid w:val="00251C3F"/>
    <w:rsid w:val="002563F0"/>
    <w:rsid w:val="0027569D"/>
    <w:rsid w:val="0028043D"/>
    <w:rsid w:val="002810FD"/>
    <w:rsid w:val="00281257"/>
    <w:rsid w:val="0028485E"/>
    <w:rsid w:val="002914FD"/>
    <w:rsid w:val="002918AE"/>
    <w:rsid w:val="002921E5"/>
    <w:rsid w:val="002949DD"/>
    <w:rsid w:val="00294BA3"/>
    <w:rsid w:val="00295E01"/>
    <w:rsid w:val="002A59DF"/>
    <w:rsid w:val="002A7ED7"/>
    <w:rsid w:val="002A7FA1"/>
    <w:rsid w:val="002C499A"/>
    <w:rsid w:val="002C738A"/>
    <w:rsid w:val="002D5529"/>
    <w:rsid w:val="002D7217"/>
    <w:rsid w:val="002E1642"/>
    <w:rsid w:val="002E5A73"/>
    <w:rsid w:val="002F1B0A"/>
    <w:rsid w:val="002F542D"/>
    <w:rsid w:val="00310DDF"/>
    <w:rsid w:val="00314A52"/>
    <w:rsid w:val="00320A0D"/>
    <w:rsid w:val="00321727"/>
    <w:rsid w:val="00324304"/>
    <w:rsid w:val="00347DB6"/>
    <w:rsid w:val="00353946"/>
    <w:rsid w:val="003558FC"/>
    <w:rsid w:val="003601B2"/>
    <w:rsid w:val="00362A7D"/>
    <w:rsid w:val="00376493"/>
    <w:rsid w:val="003768C5"/>
    <w:rsid w:val="00377969"/>
    <w:rsid w:val="0038012C"/>
    <w:rsid w:val="003823FD"/>
    <w:rsid w:val="003903EE"/>
    <w:rsid w:val="00391EFC"/>
    <w:rsid w:val="003926C6"/>
    <w:rsid w:val="00393CBC"/>
    <w:rsid w:val="00396154"/>
    <w:rsid w:val="003A07C7"/>
    <w:rsid w:val="003A2B54"/>
    <w:rsid w:val="003B0A83"/>
    <w:rsid w:val="003B51DB"/>
    <w:rsid w:val="003B7252"/>
    <w:rsid w:val="003C6D9A"/>
    <w:rsid w:val="003E3693"/>
    <w:rsid w:val="003F4325"/>
    <w:rsid w:val="00403F24"/>
    <w:rsid w:val="00413EDA"/>
    <w:rsid w:val="00415F4C"/>
    <w:rsid w:val="00423C6F"/>
    <w:rsid w:val="0042519D"/>
    <w:rsid w:val="00426C67"/>
    <w:rsid w:val="00430A5B"/>
    <w:rsid w:val="004342FA"/>
    <w:rsid w:val="00437572"/>
    <w:rsid w:val="00437B4C"/>
    <w:rsid w:val="004437D4"/>
    <w:rsid w:val="004447EF"/>
    <w:rsid w:val="00460847"/>
    <w:rsid w:val="004658E6"/>
    <w:rsid w:val="004668E7"/>
    <w:rsid w:val="00472482"/>
    <w:rsid w:val="00472806"/>
    <w:rsid w:val="00480313"/>
    <w:rsid w:val="00486F1A"/>
    <w:rsid w:val="004938CC"/>
    <w:rsid w:val="00495EEF"/>
    <w:rsid w:val="004A31A6"/>
    <w:rsid w:val="004A77F1"/>
    <w:rsid w:val="004C1599"/>
    <w:rsid w:val="004D3BAA"/>
    <w:rsid w:val="004D77E1"/>
    <w:rsid w:val="004E577D"/>
    <w:rsid w:val="004F3BA0"/>
    <w:rsid w:val="004F6651"/>
    <w:rsid w:val="00506788"/>
    <w:rsid w:val="00510155"/>
    <w:rsid w:val="005126CD"/>
    <w:rsid w:val="00525FDE"/>
    <w:rsid w:val="00526C7D"/>
    <w:rsid w:val="005359E9"/>
    <w:rsid w:val="005441CE"/>
    <w:rsid w:val="0055792B"/>
    <w:rsid w:val="00562CED"/>
    <w:rsid w:val="00566B56"/>
    <w:rsid w:val="00570D7A"/>
    <w:rsid w:val="0058495A"/>
    <w:rsid w:val="00584984"/>
    <w:rsid w:val="005905FB"/>
    <w:rsid w:val="005934C3"/>
    <w:rsid w:val="00594308"/>
    <w:rsid w:val="005A6BCE"/>
    <w:rsid w:val="005A7374"/>
    <w:rsid w:val="005B4234"/>
    <w:rsid w:val="005B7409"/>
    <w:rsid w:val="005C15CC"/>
    <w:rsid w:val="005D5961"/>
    <w:rsid w:val="005E36A7"/>
    <w:rsid w:val="005E7D05"/>
    <w:rsid w:val="005F4523"/>
    <w:rsid w:val="005F4C81"/>
    <w:rsid w:val="005F65A1"/>
    <w:rsid w:val="006125D7"/>
    <w:rsid w:val="006160AE"/>
    <w:rsid w:val="006204CC"/>
    <w:rsid w:val="00622808"/>
    <w:rsid w:val="0062450A"/>
    <w:rsid w:val="00624976"/>
    <w:rsid w:val="00627076"/>
    <w:rsid w:val="00631715"/>
    <w:rsid w:val="00634A60"/>
    <w:rsid w:val="00637340"/>
    <w:rsid w:val="00650516"/>
    <w:rsid w:val="00650A9A"/>
    <w:rsid w:val="00653BA5"/>
    <w:rsid w:val="0065730F"/>
    <w:rsid w:val="0066094F"/>
    <w:rsid w:val="00663CB8"/>
    <w:rsid w:val="006657CC"/>
    <w:rsid w:val="006677D0"/>
    <w:rsid w:val="00670134"/>
    <w:rsid w:val="00677566"/>
    <w:rsid w:val="00677FB7"/>
    <w:rsid w:val="00683A7D"/>
    <w:rsid w:val="006863B1"/>
    <w:rsid w:val="006A0D6E"/>
    <w:rsid w:val="006A5514"/>
    <w:rsid w:val="006A66D9"/>
    <w:rsid w:val="006A6EA2"/>
    <w:rsid w:val="006D0835"/>
    <w:rsid w:val="006D5C89"/>
    <w:rsid w:val="006E4155"/>
    <w:rsid w:val="006E6F2A"/>
    <w:rsid w:val="006F2B0C"/>
    <w:rsid w:val="006F7BDF"/>
    <w:rsid w:val="007033AE"/>
    <w:rsid w:val="007033EE"/>
    <w:rsid w:val="007115B4"/>
    <w:rsid w:val="007115C5"/>
    <w:rsid w:val="007143CE"/>
    <w:rsid w:val="00717CAB"/>
    <w:rsid w:val="007239FC"/>
    <w:rsid w:val="00724454"/>
    <w:rsid w:val="0073729C"/>
    <w:rsid w:val="0074502C"/>
    <w:rsid w:val="00766EED"/>
    <w:rsid w:val="00770D7C"/>
    <w:rsid w:val="00773798"/>
    <w:rsid w:val="00777B08"/>
    <w:rsid w:val="0078028F"/>
    <w:rsid w:val="0078068A"/>
    <w:rsid w:val="00781A8D"/>
    <w:rsid w:val="00782D05"/>
    <w:rsid w:val="007835D4"/>
    <w:rsid w:val="0079169E"/>
    <w:rsid w:val="0079558F"/>
    <w:rsid w:val="00796267"/>
    <w:rsid w:val="00796B82"/>
    <w:rsid w:val="007B3E28"/>
    <w:rsid w:val="007B7A04"/>
    <w:rsid w:val="007C2038"/>
    <w:rsid w:val="007C49CE"/>
    <w:rsid w:val="007C595D"/>
    <w:rsid w:val="007D0BA1"/>
    <w:rsid w:val="007D1DB8"/>
    <w:rsid w:val="007D1FCE"/>
    <w:rsid w:val="007F6329"/>
    <w:rsid w:val="00800812"/>
    <w:rsid w:val="00801715"/>
    <w:rsid w:val="00802B20"/>
    <w:rsid w:val="00810373"/>
    <w:rsid w:val="00815DD9"/>
    <w:rsid w:val="008269A2"/>
    <w:rsid w:val="00827511"/>
    <w:rsid w:val="00827696"/>
    <w:rsid w:val="008302B8"/>
    <w:rsid w:val="00830F6F"/>
    <w:rsid w:val="00831B6C"/>
    <w:rsid w:val="008414B4"/>
    <w:rsid w:val="00843A1D"/>
    <w:rsid w:val="00846779"/>
    <w:rsid w:val="0084716B"/>
    <w:rsid w:val="00854846"/>
    <w:rsid w:val="0085547C"/>
    <w:rsid w:val="008621B3"/>
    <w:rsid w:val="008639CA"/>
    <w:rsid w:val="00870033"/>
    <w:rsid w:val="00876739"/>
    <w:rsid w:val="00877146"/>
    <w:rsid w:val="00881D10"/>
    <w:rsid w:val="00881D8B"/>
    <w:rsid w:val="00881EE7"/>
    <w:rsid w:val="00882666"/>
    <w:rsid w:val="00897AFA"/>
    <w:rsid w:val="008A2780"/>
    <w:rsid w:val="008A5CA7"/>
    <w:rsid w:val="008A71EB"/>
    <w:rsid w:val="008B48CD"/>
    <w:rsid w:val="008B4C71"/>
    <w:rsid w:val="008B534D"/>
    <w:rsid w:val="008B798C"/>
    <w:rsid w:val="008C03D1"/>
    <w:rsid w:val="008C255B"/>
    <w:rsid w:val="008C3634"/>
    <w:rsid w:val="008C4B31"/>
    <w:rsid w:val="008C5169"/>
    <w:rsid w:val="008D00DA"/>
    <w:rsid w:val="008D47B2"/>
    <w:rsid w:val="008E274F"/>
    <w:rsid w:val="008E4F71"/>
    <w:rsid w:val="008E7CF0"/>
    <w:rsid w:val="008F53F7"/>
    <w:rsid w:val="009006EA"/>
    <w:rsid w:val="0090477D"/>
    <w:rsid w:val="00910FF6"/>
    <w:rsid w:val="00911591"/>
    <w:rsid w:val="00911765"/>
    <w:rsid w:val="00913A35"/>
    <w:rsid w:val="00920086"/>
    <w:rsid w:val="00920223"/>
    <w:rsid w:val="00921B88"/>
    <w:rsid w:val="00923438"/>
    <w:rsid w:val="0093348E"/>
    <w:rsid w:val="00934D30"/>
    <w:rsid w:val="00937052"/>
    <w:rsid w:val="00943D07"/>
    <w:rsid w:val="00945DA1"/>
    <w:rsid w:val="009513BB"/>
    <w:rsid w:val="00953DE3"/>
    <w:rsid w:val="00963FAA"/>
    <w:rsid w:val="009662C3"/>
    <w:rsid w:val="00974176"/>
    <w:rsid w:val="00982B27"/>
    <w:rsid w:val="009A3F73"/>
    <w:rsid w:val="009A4470"/>
    <w:rsid w:val="009A52D6"/>
    <w:rsid w:val="009B0CA5"/>
    <w:rsid w:val="009B2952"/>
    <w:rsid w:val="009B3463"/>
    <w:rsid w:val="009B58CC"/>
    <w:rsid w:val="009C2528"/>
    <w:rsid w:val="009C481F"/>
    <w:rsid w:val="009D1FC1"/>
    <w:rsid w:val="009D6338"/>
    <w:rsid w:val="009E5702"/>
    <w:rsid w:val="009E7EA6"/>
    <w:rsid w:val="009F10F4"/>
    <w:rsid w:val="009F332A"/>
    <w:rsid w:val="009F37EA"/>
    <w:rsid w:val="00A00183"/>
    <w:rsid w:val="00A019C7"/>
    <w:rsid w:val="00A12112"/>
    <w:rsid w:val="00A23ACD"/>
    <w:rsid w:val="00A23C40"/>
    <w:rsid w:val="00A414EB"/>
    <w:rsid w:val="00A45F94"/>
    <w:rsid w:val="00A55596"/>
    <w:rsid w:val="00A621DA"/>
    <w:rsid w:val="00A65A51"/>
    <w:rsid w:val="00A7189B"/>
    <w:rsid w:val="00A71E92"/>
    <w:rsid w:val="00A74081"/>
    <w:rsid w:val="00A74D30"/>
    <w:rsid w:val="00A83967"/>
    <w:rsid w:val="00A977CD"/>
    <w:rsid w:val="00AB119C"/>
    <w:rsid w:val="00AB564C"/>
    <w:rsid w:val="00AB7157"/>
    <w:rsid w:val="00AC551F"/>
    <w:rsid w:val="00AD3B62"/>
    <w:rsid w:val="00AD49F1"/>
    <w:rsid w:val="00AE5EDA"/>
    <w:rsid w:val="00B0249F"/>
    <w:rsid w:val="00B04592"/>
    <w:rsid w:val="00B04767"/>
    <w:rsid w:val="00B05BBA"/>
    <w:rsid w:val="00B06CE2"/>
    <w:rsid w:val="00B070C6"/>
    <w:rsid w:val="00B13F44"/>
    <w:rsid w:val="00B2276F"/>
    <w:rsid w:val="00B35193"/>
    <w:rsid w:val="00B360C9"/>
    <w:rsid w:val="00B408BC"/>
    <w:rsid w:val="00B40BAA"/>
    <w:rsid w:val="00B42F03"/>
    <w:rsid w:val="00B42F15"/>
    <w:rsid w:val="00B44DB6"/>
    <w:rsid w:val="00B469A6"/>
    <w:rsid w:val="00B521E7"/>
    <w:rsid w:val="00B524CF"/>
    <w:rsid w:val="00B62E7B"/>
    <w:rsid w:val="00B830D6"/>
    <w:rsid w:val="00B87205"/>
    <w:rsid w:val="00B87827"/>
    <w:rsid w:val="00B931E7"/>
    <w:rsid w:val="00B96053"/>
    <w:rsid w:val="00B96D40"/>
    <w:rsid w:val="00B97253"/>
    <w:rsid w:val="00BA0164"/>
    <w:rsid w:val="00BA14BE"/>
    <w:rsid w:val="00BA5E91"/>
    <w:rsid w:val="00BA6288"/>
    <w:rsid w:val="00BB0356"/>
    <w:rsid w:val="00BB663D"/>
    <w:rsid w:val="00BE2074"/>
    <w:rsid w:val="00BE2783"/>
    <w:rsid w:val="00BE3AF3"/>
    <w:rsid w:val="00BE55C7"/>
    <w:rsid w:val="00BE64FF"/>
    <w:rsid w:val="00BF08E2"/>
    <w:rsid w:val="00BF57BE"/>
    <w:rsid w:val="00C00432"/>
    <w:rsid w:val="00C10690"/>
    <w:rsid w:val="00C1389A"/>
    <w:rsid w:val="00C20DB0"/>
    <w:rsid w:val="00C22DDB"/>
    <w:rsid w:val="00C33C63"/>
    <w:rsid w:val="00C4012A"/>
    <w:rsid w:val="00C40691"/>
    <w:rsid w:val="00C47922"/>
    <w:rsid w:val="00C54D00"/>
    <w:rsid w:val="00C61349"/>
    <w:rsid w:val="00C615EF"/>
    <w:rsid w:val="00C628FD"/>
    <w:rsid w:val="00C7132E"/>
    <w:rsid w:val="00C729BB"/>
    <w:rsid w:val="00C739BA"/>
    <w:rsid w:val="00C75290"/>
    <w:rsid w:val="00C77223"/>
    <w:rsid w:val="00C8640B"/>
    <w:rsid w:val="00C86C1D"/>
    <w:rsid w:val="00C928AF"/>
    <w:rsid w:val="00C9533D"/>
    <w:rsid w:val="00C96AE6"/>
    <w:rsid w:val="00C974A5"/>
    <w:rsid w:val="00C978A2"/>
    <w:rsid w:val="00CA0423"/>
    <w:rsid w:val="00CB6DF9"/>
    <w:rsid w:val="00CC1A7E"/>
    <w:rsid w:val="00CC23C9"/>
    <w:rsid w:val="00CD47BE"/>
    <w:rsid w:val="00CF7348"/>
    <w:rsid w:val="00D01387"/>
    <w:rsid w:val="00D0267D"/>
    <w:rsid w:val="00D02FA8"/>
    <w:rsid w:val="00D03CB9"/>
    <w:rsid w:val="00D17948"/>
    <w:rsid w:val="00D22E8A"/>
    <w:rsid w:val="00D235CB"/>
    <w:rsid w:val="00D35ABB"/>
    <w:rsid w:val="00D37E35"/>
    <w:rsid w:val="00D4163A"/>
    <w:rsid w:val="00D43750"/>
    <w:rsid w:val="00D45413"/>
    <w:rsid w:val="00D606AB"/>
    <w:rsid w:val="00D70B08"/>
    <w:rsid w:val="00D733B4"/>
    <w:rsid w:val="00D7728D"/>
    <w:rsid w:val="00D8666E"/>
    <w:rsid w:val="00D92A39"/>
    <w:rsid w:val="00D9579B"/>
    <w:rsid w:val="00DB1BA5"/>
    <w:rsid w:val="00DB3060"/>
    <w:rsid w:val="00DC1BF6"/>
    <w:rsid w:val="00DD1C37"/>
    <w:rsid w:val="00DD4013"/>
    <w:rsid w:val="00DF04C7"/>
    <w:rsid w:val="00DF0591"/>
    <w:rsid w:val="00E106FE"/>
    <w:rsid w:val="00E17714"/>
    <w:rsid w:val="00E2647E"/>
    <w:rsid w:val="00E37EA3"/>
    <w:rsid w:val="00E40C83"/>
    <w:rsid w:val="00E43CAF"/>
    <w:rsid w:val="00E45D9B"/>
    <w:rsid w:val="00E47570"/>
    <w:rsid w:val="00E5347D"/>
    <w:rsid w:val="00E54ED2"/>
    <w:rsid w:val="00E6623A"/>
    <w:rsid w:val="00E66793"/>
    <w:rsid w:val="00E75ED3"/>
    <w:rsid w:val="00E91F0F"/>
    <w:rsid w:val="00E95AB2"/>
    <w:rsid w:val="00EA112D"/>
    <w:rsid w:val="00EA1223"/>
    <w:rsid w:val="00EA342F"/>
    <w:rsid w:val="00EA3D1A"/>
    <w:rsid w:val="00EA4F1E"/>
    <w:rsid w:val="00EA5587"/>
    <w:rsid w:val="00EB2378"/>
    <w:rsid w:val="00EB6634"/>
    <w:rsid w:val="00EC0AE6"/>
    <w:rsid w:val="00EC16B2"/>
    <w:rsid w:val="00EC2A4C"/>
    <w:rsid w:val="00EC2C0C"/>
    <w:rsid w:val="00EC3B28"/>
    <w:rsid w:val="00EC7711"/>
    <w:rsid w:val="00ED6E2C"/>
    <w:rsid w:val="00EE0CEC"/>
    <w:rsid w:val="00EE1757"/>
    <w:rsid w:val="00EE6F0B"/>
    <w:rsid w:val="00EE7EA7"/>
    <w:rsid w:val="00EF620B"/>
    <w:rsid w:val="00EF7DF7"/>
    <w:rsid w:val="00F04A8C"/>
    <w:rsid w:val="00F11C19"/>
    <w:rsid w:val="00F345D8"/>
    <w:rsid w:val="00F34AC0"/>
    <w:rsid w:val="00F35F35"/>
    <w:rsid w:val="00F448DD"/>
    <w:rsid w:val="00F46DF8"/>
    <w:rsid w:val="00F50C00"/>
    <w:rsid w:val="00F56274"/>
    <w:rsid w:val="00F617E1"/>
    <w:rsid w:val="00F62267"/>
    <w:rsid w:val="00F65688"/>
    <w:rsid w:val="00F66C5C"/>
    <w:rsid w:val="00FA2C25"/>
    <w:rsid w:val="00FB0418"/>
    <w:rsid w:val="00FB5C80"/>
    <w:rsid w:val="00FC2F19"/>
    <w:rsid w:val="00FC3318"/>
    <w:rsid w:val="00FD4CC6"/>
    <w:rsid w:val="00FE66AB"/>
    <w:rsid w:val="00FE66DC"/>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BB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table" w:styleId="TableGrid">
    <w:name w:val="Table Grid"/>
    <w:basedOn w:val="TableNormal"/>
    <w:rsid w:val="005B42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3A2B54"/>
    <w:pPr>
      <w:spacing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table" w:styleId="TableGrid">
    <w:name w:val="Table Grid"/>
    <w:basedOn w:val="TableNormal"/>
    <w:rsid w:val="005B42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3A2B54"/>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533368">
      <w:bodyDiv w:val="1"/>
      <w:marLeft w:val="0"/>
      <w:marRight w:val="0"/>
      <w:marTop w:val="0"/>
      <w:marBottom w:val="0"/>
      <w:divBdr>
        <w:top w:val="none" w:sz="0" w:space="0" w:color="auto"/>
        <w:left w:val="none" w:sz="0" w:space="0" w:color="auto"/>
        <w:bottom w:val="none" w:sz="0" w:space="0" w:color="auto"/>
        <w:right w:val="none" w:sz="0" w:space="0" w:color="auto"/>
      </w:divBdr>
      <w:divsChild>
        <w:div w:id="970206603">
          <w:marLeft w:val="1166"/>
          <w:marRight w:val="0"/>
          <w:marTop w:val="86"/>
          <w:marBottom w:val="0"/>
          <w:divBdr>
            <w:top w:val="none" w:sz="0" w:space="0" w:color="auto"/>
            <w:left w:val="none" w:sz="0" w:space="0" w:color="auto"/>
            <w:bottom w:val="none" w:sz="0" w:space="0" w:color="auto"/>
            <w:right w:val="none" w:sz="0" w:space="0" w:color="auto"/>
          </w:divBdr>
        </w:div>
        <w:div w:id="1292515321">
          <w:marLeft w:val="1166"/>
          <w:marRight w:val="0"/>
          <w:marTop w:val="86"/>
          <w:marBottom w:val="0"/>
          <w:divBdr>
            <w:top w:val="none" w:sz="0" w:space="0" w:color="auto"/>
            <w:left w:val="none" w:sz="0" w:space="0" w:color="auto"/>
            <w:bottom w:val="none" w:sz="0" w:space="0" w:color="auto"/>
            <w:right w:val="none" w:sz="0" w:space="0" w:color="auto"/>
          </w:divBdr>
        </w:div>
        <w:div w:id="2060745454">
          <w:marLeft w:val="1166"/>
          <w:marRight w:val="0"/>
          <w:marTop w:val="86"/>
          <w:marBottom w:val="0"/>
          <w:divBdr>
            <w:top w:val="none" w:sz="0" w:space="0" w:color="auto"/>
            <w:left w:val="none" w:sz="0" w:space="0" w:color="auto"/>
            <w:bottom w:val="none" w:sz="0" w:space="0" w:color="auto"/>
            <w:right w:val="none" w:sz="0" w:space="0" w:color="auto"/>
          </w:divBdr>
        </w:div>
        <w:div w:id="17958541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www.ral.ucar.edu/~braeckel/iwxxm/complex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A25B7-4610-BA4B-9D91-8C8D24D7F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\Application\Microsoft\Templates\_ISS_Report_template.dotx</Template>
  <TotalTime>219</TotalTime>
  <Pages>6</Pages>
  <Words>2322</Words>
  <Characters>13242</Characters>
  <Application>Microsoft Macintosh Word</Application>
  <DocSecurity>0</DocSecurity>
  <Lines>110</Lines>
  <Paragraphs>31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TITLE OF THE DOCUMENT</vt:lpstr>
      <vt:lpstr>    Introduction</vt:lpstr>
      <vt:lpstr>Styles (Use format...Styles and Formatting – Heading 1)</vt:lpstr>
      <vt:lpstr>    Style Heading 2</vt:lpstr>
      <vt:lpstr>    Section name (Style heading2)</vt:lpstr>
      <vt:lpstr>        Sub section heading (Style Heading 3)</vt:lpstr>
      <vt:lpstr>    Section name</vt:lpstr>
      <vt:lpstr>    References</vt:lpstr>
      <vt:lpstr>    Recommended Text </vt:lpstr>
    </vt:vector>
  </TitlesOfParts>
  <Company>wmo</Company>
  <LinksUpToDate>false</LinksUpToDate>
  <CharactersWithSpaces>15533</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Aaron Braeckel</cp:lastModifiedBy>
  <cp:revision>132</cp:revision>
  <cp:lastPrinted>2012-03-15T15:21:00Z</cp:lastPrinted>
  <dcterms:created xsi:type="dcterms:W3CDTF">2015-08-20T14:34:00Z</dcterms:created>
  <dcterms:modified xsi:type="dcterms:W3CDTF">2015-09-14T21:30:00Z</dcterms:modified>
</cp:coreProperties>
</file>