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14:paraId="13FA7B42" w14:textId="77777777" w:rsidTr="001C16A8">
        <w:trPr>
          <w:cantSplit/>
          <w:trHeight w:val="1438"/>
        </w:trPr>
        <w:tc>
          <w:tcPr>
            <w:tcW w:w="4548" w:type="dxa"/>
            <w:vAlign w:val="center"/>
          </w:tcPr>
          <w:p w14:paraId="042441EA" w14:textId="77777777" w:rsidR="001C16A8" w:rsidRPr="002C0A45" w:rsidRDefault="001C16A8" w:rsidP="00B05BBA">
            <w:pPr>
              <w:pStyle w:val="BodyText0"/>
              <w:rPr>
                <w:rFonts w:cs="Helvetica"/>
                <w:i/>
              </w:rPr>
            </w:pPr>
            <w:r w:rsidRPr="002C0A45">
              <w:rPr>
                <w:i/>
              </w:rPr>
              <w:t>WORLD WEATHER WATCH</w:t>
            </w:r>
            <w:r w:rsidRPr="002C0A45">
              <w:rPr>
                <w:i/>
              </w:rPr>
              <w:br/>
              <w:t>COMMISSION FOR BASIC SYSTEMS</w:t>
            </w:r>
          </w:p>
        </w:tc>
        <w:tc>
          <w:tcPr>
            <w:tcW w:w="5531" w:type="dxa"/>
            <w:gridSpan w:val="2"/>
            <w:tcMar>
              <w:left w:w="6" w:type="dxa"/>
              <w:right w:w="6" w:type="dxa"/>
            </w:tcMar>
          </w:tcPr>
          <w:p w14:paraId="7E0153D8" w14:textId="77777777" w:rsidR="001C16A8" w:rsidRPr="00FF65B9" w:rsidRDefault="00F345D8" w:rsidP="001C16A8">
            <w:pPr>
              <w:shd w:val="solid" w:color="FFFFFF" w:fill="FFFFFF"/>
              <w:spacing w:before="240" w:line="240" w:lineRule="atLeast"/>
            </w:pPr>
            <w:r w:rsidRPr="00FF65B9">
              <w:rPr>
                <w:rFonts w:eastAsia="Calibri"/>
                <w:noProof/>
                <w:lang w:eastAsia="en-GB"/>
              </w:rPr>
              <w:drawing>
                <wp:inline distT="0" distB="0" distL="0" distR="0" wp14:anchorId="23519533" wp14:editId="0BD591A8">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14:paraId="64D4ABC6" w14:textId="77777777" w:rsidTr="001C16A8">
        <w:trPr>
          <w:cantSplit/>
        </w:trPr>
        <w:tc>
          <w:tcPr>
            <w:tcW w:w="6228" w:type="dxa"/>
            <w:gridSpan w:val="2"/>
            <w:tcBorders>
              <w:top w:val="single" w:sz="12" w:space="0" w:color="auto"/>
            </w:tcBorders>
          </w:tcPr>
          <w:p w14:paraId="0B575B23" w14:textId="77777777" w:rsidR="001C16A8" w:rsidRPr="002C0A45" w:rsidRDefault="001C16A8" w:rsidP="001C16A8">
            <w:pPr>
              <w:shd w:val="solid" w:color="FFFFFF" w:fill="FFFFFF"/>
              <w:spacing w:after="48"/>
              <w:rPr>
                <w:rFonts w:ascii="Verdana" w:hAnsi="Verdana" w:cs="Verdana"/>
                <w:i/>
              </w:rPr>
            </w:pPr>
          </w:p>
        </w:tc>
        <w:tc>
          <w:tcPr>
            <w:tcW w:w="3851" w:type="dxa"/>
            <w:tcBorders>
              <w:top w:val="single" w:sz="12" w:space="0" w:color="auto"/>
            </w:tcBorders>
          </w:tcPr>
          <w:p w14:paraId="314FFE1F" w14:textId="77777777" w:rsidR="001C16A8" w:rsidRPr="00FF65B9" w:rsidRDefault="001C16A8" w:rsidP="001C16A8">
            <w:pPr>
              <w:shd w:val="solid" w:color="FFFFFF" w:fill="FFFFFF"/>
              <w:spacing w:after="48" w:line="240" w:lineRule="atLeast"/>
            </w:pPr>
          </w:p>
        </w:tc>
      </w:tr>
      <w:tr w:rsidR="001C16A8" w:rsidRPr="00FF65B9" w14:paraId="71BD2FB2" w14:textId="77777777" w:rsidTr="001C16A8">
        <w:trPr>
          <w:cantSplit/>
          <w:trHeight w:val="312"/>
        </w:trPr>
        <w:tc>
          <w:tcPr>
            <w:tcW w:w="6228" w:type="dxa"/>
            <w:gridSpan w:val="2"/>
            <w:vMerge w:val="restart"/>
          </w:tcPr>
          <w:p w14:paraId="4DCEB3D4" w14:textId="77777777" w:rsidR="00E95AB2" w:rsidRPr="002C0A45" w:rsidRDefault="0078028F" w:rsidP="001C16A8">
            <w:pPr>
              <w:rPr>
                <w:b/>
                <w:i/>
              </w:rPr>
            </w:pPr>
            <w:r w:rsidRPr="002C0A45">
              <w:rPr>
                <w:b/>
                <w:i/>
              </w:rPr>
              <w:t>TT-AvXML</w:t>
            </w:r>
          </w:p>
          <w:p w14:paraId="0DD5B13F" w14:textId="77777777" w:rsidR="00430A5B" w:rsidRPr="002C0A45" w:rsidRDefault="00430A5B" w:rsidP="001C16A8">
            <w:pPr>
              <w:rPr>
                <w:b/>
                <w:i/>
              </w:rPr>
            </w:pPr>
          </w:p>
          <w:p w14:paraId="59FD8092" w14:textId="77777777" w:rsidR="001C16A8" w:rsidRPr="002C0A45" w:rsidRDefault="0078028F" w:rsidP="001C16A8">
            <w:pPr>
              <w:rPr>
                <w:i/>
              </w:rPr>
            </w:pPr>
            <w:r w:rsidRPr="002C0A45">
              <w:rPr>
                <w:i/>
              </w:rPr>
              <w:t>Hong Kong, 22-24 September 2015</w:t>
            </w:r>
            <w:r w:rsidR="004447EF" w:rsidRPr="002C0A45">
              <w:rPr>
                <w:i/>
              </w:rPr>
              <w:t xml:space="preserve"> </w:t>
            </w:r>
          </w:p>
        </w:tc>
        <w:tc>
          <w:tcPr>
            <w:tcW w:w="3851" w:type="dxa"/>
          </w:tcPr>
          <w:p w14:paraId="6D3A5434" w14:textId="5985F7A1" w:rsidR="001C16A8" w:rsidRPr="00B42F15" w:rsidRDefault="00527537" w:rsidP="002C0A45">
            <w:pPr>
              <w:jc w:val="right"/>
              <w:rPr>
                <w:b/>
                <w:lang w:eastAsia="zh-CN"/>
              </w:rPr>
            </w:pPr>
            <w:r>
              <w:rPr>
                <w:b/>
                <w:bCs/>
                <w:lang w:eastAsia="zh-CN"/>
              </w:rPr>
              <w:t>TT-</w:t>
            </w:r>
            <w:bookmarkStart w:id="0" w:name="_GoBack"/>
            <w:bookmarkEnd w:id="0"/>
            <w:r w:rsidR="0078028F">
              <w:rPr>
                <w:b/>
                <w:bCs/>
                <w:lang w:eastAsia="zh-CN"/>
              </w:rPr>
              <w:t>AvXML</w:t>
            </w:r>
            <w:r w:rsidR="001A5CB4" w:rsidRPr="00FF65B9">
              <w:rPr>
                <w:b/>
                <w:bCs/>
                <w:lang w:eastAsia="zh-CN"/>
              </w:rPr>
              <w:t>/</w:t>
            </w:r>
            <w:r w:rsidR="002C0A45">
              <w:rPr>
                <w:b/>
                <w:bCs/>
                <w:lang w:eastAsia="zh-CN"/>
              </w:rPr>
              <w:t>D05</w:t>
            </w:r>
            <w:r w:rsidR="001C16A8" w:rsidRPr="00FF65B9">
              <w:rPr>
                <w:bCs/>
                <w:lang w:eastAsia="zh-CN"/>
              </w:rPr>
              <w:br/>
            </w:r>
            <w:r w:rsidR="00B42F15" w:rsidRPr="0078028F">
              <w:rPr>
                <w:lang w:eastAsia="zh-CN"/>
              </w:rPr>
              <w:t xml:space="preserve">Submitted by: </w:t>
            </w:r>
            <w:r w:rsidR="00770D7C">
              <w:rPr>
                <w:lang w:eastAsia="zh-CN"/>
              </w:rPr>
              <w:t>Aaron Braeckel</w:t>
            </w:r>
          </w:p>
        </w:tc>
      </w:tr>
      <w:tr w:rsidR="001C16A8" w:rsidRPr="00FF65B9" w14:paraId="5F8E21FB" w14:textId="77777777" w:rsidTr="001C16A8">
        <w:trPr>
          <w:cantSplit/>
          <w:trHeight w:val="81"/>
        </w:trPr>
        <w:tc>
          <w:tcPr>
            <w:tcW w:w="6228" w:type="dxa"/>
            <w:gridSpan w:val="2"/>
            <w:vMerge/>
          </w:tcPr>
          <w:p w14:paraId="01DBB395" w14:textId="77777777" w:rsidR="001C16A8" w:rsidRPr="002C0A45" w:rsidRDefault="001C16A8" w:rsidP="001C16A8">
            <w:pPr>
              <w:rPr>
                <w:rFonts w:ascii="Verdana" w:hAnsi="Verdana" w:cs="Verdana"/>
                <w:i/>
                <w:sz w:val="20"/>
              </w:rPr>
            </w:pPr>
          </w:p>
        </w:tc>
        <w:tc>
          <w:tcPr>
            <w:tcW w:w="3851" w:type="dxa"/>
          </w:tcPr>
          <w:p w14:paraId="64850E9A" w14:textId="77777777" w:rsidR="001C16A8" w:rsidRPr="00770D7C" w:rsidRDefault="00770D7C" w:rsidP="00770D7C">
            <w:pPr>
              <w:jc w:val="right"/>
              <w:rPr>
                <w:lang w:eastAsia="zh-CN"/>
              </w:rPr>
            </w:pPr>
            <w:r w:rsidRPr="00770D7C">
              <w:rPr>
                <w:bCs/>
                <w:lang w:eastAsia="zh-CN"/>
              </w:rPr>
              <w:t>22-24</w:t>
            </w:r>
            <w:r w:rsidR="001C16A8" w:rsidRPr="00770D7C">
              <w:rPr>
                <w:bCs/>
                <w:lang w:eastAsia="zh-CN"/>
              </w:rPr>
              <w:t xml:space="preserve"> </w:t>
            </w:r>
            <w:r w:rsidRPr="00770D7C">
              <w:rPr>
                <w:bCs/>
                <w:lang w:eastAsia="zh-CN"/>
              </w:rPr>
              <w:t>September 2015</w:t>
            </w:r>
          </w:p>
        </w:tc>
      </w:tr>
    </w:tbl>
    <w:p w14:paraId="6ABA8A93" w14:textId="77777777" w:rsidR="00D22E8A" w:rsidRPr="00FF65B9" w:rsidRDefault="00D22E8A" w:rsidP="00415F4C"/>
    <w:p w14:paraId="116314ED" w14:textId="5E9D2A9E" w:rsidR="00480313" w:rsidRPr="00FF65B9" w:rsidRDefault="00EA2EFC" w:rsidP="000E3612">
      <w:pPr>
        <w:pStyle w:val="Heading1"/>
        <w:jc w:val="center"/>
      </w:pPr>
      <w:r>
        <w:t>IWXXM Issues and Improvements</w:t>
      </w:r>
    </w:p>
    <w:p w14:paraId="212694AD" w14:textId="77777777" w:rsidR="00F35F35" w:rsidRPr="00FF65B9" w:rsidRDefault="00F35F35" w:rsidP="000E3612">
      <w:pPr>
        <w:pStyle w:val="Heading2"/>
        <w:rPr>
          <w:rFonts w:hint="eastAsia"/>
        </w:rPr>
      </w:pPr>
      <w:r w:rsidRPr="00FF65B9">
        <w:t>Introduction</w:t>
      </w:r>
    </w:p>
    <w:p w14:paraId="60227CC0" w14:textId="77777777" w:rsidR="00F35F35" w:rsidRPr="00FF65B9" w:rsidRDefault="00F35F35" w:rsidP="00F35F35"/>
    <w:p w14:paraId="4DE37220" w14:textId="37898C46" w:rsidR="00F35F35" w:rsidRPr="00FF65B9" w:rsidRDefault="00EA2EFC" w:rsidP="00413EDA">
      <w:r>
        <w:t xml:space="preserve">IWXXM 1.0 was released in September of 2013.  </w:t>
      </w:r>
      <w:r w:rsidR="007632EA">
        <w:t>Subsequently</w:t>
      </w:r>
      <w:r w:rsidR="00CA29A2">
        <w:t>,</w:t>
      </w:r>
      <w:r>
        <w:t xml:space="preserve"> </w:t>
      </w:r>
      <w:r w:rsidR="00BC5E63">
        <w:t xml:space="preserve">many rounds of </w:t>
      </w:r>
      <w:r>
        <w:t xml:space="preserve">feedback </w:t>
      </w:r>
      <w:r w:rsidR="00BC5E63">
        <w:t>were</w:t>
      </w:r>
      <w:r w:rsidR="00CA29A2">
        <w:t xml:space="preserve"> </w:t>
      </w:r>
      <w:r>
        <w:t xml:space="preserve">provided on IWXXM to the TT-AvXML group. </w:t>
      </w:r>
      <w:r w:rsidR="00EB43AF">
        <w:t>This paper summarizes current IWXXM issues, and m</w:t>
      </w:r>
      <w:r>
        <w:t>ore complex issues and improvements that merit a separate discussion are addressed in other papers.</w:t>
      </w:r>
    </w:p>
    <w:p w14:paraId="35F38033" w14:textId="050368D6" w:rsidR="00EA2EFC" w:rsidRDefault="00EA2EFC" w:rsidP="00EA2EFC">
      <w:pPr>
        <w:pStyle w:val="Heading2"/>
        <w:rPr>
          <w:rFonts w:hint="eastAsia"/>
        </w:rPr>
      </w:pPr>
      <w:r>
        <w:t>IWXXM Issues</w:t>
      </w:r>
    </w:p>
    <w:p w14:paraId="2714CF1F" w14:textId="0666C182" w:rsidR="00F25E01" w:rsidRDefault="00F25E01" w:rsidP="009458B1">
      <w:pPr>
        <w:pStyle w:val="Heading3"/>
      </w:pPr>
      <w:r>
        <w:t>IWXXM Version Numbers</w:t>
      </w:r>
    </w:p>
    <w:p w14:paraId="645AB1E0" w14:textId="23CC9EAC" w:rsidR="00F25E01" w:rsidRPr="00F25E01" w:rsidRDefault="00683E02" w:rsidP="00F25E01">
      <w:r>
        <w:t>The m</w:t>
      </w:r>
      <w:r w:rsidR="00F25E01">
        <w:t xml:space="preserve">ost </w:t>
      </w:r>
      <w:r w:rsidR="002B2999">
        <w:t>straightforward</w:t>
      </w:r>
      <w:r w:rsidR="00F25E01">
        <w:t xml:space="preserve"> </w:t>
      </w:r>
      <w:r>
        <w:t xml:space="preserve">alternative for the IWXXM version number for </w:t>
      </w:r>
      <w:r w:rsidR="00F25E01">
        <w:t>the Amendment 77 release would be IWXXM 2.0, but options should be discussed.</w:t>
      </w:r>
    </w:p>
    <w:p w14:paraId="065C6F64" w14:textId="77777777" w:rsidR="009458B1" w:rsidRDefault="009458B1" w:rsidP="009458B1">
      <w:pPr>
        <w:pStyle w:val="Heading3"/>
      </w:pPr>
      <w:r>
        <w:t>XML Schema 1.1</w:t>
      </w:r>
    </w:p>
    <w:p w14:paraId="0F88D447" w14:textId="26CB7B36" w:rsidR="009458B1" w:rsidRDefault="009458B1" w:rsidP="009458B1">
      <w:pPr>
        <w:rPr>
          <w:lang w:val="en-US"/>
        </w:rPr>
      </w:pPr>
      <w:r>
        <w:rPr>
          <w:lang w:val="en-US"/>
        </w:rPr>
        <w:t xml:space="preserve">Will XML Schema 1.1 </w:t>
      </w:r>
      <w:r w:rsidR="00F13298">
        <w:rPr>
          <w:lang w:val="en-US"/>
        </w:rPr>
        <w:t xml:space="preserve">versions of IWXXM and other models </w:t>
      </w:r>
      <w:r>
        <w:rPr>
          <w:lang w:val="en-US"/>
        </w:rPr>
        <w:t xml:space="preserve">be published?  What is the recommended practice for usage of XML Schema 1.0 and 1.1 versions?  </w:t>
      </w:r>
    </w:p>
    <w:p w14:paraId="4DF24647" w14:textId="77777777" w:rsidR="009458B1" w:rsidRDefault="009458B1" w:rsidP="009458B1">
      <w:pPr>
        <w:rPr>
          <w:lang w:val="en-US"/>
        </w:rPr>
      </w:pPr>
    </w:p>
    <w:p w14:paraId="2E97265B" w14:textId="7C2F08BB" w:rsidR="00F25E01" w:rsidRDefault="009458B1" w:rsidP="009458B1">
      <w:pPr>
        <w:rPr>
          <w:lang w:val="en-US"/>
        </w:rPr>
      </w:pPr>
      <w:r>
        <w:rPr>
          <w:lang w:val="en-US"/>
        </w:rPr>
        <w:t>As seen with prior versions of IWXXM, an automated r</w:t>
      </w:r>
      <w:r w:rsidRPr="009458B1">
        <w:rPr>
          <w:lang w:val="en-US"/>
        </w:rPr>
        <w:t xml:space="preserve">ule generation </w:t>
      </w:r>
      <w:r>
        <w:rPr>
          <w:lang w:val="en-US"/>
        </w:rPr>
        <w:t xml:space="preserve">capability is very desirable to reduce mistakes.  With the introduction of </w:t>
      </w:r>
      <w:r w:rsidRPr="009458B1">
        <w:rPr>
          <w:lang w:val="en-US"/>
        </w:rPr>
        <w:t xml:space="preserve">XML Schema 1.1 </w:t>
      </w:r>
      <w:r>
        <w:rPr>
          <w:lang w:val="en-US"/>
        </w:rPr>
        <w:t>this becomes crucial</w:t>
      </w:r>
      <w:r w:rsidR="00A934A0">
        <w:rPr>
          <w:lang w:val="en-US"/>
        </w:rPr>
        <w:t>.  R</w:t>
      </w:r>
      <w:r>
        <w:rPr>
          <w:lang w:val="en-US"/>
        </w:rPr>
        <w:t xml:space="preserve">ules </w:t>
      </w:r>
      <w:r w:rsidR="00A934A0">
        <w:rPr>
          <w:lang w:val="en-US"/>
        </w:rPr>
        <w:t xml:space="preserve">would </w:t>
      </w:r>
      <w:r>
        <w:rPr>
          <w:lang w:val="en-US"/>
        </w:rPr>
        <w:t>need to be generated in</w:t>
      </w:r>
      <w:r w:rsidR="00A934A0">
        <w:rPr>
          <w:lang w:val="en-US"/>
        </w:rPr>
        <w:t>to</w:t>
      </w:r>
      <w:r>
        <w:rPr>
          <w:lang w:val="en-US"/>
        </w:rPr>
        <w:t xml:space="preserve"> both XML Schema 1.1 constraints and</w:t>
      </w:r>
      <w:r w:rsidRPr="009458B1">
        <w:rPr>
          <w:lang w:val="en-US"/>
        </w:rPr>
        <w:t xml:space="preserve"> Schematron </w:t>
      </w:r>
      <w:r>
        <w:rPr>
          <w:lang w:val="en-US"/>
        </w:rPr>
        <w:t xml:space="preserve">rules </w:t>
      </w:r>
      <w:r w:rsidRPr="009458B1">
        <w:rPr>
          <w:lang w:val="en-US"/>
        </w:rPr>
        <w:t xml:space="preserve">- what is the best approach?  SBVR is a </w:t>
      </w:r>
      <w:r w:rsidR="00591EA2">
        <w:rPr>
          <w:lang w:val="en-US"/>
        </w:rPr>
        <w:t xml:space="preserve">relatively </w:t>
      </w:r>
      <w:r w:rsidRPr="009458B1">
        <w:rPr>
          <w:lang w:val="en-US"/>
        </w:rPr>
        <w:t xml:space="preserve">new option </w:t>
      </w:r>
      <w:r w:rsidR="00591EA2">
        <w:rPr>
          <w:lang w:val="en-US"/>
        </w:rPr>
        <w:t xml:space="preserve">being explored </w:t>
      </w:r>
      <w:r w:rsidRPr="009458B1">
        <w:rPr>
          <w:lang w:val="en-US"/>
        </w:rPr>
        <w:t>by AIXM</w:t>
      </w:r>
      <w:r>
        <w:rPr>
          <w:lang w:val="en-US"/>
        </w:rPr>
        <w:t>.</w:t>
      </w:r>
    </w:p>
    <w:p w14:paraId="77A74C51" w14:textId="1D85D0C9" w:rsidR="00F25E01" w:rsidRDefault="00F25E01" w:rsidP="00F25E01">
      <w:pPr>
        <w:pStyle w:val="Heading3"/>
      </w:pPr>
      <w:r>
        <w:t>Online Documentation Responsibility</w:t>
      </w:r>
    </w:p>
    <w:p w14:paraId="0D42C4CB" w14:textId="74B07F3C" w:rsidR="00F25E01" w:rsidRDefault="00F25E01" w:rsidP="009458B1">
      <w:r>
        <w:t>Who has responsibility for web pages, tutorials, training materials, and Wikipedia updates?</w:t>
      </w:r>
    </w:p>
    <w:p w14:paraId="56867369" w14:textId="7F0656FC" w:rsidR="00F25E01" w:rsidRDefault="00F25E01" w:rsidP="00F25E01">
      <w:pPr>
        <w:pStyle w:val="Heading3"/>
      </w:pPr>
      <w:r>
        <w:t>Feedback Coordinator Responsibility</w:t>
      </w:r>
    </w:p>
    <w:p w14:paraId="603D8F8A" w14:textId="6F522849" w:rsidR="00F25E01" w:rsidRDefault="00F25E01" w:rsidP="00F25E01">
      <w:pPr>
        <w:rPr>
          <w:lang w:val="en-US"/>
        </w:rPr>
      </w:pPr>
      <w:r w:rsidRPr="00F25E01">
        <w:rPr>
          <w:lang w:val="en-US"/>
        </w:rPr>
        <w:t xml:space="preserve">Who is in charge of coordinating responses to feedback and questions to ensure timely responses?  </w:t>
      </w:r>
    </w:p>
    <w:p w14:paraId="34B88F47" w14:textId="53DADB6B" w:rsidR="00F25E01" w:rsidRDefault="00F25E01" w:rsidP="00F25E01">
      <w:pPr>
        <w:pStyle w:val="Heading3"/>
        <w:rPr>
          <w:lang w:val="en-US"/>
        </w:rPr>
      </w:pPr>
      <w:r>
        <w:rPr>
          <w:lang w:val="en-US"/>
        </w:rPr>
        <w:t>IWXXM Release Announcements and Versioning</w:t>
      </w:r>
    </w:p>
    <w:p w14:paraId="275D7115" w14:textId="5FBC9781" w:rsidR="00F25E01" w:rsidRPr="00F25E01" w:rsidRDefault="002B0F65" w:rsidP="00F25E01">
      <w:pPr>
        <w:rPr>
          <w:lang w:val="en-US"/>
        </w:rPr>
      </w:pPr>
      <w:r>
        <w:t>There has been significant confusion in the community as to which version of IWXXM is “official”</w:t>
      </w:r>
      <w:r w:rsidR="007B1CD3">
        <w:t>, especially the development and transition to IWXXM 1.1</w:t>
      </w:r>
      <w:r>
        <w:t xml:space="preserve">.  </w:t>
      </w:r>
      <w:r w:rsidR="00F25E01">
        <w:t>How should new versions be announced and documented to the community?</w:t>
      </w:r>
    </w:p>
    <w:p w14:paraId="3DA32544" w14:textId="0DDDCF09" w:rsidR="00ED281F" w:rsidRDefault="00A54B17" w:rsidP="000E3612">
      <w:pPr>
        <w:pStyle w:val="Heading3"/>
      </w:pPr>
      <w:r>
        <w:t>Specify compression</w:t>
      </w:r>
      <w:r w:rsidR="00072041">
        <w:t xml:space="preserve"> expectations for operational use</w:t>
      </w:r>
    </w:p>
    <w:p w14:paraId="45572518" w14:textId="13DE7ADF" w:rsidR="00ED281F" w:rsidRDefault="00A54B17" w:rsidP="00ED281F">
      <w:r>
        <w:t xml:space="preserve">There remains uncertainty </w:t>
      </w:r>
      <w:r w:rsidR="007011C5">
        <w:t xml:space="preserve">in the community </w:t>
      </w:r>
      <w:r>
        <w:t xml:space="preserve">about what compression options should be utilized with IWXXM.  </w:t>
      </w:r>
      <w:r w:rsidR="00AE6430">
        <w:t xml:space="preserve">Is this a TT-AvXML concern?  </w:t>
      </w:r>
      <w:r>
        <w:t xml:space="preserve">A potential ICAO implementation issue is </w:t>
      </w:r>
      <w:r w:rsidR="00AE6430">
        <w:t xml:space="preserve">that GZIP attachments have </w:t>
      </w:r>
      <w:r>
        <w:t>security concerns.</w:t>
      </w:r>
    </w:p>
    <w:p w14:paraId="2878E99F" w14:textId="77777777" w:rsidR="00A3182F" w:rsidRDefault="00A3182F" w:rsidP="00ED281F"/>
    <w:p w14:paraId="41A73C7F" w14:textId="5114E9F4" w:rsidR="00A3182F" w:rsidRDefault="00A3182F" w:rsidP="00ED281F">
      <w:r>
        <w:t>Data has been gathered on the compression performance of EXI and GZIP.  When METAR, SPECI, TAF, and SIGMET were compressed with WMO Collect wrappers.  Over</w:t>
      </w:r>
      <w:r w:rsidR="00C67C7D">
        <w:t xml:space="preserve"> </w:t>
      </w:r>
      <w:r>
        <w:t xml:space="preserve">all </w:t>
      </w:r>
      <w:r w:rsidR="00C67C7D">
        <w:t xml:space="preserve">IWXXM examples </w:t>
      </w:r>
      <w:r>
        <w:t xml:space="preserve">EXI compressed to 13.5% of original size and GZIP compressed to 19% on average.  Note that this compression scenario measures only a single example, and having multiple reports </w:t>
      </w:r>
      <w:r>
        <w:lastRenderedPageBreak/>
        <w:t>per collection will likely improve the compression ratios for both GZIP and EXI</w:t>
      </w:r>
      <w:r w:rsidR="003E31BE">
        <w:t>.  However, multiple reports per collection</w:t>
      </w:r>
      <w:r>
        <w:t xml:space="preserve"> </w:t>
      </w:r>
      <w:r w:rsidR="003E31BE">
        <w:t xml:space="preserve">are likely to </w:t>
      </w:r>
      <w:r w:rsidR="006B08A4">
        <w:t>favour</w:t>
      </w:r>
      <w:r>
        <w:t xml:space="preserve"> one or the other.</w:t>
      </w:r>
    </w:p>
    <w:p w14:paraId="0F5E87FB" w14:textId="77777777" w:rsidR="00A3182F" w:rsidRDefault="00A3182F" w:rsidP="00ED281F"/>
    <w:p w14:paraId="389368B3" w14:textId="0B8E8154" w:rsidR="00A3182F" w:rsidRPr="00ED281F" w:rsidRDefault="00A3182F" w:rsidP="00ED281F">
      <w:r>
        <w:t>Overall GZI</w:t>
      </w:r>
      <w:r w:rsidR="00A04415">
        <w:t>P is broadly known and utilized</w:t>
      </w:r>
      <w:r>
        <w:t xml:space="preserve"> and may be the best choice</w:t>
      </w:r>
      <w:r w:rsidR="00765F97">
        <w:t xml:space="preserve"> given that experiments have not shown significant improvement over EXI</w:t>
      </w:r>
      <w:r>
        <w:t>.</w:t>
      </w:r>
    </w:p>
    <w:p w14:paraId="26282BC4" w14:textId="1A684170" w:rsidR="007632EA" w:rsidRDefault="007632EA" w:rsidP="007632EA">
      <w:pPr>
        <w:pStyle w:val="Heading3"/>
      </w:pPr>
      <w:r>
        <w:t>Remove unnecessary aeronautical information</w:t>
      </w:r>
    </w:p>
    <w:p w14:paraId="6E23B439" w14:textId="766BD77F" w:rsidR="007632EA" w:rsidRDefault="007632EA" w:rsidP="007632EA">
      <w:r>
        <w:t xml:space="preserve">As mentioned by Frequentis, the FIR description information has </w:t>
      </w:r>
      <w:r w:rsidR="008B3DF1">
        <w:t>little</w:t>
      </w:r>
      <w:r>
        <w:t xml:space="preserve"> relevance to decoding </w:t>
      </w:r>
      <w:r w:rsidR="008B3DF1">
        <w:t xml:space="preserve">IWXXM reports, </w:t>
      </w:r>
      <w:r>
        <w:t>as the most useful information is encapsulated in the SIGMET phenomenon boundary.  Having FIR/UIR boundaries in addition is not useful information and is redundantly transmitted with each message.</w:t>
      </w:r>
      <w:r w:rsidR="00091A21">
        <w:t xml:space="preserve">  If there is not an operational requirement for this information it should be removed.</w:t>
      </w:r>
    </w:p>
    <w:p w14:paraId="65279407" w14:textId="77777777" w:rsidR="00CA29A2" w:rsidRDefault="00CA29A2" w:rsidP="007632EA"/>
    <w:p w14:paraId="3A66C1D6" w14:textId="0FB05558" w:rsidR="00CA29A2" w:rsidRDefault="00CA29A2" w:rsidP="007632EA">
      <w:r>
        <w:t xml:space="preserve">Similarly, it should be considered whether the full Unit structure is appropriate for dissemination and </w:t>
      </w:r>
      <w:r w:rsidR="00A0240E">
        <w:t xml:space="preserve">what portions of </w:t>
      </w:r>
      <w:r>
        <w:t xml:space="preserve">Aerodrome </w:t>
      </w:r>
      <w:r w:rsidR="00A0240E">
        <w:t xml:space="preserve">are </w:t>
      </w:r>
      <w:r>
        <w:t>operationally useful.</w:t>
      </w:r>
      <w:r w:rsidR="006C6B46">
        <w:t xml:space="preserve">  METAR, SPECI, and TAF all include both </w:t>
      </w:r>
      <w:r w:rsidR="00BA5805">
        <w:t>the location of observed meteorological information</w:t>
      </w:r>
      <w:r w:rsidR="006C6B46">
        <w:t xml:space="preserve"> as well as the aerodrome reference point.  It should be confirmed as to whether the aerodrome reference point has any operational utility and can be removed from the examples.</w:t>
      </w:r>
    </w:p>
    <w:p w14:paraId="6AC5ED7C" w14:textId="77777777" w:rsidR="007632EA" w:rsidRDefault="007632EA" w:rsidP="007632EA"/>
    <w:p w14:paraId="463494C6" w14:textId="19B1EF1E" w:rsidR="007632EA" w:rsidRDefault="00510D10" w:rsidP="007632EA">
      <w:r>
        <w:t>R</w:t>
      </w:r>
      <w:r w:rsidR="007632EA">
        <w:t xml:space="preserve">emoving </w:t>
      </w:r>
      <w:r w:rsidR="00C8662A">
        <w:t xml:space="preserve">unnecessary aeronautical </w:t>
      </w:r>
      <w:r w:rsidR="007632EA">
        <w:t xml:space="preserve">content from the examples </w:t>
      </w:r>
      <w:r w:rsidR="00C8662A">
        <w:t xml:space="preserve">is necessary, </w:t>
      </w:r>
      <w:r w:rsidR="007632EA">
        <w:t xml:space="preserve">and removing </w:t>
      </w:r>
      <w:r w:rsidR="00C8662A">
        <w:t xml:space="preserve">unused information </w:t>
      </w:r>
      <w:r w:rsidR="007632EA">
        <w:t xml:space="preserve">from the SAF/AIXM schemas </w:t>
      </w:r>
      <w:r w:rsidR="00C8662A">
        <w:t xml:space="preserve">could optionally </w:t>
      </w:r>
      <w:r w:rsidR="00784042">
        <w:t>be performed</w:t>
      </w:r>
      <w:r w:rsidR="0067335E">
        <w:t>.</w:t>
      </w:r>
    </w:p>
    <w:p w14:paraId="73C0819A" w14:textId="5655DFDB" w:rsidR="006748A4" w:rsidRDefault="006748A4" w:rsidP="006748A4">
      <w:pPr>
        <w:pStyle w:val="Heading3"/>
      </w:pPr>
      <w:r>
        <w:t>FIR</w:t>
      </w:r>
      <w:r w:rsidR="00BA5805">
        <w:t>/UIR</w:t>
      </w:r>
      <w:r>
        <w:t xml:space="preserve"> Boundaries</w:t>
      </w:r>
    </w:p>
    <w:p w14:paraId="7EBFAB4F" w14:textId="1AEA51D7" w:rsidR="00573F7E" w:rsidRDefault="006748A4" w:rsidP="006748A4">
      <w:r>
        <w:t>When FIR</w:t>
      </w:r>
      <w:r w:rsidR="00BA5805">
        <w:t>/UIR</w:t>
      </w:r>
      <w:r>
        <w:t xml:space="preserve"> boundaries are part of a SIGMET boundary they must be included in IWXXM messages</w:t>
      </w:r>
      <w:r w:rsidR="00BA5805">
        <w:t xml:space="preserve">, and FIR/UIR boundaries </w:t>
      </w:r>
      <w:r w:rsidR="00BA5805" w:rsidRPr="00BA5805">
        <w:t>may</w:t>
      </w:r>
      <w:r w:rsidR="00BA5805">
        <w:t xml:space="preserve"> also be included as part of the FIR/UIR </w:t>
      </w:r>
      <w:r w:rsidR="00B01785">
        <w:t xml:space="preserve">description </w:t>
      </w:r>
      <w:r w:rsidR="00BA5805">
        <w:t>itself</w:t>
      </w:r>
      <w:r>
        <w:t>.  FIR</w:t>
      </w:r>
      <w:r w:rsidR="00906774">
        <w:t>/UIR</w:t>
      </w:r>
      <w:r>
        <w:t xml:space="preserve"> boundaries, however, can in some cases be hundreds or thousands of points.  </w:t>
      </w:r>
    </w:p>
    <w:p w14:paraId="3E6A8898" w14:textId="77777777" w:rsidR="00573F7E" w:rsidRDefault="00573F7E" w:rsidP="006748A4"/>
    <w:p w14:paraId="1806F91A" w14:textId="77777777" w:rsidR="00573F7E" w:rsidRDefault="00573F7E" w:rsidP="006748A4">
      <w:r>
        <w:t>There are two related issues that should be resolved:</w:t>
      </w:r>
    </w:p>
    <w:p w14:paraId="3B38ECBA" w14:textId="2A4CD509" w:rsidR="006748A4" w:rsidRDefault="00573F7E" w:rsidP="006748A4">
      <w:r>
        <w:t>-</w:t>
      </w:r>
      <w:r w:rsidR="006748A4">
        <w:t xml:space="preserve">How should IWXXM producers </w:t>
      </w:r>
      <w:r>
        <w:t>restrict the number of points in FIR boundaries, if at all</w:t>
      </w:r>
      <w:r w:rsidR="006748A4">
        <w:t xml:space="preserve">? </w:t>
      </w:r>
    </w:p>
    <w:p w14:paraId="11DE781C" w14:textId="26D7F9D9" w:rsidR="006748A4" w:rsidRDefault="00573F7E" w:rsidP="006748A4">
      <w:r>
        <w:t xml:space="preserve">-How should IWXXM producers restrict the number of points in SIGMET boundaries when they </w:t>
      </w:r>
      <w:r w:rsidR="008E4B87">
        <w:t>overlap with</w:t>
      </w:r>
      <w:r>
        <w:t xml:space="preserve"> FIR boundaries, if at all? </w:t>
      </w:r>
    </w:p>
    <w:p w14:paraId="78C4AC03" w14:textId="77777777" w:rsidR="00573F7E" w:rsidRDefault="00573F7E" w:rsidP="006748A4"/>
    <w:p w14:paraId="1EB28A2A" w14:textId="77777777" w:rsidR="006748A4" w:rsidRDefault="006748A4" w:rsidP="006748A4">
      <w:r>
        <w:t>Issue raised by Corobor Systems.</w:t>
      </w:r>
    </w:p>
    <w:p w14:paraId="04DDA2DC" w14:textId="2780A4BB" w:rsidR="00EA2EFC" w:rsidRDefault="00EA2EFC" w:rsidP="000E3612">
      <w:pPr>
        <w:pStyle w:val="Heading3"/>
      </w:pPr>
      <w:r>
        <w:t>Improve runway state information for METAR/SPECI</w:t>
      </w:r>
    </w:p>
    <w:p w14:paraId="3A84C1E5" w14:textId="41774232" w:rsidR="00EA2EFC" w:rsidRDefault="002C4446" w:rsidP="00EA2EFC">
      <w:r>
        <w:t>En</w:t>
      </w:r>
      <w:r w:rsidR="00EA2EFC">
        <w:t xml:space="preserve">sure METAR/SPECI </w:t>
      </w:r>
      <w:r w:rsidR="00EA2EFC">
        <w:rPr>
          <w:color w:val="000000"/>
        </w:rPr>
        <w:t>contamination</w:t>
      </w:r>
      <w:r w:rsidR="00EA2EFC">
        <w:t xml:space="preserve"> can be used with a nilReason</w:t>
      </w:r>
      <w:r w:rsidR="00E25129">
        <w:t>.</w:t>
      </w:r>
    </w:p>
    <w:p w14:paraId="7F614A88" w14:textId="77777777" w:rsidR="00EA2EFC" w:rsidRDefault="00EA2EFC" w:rsidP="00EA2EFC"/>
    <w:p w14:paraId="2E2EE5CF" w14:textId="4FD25C19" w:rsidR="001C16A8" w:rsidRDefault="00EA2EFC" w:rsidP="00EA2EFC">
      <w:r>
        <w:t>Fix depthOfRunwayDeposits to handle "//".  Needs nillable=true and nilReason</w:t>
      </w:r>
      <w:r w:rsidR="006C6A2A">
        <w:t xml:space="preserve"> support and this should be added to the TAC to XML Guidance note.  This should look like:</w:t>
      </w:r>
      <w:r>
        <w:t xml:space="preserve">  </w:t>
      </w:r>
    </w:p>
    <w:p w14:paraId="062B1469" w14:textId="77777777" w:rsidR="006C6A2A" w:rsidRDefault="006C6A2A" w:rsidP="00EA2EFC">
      <w:r>
        <w:t xml:space="preserve">  &lt;</w:t>
      </w:r>
      <w:r w:rsidRPr="006C6A2A">
        <w:t>iwxxm:depthOfRunwayDeposits</w:t>
      </w:r>
      <w:r>
        <w:t xml:space="preserve"> nilReason=</w:t>
      </w:r>
      <w:hyperlink r:id="rId10" w:history="1">
        <w:r>
          <w:rPr>
            <w:rStyle w:val="Hyperlink"/>
          </w:rPr>
          <w:t>"http://codes.wmo.int/common/nil/notObserved"</w:t>
        </w:r>
      </w:hyperlink>
      <w:r>
        <w:t xml:space="preserve">     </w:t>
      </w:r>
    </w:p>
    <w:p w14:paraId="26A642E1" w14:textId="3BD20BBB" w:rsidR="006C6A2A" w:rsidRDefault="006C6A2A" w:rsidP="00EA2EFC">
      <w:r>
        <w:t xml:space="preserve">      uom="N/A" xsi:nil="true"/&gt;</w:t>
      </w:r>
    </w:p>
    <w:p w14:paraId="57121740" w14:textId="77777777" w:rsidR="00EA2EFC" w:rsidRDefault="00EA2EFC" w:rsidP="00EA2EFC"/>
    <w:p w14:paraId="4EE007CA" w14:textId="6591FE31" w:rsidR="0007754A" w:rsidRDefault="008D03B9" w:rsidP="008D03B9">
      <w:r w:rsidRPr="008D03B9">
        <w:t>Modify METAR estimatedSurfaceFriction to be able to use an xlink reference, to have a nilReason, AND to have nillable=true</w:t>
      </w:r>
      <w:r w:rsidR="00F175F3">
        <w:t xml:space="preserve"> for the braking action types.</w:t>
      </w:r>
    </w:p>
    <w:p w14:paraId="7FA1791B" w14:textId="54202132" w:rsidR="007272C7" w:rsidRDefault="007272C7" w:rsidP="007272C7">
      <w:pPr>
        <w:pStyle w:val="Heading3"/>
      </w:pPr>
      <w:r>
        <w:t>Ensure IWXXM references the correct weather code tables in the WMO Registry</w:t>
      </w:r>
    </w:p>
    <w:p w14:paraId="39DDB924" w14:textId="5C98F31A" w:rsidR="00997CB5" w:rsidRDefault="00997CB5" w:rsidP="00997CB5">
      <w:pPr>
        <w:spacing w:after="240"/>
      </w:pPr>
      <w:r>
        <w:t>Check that each IWXXM “quantity” reference is pointing to an existing and correct WMO</w:t>
      </w:r>
      <w:r w:rsidR="005316F4">
        <w:t xml:space="preserve"> Registry Code Table.</w:t>
      </w:r>
    </w:p>
    <w:p w14:paraId="0EA72834" w14:textId="532A2356" w:rsidR="00997CB5" w:rsidRDefault="00997CB5" w:rsidP="00997CB5">
      <w:pPr>
        <w:spacing w:after="240"/>
      </w:pPr>
      <w:r>
        <w:t xml:space="preserve">For example, from Jeremy Tandy: “The final advice from ICAO was that present weather and forecast weather reporting allowed the same set of codes - approximately 400 in number! When I wrote this as a code-table in the document (D-6), it took many pages! So I have decided to amalgate code-tables </w:t>
      </w:r>
      <w:hyperlink r:id="rId11" w:tgtFrame="_blank" w:history="1">
        <w:r>
          <w:rPr>
            <w:rStyle w:val="Hyperlink"/>
          </w:rPr>
          <w:t>http://codes.wmo.int/49-2/AerodromePresentWeather</w:t>
        </w:r>
      </w:hyperlink>
      <w:r>
        <w:t xml:space="preserve"> and </w:t>
      </w:r>
      <w:hyperlink r:id="rId12" w:tgtFrame="_blank" w:history="1">
        <w:r>
          <w:rPr>
            <w:rStyle w:val="Hyperlink"/>
          </w:rPr>
          <w:t>http://codes.wmo.int/49-2/AerodromeForecastWeather</w:t>
        </w:r>
      </w:hyperlink>
      <w:r>
        <w:t xml:space="preserve"> into a single table: </w:t>
      </w:r>
      <w:hyperlink r:id="rId13" w:tgtFrame="_blank" w:history="1">
        <w:r>
          <w:rPr>
            <w:rStyle w:val="Hyperlink"/>
          </w:rPr>
          <w:t>http://codes.wmo.int/49-2/AerodromePresentOrForecastWeather</w:t>
        </w:r>
      </w:hyperlink>
      <w:r>
        <w:t xml:space="preserve">. This does not materially affect our work, as all the members of the table are drawn from </w:t>
      </w:r>
      <w:hyperlink r:id="rId14" w:tgtFrame="_blank" w:history="1">
        <w:r>
          <w:rPr>
            <w:rStyle w:val="Hyperlink"/>
          </w:rPr>
          <w:t>http://codes.wmo.int/306/4678</w:t>
        </w:r>
      </w:hyperlink>
      <w:r>
        <w:t xml:space="preserve"> so the URIs used in </w:t>
      </w:r>
      <w:r>
        <w:rPr>
          <w:rStyle w:val="il"/>
        </w:rPr>
        <w:t>XML</w:t>
      </w:r>
      <w:r>
        <w:t xml:space="preserve"> documents don't change. However, I will need to amend the registry to add the new table and </w:t>
      </w:r>
      <w:r>
        <w:lastRenderedPageBreak/>
        <w:t xml:space="preserve">deprecate the existing tables. Also, the model &amp; </w:t>
      </w:r>
      <w:r>
        <w:rPr>
          <w:rStyle w:val="il"/>
        </w:rPr>
        <w:t>XML</w:t>
      </w:r>
      <w:r>
        <w:t xml:space="preserve"> schemas will need changing in order to amend the "vocabulary" tagged value for «CodeList» iwxxm:AerodromeForecastWeather and «CodeList» iwxxm:AerodromePresentWeather.</w:t>
      </w:r>
    </w:p>
    <w:p w14:paraId="77821302" w14:textId="695EF2A9" w:rsidR="007272C7" w:rsidRDefault="00997CB5" w:rsidP="00997CB5">
      <w:r>
        <w:t xml:space="preserve">(note: the content of </w:t>
      </w:r>
      <w:hyperlink r:id="rId15" w:tgtFrame="_blank" w:history="1">
        <w:r>
          <w:rPr>
            <w:rStyle w:val="Hyperlink"/>
          </w:rPr>
          <w:t>http://codes.wmo.int/49-2/AerodromePresentOrForecastWeather</w:t>
        </w:r>
      </w:hyperlink>
      <w:r>
        <w:t xml:space="preserve"> is not quite the same as </w:t>
      </w:r>
      <w:hyperlink r:id="rId16" w:tgtFrame="_blank" w:history="1">
        <w:r>
          <w:rPr>
            <w:rStyle w:val="Hyperlink"/>
          </w:rPr>
          <w:t>http://codes.wmo.int/306/4678</w:t>
        </w:r>
      </w:hyperlink>
      <w:r>
        <w:t xml:space="preserve"> as light dust storm, -DS, and light sand storm, -SS, are not permitted for reporting at an aerodrome)”</w:t>
      </w:r>
    </w:p>
    <w:p w14:paraId="5397640D" w14:textId="77777777" w:rsidR="006C6B46" w:rsidRDefault="006C6B46" w:rsidP="006C6B46">
      <w:pPr>
        <w:pStyle w:val="Heading3"/>
      </w:pPr>
      <w:r>
        <w:t>Units of Measure</w:t>
      </w:r>
    </w:p>
    <w:p w14:paraId="71E62BF3" w14:textId="77777777" w:rsidR="006C6B46" w:rsidRDefault="006C6B46" w:rsidP="006C6B46">
      <w:r>
        <w:t>Dennis Hart: “How can an implementer know which Unit of Measure to use? Would it be possible to explain which mechanism has been used to determine the Unit of Measure in the examples and to indicate where that mechanism is documented?”</w:t>
      </w:r>
    </w:p>
    <w:p w14:paraId="3F45BDBD" w14:textId="6ACF10DF" w:rsidR="0007754A" w:rsidRDefault="0007754A" w:rsidP="0007754A">
      <w:pPr>
        <w:pStyle w:val="Heading3"/>
      </w:pPr>
      <w:r>
        <w:t>Add an explicit indication of whether an "OBS/FCST" portion of a SIGMET is an OBS or FCST</w:t>
      </w:r>
    </w:p>
    <w:p w14:paraId="4FE8D1D1" w14:textId="10326985" w:rsidR="0007754A" w:rsidRDefault="0007754A" w:rsidP="0007754A">
      <w:r>
        <w:t xml:space="preserve">Right now implicitly if the valid time start is </w:t>
      </w:r>
      <w:r w:rsidR="00F5125C">
        <w:t>before or at</w:t>
      </w:r>
      <w:r>
        <w:t xml:space="preserve"> the observation's </w:t>
      </w:r>
      <w:r w:rsidR="00F5125C">
        <w:t>phenomenonT</w:t>
      </w:r>
      <w:r>
        <w:t xml:space="preserve">ime then it is an OBS, and otherwise a FCST. </w:t>
      </w:r>
      <w:r w:rsidR="00D96EC5">
        <w:t>An explicit indication of the OBS or FCST for that portion of the SIGMET</w:t>
      </w:r>
      <w:r>
        <w:t xml:space="preserve"> would introduce a potential conflict between the time and the OBS/FCST, but would make the observation or forecast determination </w:t>
      </w:r>
      <w:r w:rsidR="00D96EC5">
        <w:t>obvious</w:t>
      </w:r>
      <w:r>
        <w:t>.</w:t>
      </w:r>
    </w:p>
    <w:p w14:paraId="64B89941" w14:textId="3FAB3B76" w:rsidR="0007754A" w:rsidRDefault="004F1E0A" w:rsidP="0007754A">
      <w:pPr>
        <w:pStyle w:val="Heading3"/>
      </w:pPr>
      <w:r>
        <w:t>Move</w:t>
      </w:r>
      <w:r w:rsidR="0007754A">
        <w:t xml:space="preserve"> forecastPositionAnalysis on to TC and VA SIGMETs only</w:t>
      </w:r>
    </w:p>
    <w:p w14:paraId="31C612FF" w14:textId="3FB81210" w:rsidR="0007754A" w:rsidRDefault="004F1E0A" w:rsidP="0007754A">
      <w:r>
        <w:t xml:space="preserve">ICAO Annex 3 </w:t>
      </w:r>
      <w:r w:rsidR="0007754A">
        <w:t>Amd 76 marks forecast positions as only being applicable to TC and VA SIGMETs</w:t>
      </w:r>
      <w:r>
        <w:t xml:space="preserve"> (see Note 22 in Amd 76)</w:t>
      </w:r>
      <w:r w:rsidR="0007754A">
        <w:t xml:space="preserve"> but in IWXXM 1.0</w:t>
      </w:r>
      <w:r w:rsidR="00054322">
        <w:t xml:space="preserve"> it allows them on every SIGMET.</w:t>
      </w:r>
    </w:p>
    <w:p w14:paraId="2F08462B" w14:textId="157A26F6" w:rsidR="00EA2EFC" w:rsidRDefault="00EA2EFC" w:rsidP="00EA2EFC">
      <w:pPr>
        <w:pStyle w:val="Heading3"/>
      </w:pPr>
      <w:r>
        <w:t>Fix and improve examples</w:t>
      </w:r>
    </w:p>
    <w:p w14:paraId="4D96FD7F" w14:textId="1F9E4B4B" w:rsidR="00EA2EFC" w:rsidRDefault="00EA2EFC" w:rsidP="00EA2EFC">
      <w:r>
        <w:t>Clean up gml:ids in examples, they are quite inconsistent in form and meaning</w:t>
      </w:r>
      <w:r w:rsidR="001252C2">
        <w:t>.</w:t>
      </w:r>
    </w:p>
    <w:p w14:paraId="2E01114D" w14:textId="77777777" w:rsidR="001252C2" w:rsidRDefault="001252C2" w:rsidP="00EA2EFC"/>
    <w:p w14:paraId="23042173" w14:textId="77777777" w:rsidR="00EA2EFC" w:rsidRDefault="00EA2EFC" w:rsidP="00EA2EFC">
      <w:r>
        <w:t xml:space="preserve">Change metar-A3-1.xml 'AT' section to:     </w:t>
      </w:r>
    </w:p>
    <w:p w14:paraId="0A35679D" w14:textId="72B312F2" w:rsidR="00EA2EFC" w:rsidRDefault="00EA2EFC" w:rsidP="005316F4">
      <w:pPr>
        <w:pStyle w:val="Quote"/>
      </w:pPr>
      <w:r>
        <w:t xml:space="preserve">   &lt;gml:TimeInstant gml:id="ti-201208221800Z"&gt;&lt;</w:t>
      </w:r>
      <w:hyperlink r:id="rId17" w:history="1">
        <w:r>
          <w:rPr>
            <w:rStyle w:val="Hyperlink"/>
          </w:rPr>
          <w:t>gml:timePosition</w:t>
        </w:r>
      </w:hyperlink>
      <w:r>
        <w:t>&gt;2012-08-22T18:00:00Z&lt;/</w:t>
      </w:r>
      <w:hyperlink r:id="rId18" w:history="1">
        <w:r>
          <w:rPr>
            <w:rStyle w:val="Hyperlink"/>
          </w:rPr>
          <w:t>gml:timePosition</w:t>
        </w:r>
      </w:hyperlink>
      <w:r>
        <w:t>&gt;&lt;/gml:TimeInstant&gt;</w:t>
      </w:r>
    </w:p>
    <w:p w14:paraId="153FDD33" w14:textId="77777777" w:rsidR="001252C2" w:rsidRDefault="001252C2" w:rsidP="001252C2"/>
    <w:p w14:paraId="1B913DEB" w14:textId="77777777" w:rsidR="001252C2" w:rsidRDefault="001252C2" w:rsidP="001252C2"/>
    <w:p w14:paraId="4E15B66F" w14:textId="165CB500" w:rsidR="001252C2" w:rsidRPr="001252C2" w:rsidRDefault="001252C2" w:rsidP="001252C2">
      <w:r>
        <w:t xml:space="preserve">Remove ISO 19139 uses </w:t>
      </w:r>
      <w:r w:rsidR="00F66A67">
        <w:t xml:space="preserve">(mainly namespace declarations) </w:t>
      </w:r>
      <w:r>
        <w:t>from the examples, usage of ISO 19139 is not intended for common operational usage with IWXXM.</w:t>
      </w:r>
    </w:p>
    <w:p w14:paraId="482B2991" w14:textId="0933C950" w:rsidR="00680197" w:rsidRDefault="00680197" w:rsidP="00680197">
      <w:pPr>
        <w:pStyle w:val="Heading3"/>
      </w:pPr>
      <w:r>
        <w:t xml:space="preserve">Change previousReportAerodrome and similar constructs to use </w:t>
      </w:r>
      <w:r w:rsidR="00B84D9B">
        <w:t xml:space="preserve">only </w:t>
      </w:r>
      <w:r>
        <w:t>an icao ID instead of a full Aerodrome</w:t>
      </w:r>
    </w:p>
    <w:p w14:paraId="55E0315B" w14:textId="073ECF55" w:rsidR="009D714B" w:rsidRDefault="00680197" w:rsidP="00EA2EFC">
      <w:r>
        <w:t xml:space="preserve">This is a </w:t>
      </w:r>
      <w:r w:rsidR="00C07833">
        <w:t>mechanism for</w:t>
      </w:r>
      <w:r>
        <w:t xml:space="preserve"> associating </w:t>
      </w:r>
      <w:r w:rsidR="00C07833">
        <w:t xml:space="preserve">a new report </w:t>
      </w:r>
      <w:r>
        <w:t>with a prior reported aerodrome, and as such the full information is at best redundant and at worst misleading because of potential implementation issues around the need to keep aerodrome metadata around between report issuances.  The major concern here is related to versions of aero databases - we require data producers to both record UUIDs in the aero DB and to keep multiple versions of their aero databases around so that the previousAerodrome matches the original aerodrome.  This also introduces potential confusion if an implementation problem creates conflicting information between the previousReportAerodrome icaoId and its other details</w:t>
      </w:r>
      <w:r w:rsidR="005B11E7">
        <w:t>.</w:t>
      </w:r>
    </w:p>
    <w:p w14:paraId="6521BCF9" w14:textId="77777777" w:rsidR="006C6B46" w:rsidRDefault="006C6B46" w:rsidP="006C6B46">
      <w:pPr>
        <w:pStyle w:val="Heading3"/>
      </w:pPr>
      <w:r>
        <w:t>Remove UUIDs from aeronautical examples</w:t>
      </w:r>
    </w:p>
    <w:p w14:paraId="5A5B8821" w14:textId="77777777" w:rsidR="006C6B46" w:rsidRDefault="006C6B46" w:rsidP="006C6B46">
      <w:r>
        <w:t>The existing policy on UUIDs on aeronautical information states that UUIDs should remain the same when the aeronautical information is the same, and would change to indicate that the aeronautical data has changed.  This is a source of some trouble for IWXXM encoders as a cancellation case requires that UUIDs be persisted for the most recent set of data AND the prior version of the aero data.  This implementation burden is significant, and the benefits of being able to detect changes to aero data by the UUID are marginal for IWXXM users.  However, this would be a departure from AIXM policy on similar data.</w:t>
      </w:r>
    </w:p>
    <w:p w14:paraId="766FD467" w14:textId="21417FFC" w:rsidR="009D714B" w:rsidRDefault="009D714B" w:rsidP="009D714B">
      <w:pPr>
        <w:pStyle w:val="Heading3"/>
      </w:pPr>
      <w:r>
        <w:t>Clarify “NCD” Conditions</w:t>
      </w:r>
    </w:p>
    <w:p w14:paraId="58E959C5" w14:textId="42BA321B" w:rsidR="00D633DF" w:rsidRDefault="00D633DF" w:rsidP="00D633DF">
      <w:r>
        <w:t xml:space="preserve">From Frequentis: </w:t>
      </w:r>
    </w:p>
    <w:p w14:paraId="19779855" w14:textId="55D073F4" w:rsidR="00D633DF" w:rsidRDefault="00D633DF" w:rsidP="00D633DF">
      <w:r>
        <w:t>“1. If the condition “NCD” is found in an Auto METAR, the guidance material says the Nil Reason will be set to “NCD”.  But there is already a Boolean defined in the AerodromeObservedClouds element, amountAndHeightUnobservableByAutoSystem, that would seem to accommodate NCD</w:t>
      </w:r>
    </w:p>
    <w:p w14:paraId="1C1BB818" w14:textId="77777777" w:rsidR="00D633DF" w:rsidRDefault="00D633DF" w:rsidP="00D633DF"/>
    <w:p w14:paraId="6E722192" w14:textId="541F1458" w:rsidR="00D633DF" w:rsidRDefault="00D633DF" w:rsidP="00D633DF">
      <w:r>
        <w:t>2.  To make matters more confusing, there is no Nil Reason attribute associated with the  AeodromeObservedClounds and this makes it impossible to process the other Cloud attributes NSC as recommended in the Guidelines.</w:t>
      </w:r>
    </w:p>
    <w:p w14:paraId="6478E959" w14:textId="659F1F00" w:rsidR="00D633DF" w:rsidRDefault="00D633DF" w:rsidP="00D633DF"/>
    <w:p w14:paraId="79112190" w14:textId="7BBC5E2D" w:rsidR="009D714B" w:rsidRDefault="00D633DF" w:rsidP="00D633DF">
      <w:r>
        <w:t>3.  In contrast, the corresponding element for forecasted clouds, AerodromeCloudForecast, has a Nil Reason attribute.”</w:t>
      </w:r>
    </w:p>
    <w:p w14:paraId="0475F1BE" w14:textId="77777777" w:rsidR="00D633DF" w:rsidRDefault="00D633DF" w:rsidP="00D633DF"/>
    <w:p w14:paraId="3BC7B035" w14:textId="128FA54F" w:rsidR="00D633DF" w:rsidRDefault="00D633DF" w:rsidP="00D633DF">
      <w:r>
        <w:t>Suggestion: remove amountAndHeightUnobservableByAutoSystem boolean and allow a nilReason on AerodromeObservedClouds.</w:t>
      </w:r>
    </w:p>
    <w:p w14:paraId="45D16E4D" w14:textId="77777777" w:rsidR="00DC0964" w:rsidRDefault="00DC0964" w:rsidP="00DC0964">
      <w:pPr>
        <w:pStyle w:val="Heading3"/>
      </w:pPr>
      <w:r>
        <w:t>FIR/UIR in SIGMET</w:t>
      </w:r>
    </w:p>
    <w:p w14:paraId="0E815E16" w14:textId="77777777" w:rsidR="00DC0964" w:rsidRDefault="00DC0964" w:rsidP="00DC0964">
      <w:r>
        <w:t>From Patrick Simon: “In the current Annex 3, it is possible to use FIR/UIR in the SIGMET template and a produced SIGMET will be valid for the FIR which location indicator is described in the message and, where applicable following  air navigation structure, for the UIR portion within the lateral limit of the FIR and on top of the FIR.</w:t>
      </w:r>
    </w:p>
    <w:p w14:paraId="14032ADE" w14:textId="77777777" w:rsidR="00DC0964" w:rsidRDefault="00DC0964" w:rsidP="00DC0964"/>
    <w:p w14:paraId="589034F4" w14:textId="77777777" w:rsidR="00DC0964" w:rsidRDefault="00DC0964" w:rsidP="00DC0964">
      <w:r>
        <w:t>As an example, a SIGMET indicated valid for LFRR FIR/UIR will be valid for:</w:t>
      </w:r>
    </w:p>
    <w:p w14:paraId="2F4C5839" w14:textId="77777777" w:rsidR="00DC0964" w:rsidRDefault="00DC0964" w:rsidP="00DC0964">
      <w:r>
        <w:t xml:space="preserve">- LFRR FIR </w:t>
      </w:r>
    </w:p>
    <w:p w14:paraId="1EE1458C" w14:textId="77777777" w:rsidR="00DC0964" w:rsidRDefault="00DC0964" w:rsidP="00DC0964">
      <w:r>
        <w:t>- LFFF UIR portion above the LFRR FIR (i.e. within the lateral limit of the FIR).</w:t>
      </w:r>
    </w:p>
    <w:p w14:paraId="4335C03C" w14:textId="77777777" w:rsidR="00DC0964" w:rsidRDefault="00DC0964" w:rsidP="00DC0964"/>
    <w:p w14:paraId="001C965E" w14:textId="77777777" w:rsidR="00DC0964" w:rsidRDefault="00DC0964" w:rsidP="00DC0964">
      <w:r>
        <w:t>This is the case even if the meteorological area is contained into the FIR only, as explicitly allowed by Annex 3. The below example shows FIR/UIR is not accurate in that FIR should be used only. A pilot flying in the FIR would be concerned with this SIGMET; however, this SIGMET would not be as relevant for those flying in the UIR.</w:t>
      </w:r>
    </w:p>
    <w:p w14:paraId="63C13C15" w14:textId="77777777" w:rsidR="00DC0964" w:rsidRDefault="00DC0964" w:rsidP="00DC0964"/>
    <w:p w14:paraId="072AEAB8" w14:textId="77777777" w:rsidR="00DC0964" w:rsidRDefault="00DC0964" w:rsidP="00DC0964">
      <w:pPr>
        <w:jc w:val="both"/>
      </w:pPr>
      <w:r>
        <w:t>When the same SIGMET is described in the IWXXM format, the airspace designator will be the FIR designator but with the identification FIR/UIR even if there is no valid airspace designed as FIR UIR.</w:t>
      </w:r>
    </w:p>
    <w:p w14:paraId="147B44BA" w14:textId="77777777" w:rsidR="00DC0964" w:rsidRDefault="00DC0964" w:rsidP="00DC0964">
      <w:pPr>
        <w:jc w:val="both"/>
      </w:pPr>
    </w:p>
    <w:p w14:paraId="580849AB" w14:textId="77777777" w:rsidR="00DC0964" w:rsidRDefault="00DC0964" w:rsidP="00DC0964">
      <w:pPr>
        <w:jc w:val="both"/>
      </w:pPr>
      <w:r>
        <w:t>In IWXXM format, the explicit description of an airspace and its associated metadata for the FIR leads to the fact that an information request to know if a phenomenon exists in LFFF UIR will find nothing as the phenomenon is attached to the LFRR FIR. In addition, there will be the possible description of a meteorological phenomenon with some air volume exceeding the FIR, which does not seem to be coherent with the aim of geographical based model.</w:t>
      </w:r>
    </w:p>
    <w:p w14:paraId="50FF0481" w14:textId="77777777" w:rsidR="00DC0964" w:rsidRDefault="00DC0964" w:rsidP="00DC0964"/>
    <w:p w14:paraId="625CAB78" w14:textId="77777777" w:rsidR="00DC0964" w:rsidRDefault="00DC0964" w:rsidP="00DC0964">
      <w:pPr>
        <w:jc w:val="both"/>
      </w:pPr>
      <w:r>
        <w:t>The ideal situation would probably be that</w:t>
      </w:r>
      <w:r w:rsidRPr="003A3987">
        <w:t xml:space="preserve"> </w:t>
      </w:r>
      <w:r>
        <w:t>when a phenomenon exceeds the upper limit of a FIR, the Meteorological Watch Office (MWO) produces one SIGMET for the FIR and the air volume will be confined in the FIR airspace volume and produces as well a second SIGMET valid for the UIR and with the phenomenon air volume inside the UIR airspace volume only.</w:t>
      </w:r>
    </w:p>
    <w:p w14:paraId="182AF5EF" w14:textId="77777777" w:rsidR="00DC0964" w:rsidRDefault="00DC0964" w:rsidP="00DC0964">
      <w:pPr>
        <w:jc w:val="both"/>
      </w:pPr>
    </w:p>
    <w:p w14:paraId="2D55B0D7" w14:textId="3ED9161A" w:rsidR="00DC0964" w:rsidRPr="00A04479" w:rsidRDefault="00DC0964" w:rsidP="00DC0964">
      <w:pPr>
        <w:jc w:val="both"/>
      </w:pPr>
      <w:r>
        <w:t>It is therefore proposed that ICAO takes into account this specific problem and, as a matter of urgency, undertakes consultation with the group(s) in charge of SWIM implementation and/or aeronautical information to determine first if the submitted problem can be solved by the proposal to have 2 SIGMET produced (one for the FIR and one for the UIR, where the airspace structure is designed like this) and, as a direct consequence, that the possibility to have a FIR/UIR be not more possible in Annex 3 templates and in IWXXM model as well.”</w:t>
      </w:r>
    </w:p>
    <w:p w14:paraId="4B6DFDD3" w14:textId="77777777" w:rsidR="00DC0964" w:rsidRDefault="00DC0964" w:rsidP="00DC0964">
      <w:pPr>
        <w:pStyle w:val="Heading3"/>
      </w:pPr>
      <w:r>
        <w:t>Change METAR/SPECI gustSpeed to windGustSpeed</w:t>
      </w:r>
    </w:p>
    <w:p w14:paraId="10910A86" w14:textId="26D44841" w:rsidR="009E037D" w:rsidRDefault="00DC0964" w:rsidP="00DC0964">
      <w:r>
        <w:t xml:space="preserve">METAR/SPECI </w:t>
      </w:r>
      <w:hyperlink r:id="rId19" w:history="1">
        <w:r>
          <w:rPr>
            <w:rStyle w:val="Hyperlink"/>
          </w:rPr>
          <w:t>iwxxm:windGust</w:t>
        </w:r>
      </w:hyperlink>
      <w:r>
        <w:t xml:space="preserve"> should be changed to be </w:t>
      </w:r>
      <w:hyperlink r:id="rId20" w:history="1">
        <w:r>
          <w:rPr>
            <w:rStyle w:val="Hyperlink"/>
          </w:rPr>
          <w:t>iwxxm:windGust</w:t>
        </w:r>
      </w:hyperlink>
      <w:r>
        <w:t>Speed to be consistent with trend forecasts</w:t>
      </w:r>
      <w:r w:rsidR="00E25129">
        <w:t>.</w:t>
      </w:r>
    </w:p>
    <w:p w14:paraId="0FF659E6" w14:textId="77777777" w:rsidR="00DC0964" w:rsidRDefault="00DC0964" w:rsidP="00DC0964">
      <w:pPr>
        <w:pStyle w:val="Heading3"/>
      </w:pPr>
      <w:r>
        <w:t>Remove “business rule” boolean values</w:t>
      </w:r>
    </w:p>
    <w:p w14:paraId="2D342DE5" w14:textId="10FD1D66" w:rsidR="00DC0964" w:rsidRDefault="00DC0964" w:rsidP="00EA2EFC">
      <w:r>
        <w:t xml:space="preserve">Booleans like amountAndCloudHeightUnobservable and cloudAndVisibilityOK may not be necessary, given that they can be detected by the presence of nilValues on their respective data blocks. </w:t>
      </w:r>
    </w:p>
    <w:p w14:paraId="60665FA3" w14:textId="77777777" w:rsidR="00EA2EFC" w:rsidRDefault="00EA2EFC" w:rsidP="00EA2EFC">
      <w:pPr>
        <w:pStyle w:val="Heading3"/>
      </w:pPr>
      <w:r>
        <w:t>Create additional examples</w:t>
      </w:r>
    </w:p>
    <w:p w14:paraId="5A49F525" w14:textId="3EF7FA0C" w:rsidR="00EA2EFC" w:rsidRDefault="00EA2EFC" w:rsidP="00EA2EFC">
      <w:r>
        <w:t>Add a METAR/SPECI example to the list with runway state, including an example of contamination with a nilReason into the TAC-To-XML doc to demonstrate "</w:t>
      </w:r>
      <w:r>
        <w:rPr>
          <w:color w:val="000000"/>
        </w:rPr>
        <w:t>contamination = / not reported (clearance in progress)</w:t>
      </w:r>
      <w:r>
        <w:t>"</w:t>
      </w:r>
      <w:r w:rsidR="00E25129">
        <w:t>.</w:t>
      </w:r>
    </w:p>
    <w:p w14:paraId="0A6A38AE" w14:textId="195C6340" w:rsidR="00D75194" w:rsidRDefault="00D75194" w:rsidP="00D75194">
      <w:pPr>
        <w:pStyle w:val="Heading3"/>
      </w:pPr>
      <w:r>
        <w:t>Update TAC to XML Guidance Document</w:t>
      </w:r>
    </w:p>
    <w:p w14:paraId="280D17F2" w14:textId="169007E0" w:rsidR="00D75194" w:rsidRDefault="00D75194" w:rsidP="00EA2EFC">
      <w:r>
        <w:t>Add a VV/// example to TAC-To-XML-Guidance:  &lt;</w:t>
      </w:r>
      <w:hyperlink r:id="rId21" w:history="1">
        <w:r>
          <w:rPr>
            <w:rStyle w:val="Hyperlink"/>
          </w:rPr>
          <w:t>iwxxm:verticalVisibility</w:t>
        </w:r>
      </w:hyperlink>
      <w:r>
        <w:t xml:space="preserve"> nilReason=</w:t>
      </w:r>
      <w:hyperlink r:id="rId22" w:history="1">
        <w:r>
          <w:rPr>
            <w:rStyle w:val="Hyperlink"/>
          </w:rPr>
          <w:t>"http://codes.wmo.int/common/nil/notObserved"</w:t>
        </w:r>
      </w:hyperlink>
      <w:r>
        <w:t xml:space="preserve"> uom="N/A" xsi:nil="true"/&gt;</w:t>
      </w:r>
    </w:p>
    <w:p w14:paraId="24CCBF6A" w14:textId="6F8DDECE" w:rsidR="005B11E7" w:rsidRDefault="005B11E7" w:rsidP="005B11E7">
      <w:pPr>
        <w:pStyle w:val="Heading3"/>
      </w:pPr>
      <w:r>
        <w:t>Update public documentation</w:t>
      </w:r>
    </w:p>
    <w:p w14:paraId="48903F5A" w14:textId="10AC478E" w:rsidR="001C16A8" w:rsidRPr="00910DD8" w:rsidRDefault="003B2794" w:rsidP="001C16A8">
      <w:r>
        <w:t xml:space="preserve">From </w:t>
      </w:r>
      <w:r w:rsidR="005B11E7">
        <w:t xml:space="preserve">Dennis Hart: “The public documentation related to </w:t>
      </w:r>
      <w:r w:rsidR="005B11E7" w:rsidRPr="005B11E7">
        <w:rPr>
          <w:color w:val="000000" w:themeColor="text1"/>
        </w:rPr>
        <w:t>IWXXM 1.1 is still a mix between IWXXM 1.0 and IWXXM 1.1 and is therefore slightly confusing.”</w:t>
      </w:r>
    </w:p>
    <w:p w14:paraId="004E8D63" w14:textId="6092C24A" w:rsidR="00163AD5" w:rsidRDefault="00163AD5" w:rsidP="00163AD5">
      <w:pPr>
        <w:pStyle w:val="Heading2"/>
        <w:rPr>
          <w:rFonts w:hint="eastAsia"/>
        </w:rPr>
      </w:pPr>
      <w:r>
        <w:t>WMO Registry Issues</w:t>
      </w:r>
    </w:p>
    <w:p w14:paraId="6AC3BF1A" w14:textId="77777777" w:rsidR="004D7FE9" w:rsidRDefault="004D7FE9" w:rsidP="00163AD5">
      <w:pPr>
        <w:pStyle w:val="Heading3"/>
      </w:pPr>
      <w:r>
        <w:t>Downloading a snapshot of the WMO Codes Registry</w:t>
      </w:r>
    </w:p>
    <w:p w14:paraId="7219E8D8" w14:textId="2717AB49" w:rsidR="004D7FE9" w:rsidRDefault="004F5ADF" w:rsidP="004F5ADF">
      <w:r>
        <w:t xml:space="preserve">This is an operational need, and it is not clear whether this is supported and by what mechanisms.  </w:t>
      </w:r>
      <w:r w:rsidR="004D7FE9">
        <w:t>This should be documented and encouraged very explicitly.  Are partial downloads possible</w:t>
      </w:r>
      <w:r>
        <w:t>, such as downloading all of 49-2 content</w:t>
      </w:r>
      <w:r w:rsidR="004D7FE9">
        <w:t>?</w:t>
      </w:r>
    </w:p>
    <w:p w14:paraId="37F4751A" w14:textId="77777777" w:rsidR="004F5ADF" w:rsidRDefault="00AB2192" w:rsidP="004F5ADF">
      <w:pPr>
        <w:pStyle w:val="Heading3"/>
      </w:pPr>
      <w:r>
        <w:t>Ensure</w:t>
      </w:r>
      <w:r w:rsidR="00163AD5">
        <w:t xml:space="preserve"> </w:t>
      </w:r>
      <w:hyperlink r:id="rId23" w:history="1">
        <w:r w:rsidR="00163AD5">
          <w:rPr>
            <w:rStyle w:val="Hyperlink"/>
          </w:rPr>
          <w:t>http://codes.wmo.int/bufr4/codeflag/0-20-087</w:t>
        </w:r>
      </w:hyperlink>
      <w:r w:rsidR="00163AD5">
        <w:t xml:space="preserve"> </w:t>
      </w:r>
      <w:r>
        <w:t xml:space="preserve">is populated </w:t>
      </w:r>
      <w:r w:rsidR="00163AD5">
        <w:t>with Amd 76 content</w:t>
      </w:r>
    </w:p>
    <w:p w14:paraId="3AA49AD6" w14:textId="383D33C6" w:rsidR="00163AD5" w:rsidRDefault="00163AD5" w:rsidP="004F5ADF">
      <w:r>
        <w:t>The table in its raw form in BUFR mixes the measure type (values between 0.0 and 0.9) and braking action categories (Braking action poor, Braking action medium/poor, etc.).  Would this be split into two different registers, or should xlink:hrefs be used in IWXXM to allow for references to braking action?  This code table seems to mix measured quantities and categorical types</w:t>
      </w:r>
    </w:p>
    <w:p w14:paraId="4522738D" w14:textId="4358C12F" w:rsidR="00EA2EFC" w:rsidRPr="00DC0964" w:rsidRDefault="00163AD5" w:rsidP="00DC0964">
      <w:pPr>
        <w:spacing w:before="100" w:beforeAutospacing="1" w:after="100" w:afterAutospacing="1"/>
      </w:pPr>
      <w:r>
        <w:t>How should the "// - Braking conditions not reported and/or runway not operational" be represented?  Slashes have a special meaning in URIs.  This could/should be a reference to</w:t>
      </w:r>
      <w:r w:rsidR="00E25129">
        <w:t xml:space="preserve"> </w:t>
      </w:r>
      <w:r w:rsidR="00E25129" w:rsidRPr="00E25129">
        <w:t>http://codes.w</w:t>
      </w:r>
      <w:r w:rsidR="00E25129">
        <w:t>mo.int/bufr4/codeflag/0-20-087/</w:t>
      </w:r>
      <w:r w:rsidR="00E25129" w:rsidRPr="00E25129">
        <w:t>15</w:t>
      </w:r>
      <w:r w:rsidR="00E25129">
        <w:t>.</w:t>
      </w:r>
    </w:p>
    <w:p w14:paraId="60DB42C0" w14:textId="77777777" w:rsidR="001C16A8" w:rsidRPr="00FF65B9" w:rsidRDefault="001C16A8" w:rsidP="000E3612">
      <w:pPr>
        <w:pStyle w:val="Heading2"/>
        <w:rPr>
          <w:rFonts w:hint="eastAsia"/>
        </w:rPr>
      </w:pPr>
      <w:r w:rsidRPr="00FF65B9">
        <w:t>References</w:t>
      </w:r>
    </w:p>
    <w:p w14:paraId="168DDCE3" w14:textId="77777777" w:rsidR="008A7134" w:rsidRDefault="008A7134" w:rsidP="000E3612">
      <w:pPr>
        <w:pStyle w:val="Heading2"/>
        <w:rPr>
          <w:rFonts w:hint="eastAsia"/>
        </w:rPr>
      </w:pPr>
    </w:p>
    <w:p w14:paraId="6CFDEC37" w14:textId="77777777" w:rsidR="001C16A8" w:rsidRPr="00FF65B9" w:rsidRDefault="001C16A8" w:rsidP="000E3612">
      <w:pPr>
        <w:pStyle w:val="Heading2"/>
        <w:rPr>
          <w:rFonts w:hint="eastAsia"/>
        </w:rPr>
      </w:pPr>
      <w:r w:rsidRPr="00FF65B9">
        <w:t xml:space="preserve">Recommended Text </w:t>
      </w:r>
    </w:p>
    <w:p w14:paraId="33D0FA7B" w14:textId="77777777" w:rsidR="001C16A8" w:rsidRDefault="001C16A8" w:rsidP="001C16A8">
      <w:pPr>
        <w:rPr>
          <w:rFonts w:ascii="Times New Roman" w:hAnsi="Times New Roman"/>
          <w:sz w:val="24"/>
          <w:szCs w:val="24"/>
        </w:rPr>
      </w:pPr>
    </w:p>
    <w:p w14:paraId="1DA6FF34" w14:textId="77777777" w:rsidR="00815DD9" w:rsidRPr="00FF65B9" w:rsidRDefault="00815DD9" w:rsidP="001C16A8">
      <w:pPr>
        <w:rPr>
          <w:rFonts w:ascii="Times New Roman" w:hAnsi="Times New Roman"/>
          <w:sz w:val="24"/>
          <w:szCs w:val="24"/>
        </w:rPr>
      </w:pPr>
    </w:p>
    <w:p w14:paraId="7326095C" w14:textId="77777777" w:rsidR="001C16A8" w:rsidRPr="00FF65B9" w:rsidRDefault="001C16A8" w:rsidP="001C16A8">
      <w:pPr>
        <w:jc w:val="center"/>
        <w:rPr>
          <w:rFonts w:ascii="Times New Roman" w:hAnsi="Times New Roman"/>
          <w:sz w:val="24"/>
          <w:szCs w:val="24"/>
        </w:rPr>
      </w:pPr>
      <w:r w:rsidRPr="00FF65B9">
        <w:rPr>
          <w:rFonts w:ascii="Times New Roman" w:hAnsi="Times New Roman"/>
          <w:sz w:val="24"/>
          <w:szCs w:val="24"/>
        </w:rPr>
        <w:t>--------------------</w:t>
      </w:r>
    </w:p>
    <w:p w14:paraId="154215F8" w14:textId="77777777" w:rsidR="008A71EB" w:rsidRPr="00FF65B9" w:rsidRDefault="008A71EB" w:rsidP="00B97253"/>
    <w:sectPr w:rsidR="008A71EB" w:rsidRPr="00FF65B9" w:rsidSect="001C16A8">
      <w:headerReference w:type="even" r:id="rId24"/>
      <w:headerReference w:type="default" r:id="rId25"/>
      <w:footerReference w:type="even" r:id="rId26"/>
      <w:footerReference w:type="default" r:id="rId27"/>
      <w:headerReference w:type="first" r:id="rId28"/>
      <w:footerReference w:type="first" r:id="rId29"/>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FA530" w14:textId="77777777" w:rsidR="004D7FE9" w:rsidRDefault="004D7FE9">
      <w:r>
        <w:separator/>
      </w:r>
    </w:p>
    <w:p w14:paraId="7D210989" w14:textId="77777777" w:rsidR="004D7FE9" w:rsidRDefault="004D7FE9"/>
  </w:endnote>
  <w:endnote w:type="continuationSeparator" w:id="0">
    <w:p w14:paraId="49A34258" w14:textId="77777777" w:rsidR="004D7FE9" w:rsidRDefault="004D7FE9">
      <w:r>
        <w:continuationSeparator/>
      </w:r>
    </w:p>
    <w:p w14:paraId="1734F4D3" w14:textId="77777777" w:rsidR="004D7FE9" w:rsidRDefault="004D7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35054" w14:textId="77777777" w:rsidR="008038BE" w:rsidRDefault="008038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4DAC0" w14:textId="77777777" w:rsidR="008038BE" w:rsidRDefault="00803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4B9D7" w14:textId="77777777" w:rsidR="008038BE" w:rsidRDefault="008038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1A27D" w14:textId="77777777" w:rsidR="004D7FE9" w:rsidRDefault="004D7FE9">
      <w:r>
        <w:separator/>
      </w:r>
    </w:p>
    <w:p w14:paraId="400361B0" w14:textId="77777777" w:rsidR="004D7FE9" w:rsidRDefault="004D7FE9"/>
  </w:footnote>
  <w:footnote w:type="continuationSeparator" w:id="0">
    <w:p w14:paraId="6AA047E9" w14:textId="77777777" w:rsidR="004D7FE9" w:rsidRDefault="004D7FE9">
      <w:r>
        <w:continuationSeparator/>
      </w:r>
    </w:p>
    <w:p w14:paraId="21F3B327" w14:textId="77777777" w:rsidR="004D7FE9" w:rsidRDefault="004D7F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382A2" w14:textId="77777777" w:rsidR="008038BE" w:rsidRDefault="008038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36AE6" w14:textId="5D1D2400" w:rsidR="002C0A45" w:rsidRPr="002C0A45" w:rsidRDefault="002C0A45">
    <w:pPr>
      <w:pStyle w:val="Header"/>
      <w:rPr>
        <w:lang w:val="en-GB"/>
      </w:rPr>
    </w:pPr>
    <w:r>
      <w:rPr>
        <w:lang w:val="en-GB"/>
      </w:rPr>
      <w:t xml:space="preserve">TT-AvXML-4/D05. </w:t>
    </w:r>
    <w:r w:rsidR="008038BE">
      <w:rPr>
        <w:lang w:val="en-GB"/>
      </w:rPr>
      <w:t xml:space="preserve">Page </w:t>
    </w:r>
    <w:r>
      <w:rPr>
        <w:lang w:val="en-GB"/>
      </w:rPr>
      <w:fldChar w:fldCharType="begin"/>
    </w:r>
    <w:r>
      <w:rPr>
        <w:lang w:val="en-GB"/>
      </w:rPr>
      <w:instrText xml:space="preserve"> PAGE   \* MERGEFORMAT </w:instrText>
    </w:r>
    <w:r>
      <w:rPr>
        <w:lang w:val="en-GB"/>
      </w:rPr>
      <w:fldChar w:fldCharType="separate"/>
    </w:r>
    <w:r w:rsidR="00527537">
      <w:rPr>
        <w:noProof/>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527537">
      <w:rPr>
        <w:noProof/>
        <w:lang w:val="en-GB"/>
      </w:rPr>
      <w:t>1</w:t>
    </w:r>
    <w:r>
      <w:rPr>
        <w:lang w:val="en-G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2A344" w14:textId="77777777" w:rsidR="004D7FE9" w:rsidRPr="00C10690" w:rsidRDefault="004D7FE9" w:rsidP="00251C3F">
    <w:pPr>
      <w:pStyle w:val="Header"/>
      <w:rPr>
        <w:lang w:val="en-GB"/>
      </w:rPr>
    </w:pPr>
    <w:r w:rsidRPr="00C10690">
      <w:rPr>
        <w:lang w:val="en-GB"/>
      </w:rPr>
      <w:t>ICT- ISS-2012/Doc. X.X, DRAFT 1, APPENDIX C</w:t>
    </w:r>
  </w:p>
  <w:p w14:paraId="792E5E16" w14:textId="77777777" w:rsidR="004D7FE9" w:rsidRPr="00C10690" w:rsidRDefault="004D7FE9" w:rsidP="00251C3F">
    <w:pPr>
      <w:pStyle w:val="Header"/>
      <w:rPr>
        <w:lang w:val="en-GB"/>
      </w:rPr>
    </w:pPr>
  </w:p>
  <w:p w14:paraId="02DC71E6" w14:textId="77777777" w:rsidR="004D7FE9" w:rsidRPr="00C10690" w:rsidRDefault="004D7FE9" w:rsidP="00251C3F">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5E7E8AF0"/>
    <w:lvl w:ilvl="0">
      <w:start w:val="1"/>
      <w:numFmt w:val="bullet"/>
      <w:lvlText w:val=""/>
      <w:lvlJc w:val="left"/>
      <w:pPr>
        <w:tabs>
          <w:tab w:val="num" w:pos="360"/>
        </w:tabs>
        <w:ind w:left="360" w:hanging="360"/>
      </w:pPr>
      <w:rPr>
        <w:rFonts w:ascii="Symbol" w:hAnsi="Symbol" w:hint="default"/>
      </w:rPr>
    </w:lvl>
  </w:abstractNum>
  <w:abstractNum w:abstractNumId="10">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nsid w:val="14C612E9"/>
    <w:multiLevelType w:val="multilevel"/>
    <w:tmpl w:val="50D0A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5">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9">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27">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0">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E51041"/>
    <w:multiLevelType w:val="multilevel"/>
    <w:tmpl w:val="6FB0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4">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7">
    <w:nsid w:val="7DB31E2E"/>
    <w:multiLevelType w:val="multilevel"/>
    <w:tmpl w:val="0409001F"/>
    <w:numStyleLink w:val="111111"/>
  </w:abstractNum>
  <w:abstractNum w:abstractNumId="38">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8"/>
  </w:num>
  <w:num w:numId="3">
    <w:abstractNumId w:val="23"/>
  </w:num>
  <w:num w:numId="4">
    <w:abstractNumId w:val="30"/>
  </w:num>
  <w:num w:numId="5">
    <w:abstractNumId w:val="15"/>
  </w:num>
  <w:num w:numId="6">
    <w:abstractNumId w:val="21"/>
  </w:num>
  <w:num w:numId="7">
    <w:abstractNumId w:val="16"/>
  </w:num>
  <w:num w:numId="8">
    <w:abstractNumId w:val="25"/>
  </w:num>
  <w:num w:numId="9">
    <w:abstractNumId w:val="19"/>
  </w:num>
  <w:num w:numId="10">
    <w:abstractNumId w:val="18"/>
  </w:num>
  <w:num w:numId="11">
    <w:abstractNumId w:val="29"/>
  </w:num>
  <w:num w:numId="12">
    <w:abstractNumId w:val="10"/>
  </w:num>
  <w:num w:numId="13">
    <w:abstractNumId w:val="22"/>
  </w:num>
  <w:num w:numId="14">
    <w:abstractNumId w:val="35"/>
  </w:num>
  <w:num w:numId="15">
    <w:abstractNumId w:val="17"/>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8"/>
  </w:num>
  <w:num w:numId="28">
    <w:abstractNumId w:val="11"/>
  </w:num>
  <w:num w:numId="29">
    <w:abstractNumId w:val="34"/>
  </w:num>
  <w:num w:numId="30">
    <w:abstractNumId w:val="33"/>
  </w:num>
  <w:num w:numId="31">
    <w:abstractNumId w:val="12"/>
  </w:num>
  <w:num w:numId="32">
    <w:abstractNumId w:val="31"/>
  </w:num>
  <w:num w:numId="33">
    <w:abstractNumId w:val="37"/>
  </w:num>
  <w:num w:numId="34">
    <w:abstractNumId w:val="14"/>
  </w:num>
  <w:num w:numId="35">
    <w:abstractNumId w:val="26"/>
  </w:num>
  <w:num w:numId="36">
    <w:abstractNumId w:val="27"/>
  </w:num>
  <w:num w:numId="37">
    <w:abstractNumId w:val="36"/>
  </w:num>
  <w:num w:numId="38">
    <w:abstractNumId w:val="32"/>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28F"/>
    <w:rsid w:val="00002465"/>
    <w:rsid w:val="000048B5"/>
    <w:rsid w:val="000104BD"/>
    <w:rsid w:val="000117A2"/>
    <w:rsid w:val="0001212F"/>
    <w:rsid w:val="000135F6"/>
    <w:rsid w:val="00032134"/>
    <w:rsid w:val="00033326"/>
    <w:rsid w:val="00037813"/>
    <w:rsid w:val="00047952"/>
    <w:rsid w:val="00051ED5"/>
    <w:rsid w:val="000522FD"/>
    <w:rsid w:val="000531BD"/>
    <w:rsid w:val="00054322"/>
    <w:rsid w:val="00055CB6"/>
    <w:rsid w:val="00062C21"/>
    <w:rsid w:val="000700C3"/>
    <w:rsid w:val="00072041"/>
    <w:rsid w:val="00073C93"/>
    <w:rsid w:val="0007754A"/>
    <w:rsid w:val="000874E4"/>
    <w:rsid w:val="00091A21"/>
    <w:rsid w:val="00095554"/>
    <w:rsid w:val="000A64C1"/>
    <w:rsid w:val="000A7240"/>
    <w:rsid w:val="000B5E64"/>
    <w:rsid w:val="000C3C25"/>
    <w:rsid w:val="000C6ECA"/>
    <w:rsid w:val="000D4158"/>
    <w:rsid w:val="000D4A00"/>
    <w:rsid w:val="000D6C2E"/>
    <w:rsid w:val="000D7DA5"/>
    <w:rsid w:val="000E3612"/>
    <w:rsid w:val="0010269C"/>
    <w:rsid w:val="001112B8"/>
    <w:rsid w:val="001252C2"/>
    <w:rsid w:val="001350C6"/>
    <w:rsid w:val="00141491"/>
    <w:rsid w:val="001446A7"/>
    <w:rsid w:val="0015596C"/>
    <w:rsid w:val="001575A8"/>
    <w:rsid w:val="001638D5"/>
    <w:rsid w:val="00163AD5"/>
    <w:rsid w:val="00163C9F"/>
    <w:rsid w:val="00183776"/>
    <w:rsid w:val="00187554"/>
    <w:rsid w:val="0019137E"/>
    <w:rsid w:val="001A583D"/>
    <w:rsid w:val="001A5CB4"/>
    <w:rsid w:val="001B18E2"/>
    <w:rsid w:val="001B34F3"/>
    <w:rsid w:val="001C16A8"/>
    <w:rsid w:val="001C21AE"/>
    <w:rsid w:val="001C2F80"/>
    <w:rsid w:val="001C4164"/>
    <w:rsid w:val="001D17E1"/>
    <w:rsid w:val="001F317B"/>
    <w:rsid w:val="001F5B91"/>
    <w:rsid w:val="00207EE3"/>
    <w:rsid w:val="002250BE"/>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B0F65"/>
    <w:rsid w:val="002B2999"/>
    <w:rsid w:val="002C0A45"/>
    <w:rsid w:val="002C4446"/>
    <w:rsid w:val="002C499A"/>
    <w:rsid w:val="002C738A"/>
    <w:rsid w:val="002D356C"/>
    <w:rsid w:val="002D5529"/>
    <w:rsid w:val="002D7217"/>
    <w:rsid w:val="002E1642"/>
    <w:rsid w:val="002E5A73"/>
    <w:rsid w:val="002F1B0A"/>
    <w:rsid w:val="00310DDF"/>
    <w:rsid w:val="00314A52"/>
    <w:rsid w:val="00320A0D"/>
    <w:rsid w:val="00324304"/>
    <w:rsid w:val="00347DB6"/>
    <w:rsid w:val="003601B2"/>
    <w:rsid w:val="00362A7D"/>
    <w:rsid w:val="00376493"/>
    <w:rsid w:val="003768C5"/>
    <w:rsid w:val="0038012C"/>
    <w:rsid w:val="003823FD"/>
    <w:rsid w:val="003903EE"/>
    <w:rsid w:val="00391EFC"/>
    <w:rsid w:val="003926C6"/>
    <w:rsid w:val="00393CBC"/>
    <w:rsid w:val="00396154"/>
    <w:rsid w:val="003B0A83"/>
    <w:rsid w:val="003B2794"/>
    <w:rsid w:val="003B7252"/>
    <w:rsid w:val="003C6D9A"/>
    <w:rsid w:val="003E31BE"/>
    <w:rsid w:val="003E3693"/>
    <w:rsid w:val="003F4325"/>
    <w:rsid w:val="00403F24"/>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5EEF"/>
    <w:rsid w:val="004A77F1"/>
    <w:rsid w:val="004C1599"/>
    <w:rsid w:val="004D3BAA"/>
    <w:rsid w:val="004D77E1"/>
    <w:rsid w:val="004D7FE9"/>
    <w:rsid w:val="004E577D"/>
    <w:rsid w:val="004F1E0A"/>
    <w:rsid w:val="004F3BA0"/>
    <w:rsid w:val="004F5ADF"/>
    <w:rsid w:val="004F6651"/>
    <w:rsid w:val="00510D10"/>
    <w:rsid w:val="005249A2"/>
    <w:rsid w:val="00525FDE"/>
    <w:rsid w:val="00526C7D"/>
    <w:rsid w:val="00527537"/>
    <w:rsid w:val="005316F4"/>
    <w:rsid w:val="005359E9"/>
    <w:rsid w:val="0055792B"/>
    <w:rsid w:val="00562CED"/>
    <w:rsid w:val="00566B56"/>
    <w:rsid w:val="00570D7A"/>
    <w:rsid w:val="00573F7E"/>
    <w:rsid w:val="0058495A"/>
    <w:rsid w:val="00584984"/>
    <w:rsid w:val="00591EA2"/>
    <w:rsid w:val="005934C3"/>
    <w:rsid w:val="00594308"/>
    <w:rsid w:val="005A6BCE"/>
    <w:rsid w:val="005A7374"/>
    <w:rsid w:val="005B11E7"/>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730F"/>
    <w:rsid w:val="0066094F"/>
    <w:rsid w:val="00663CB8"/>
    <w:rsid w:val="006657CC"/>
    <w:rsid w:val="006677D0"/>
    <w:rsid w:val="0067335E"/>
    <w:rsid w:val="006748A4"/>
    <w:rsid w:val="00677566"/>
    <w:rsid w:val="00677FB7"/>
    <w:rsid w:val="00680197"/>
    <w:rsid w:val="00683A7D"/>
    <w:rsid w:val="00683E02"/>
    <w:rsid w:val="006A5514"/>
    <w:rsid w:val="006A6EA2"/>
    <w:rsid w:val="006B08A4"/>
    <w:rsid w:val="006C6A2A"/>
    <w:rsid w:val="006C6B46"/>
    <w:rsid w:val="006D0835"/>
    <w:rsid w:val="006D5C89"/>
    <w:rsid w:val="006E4155"/>
    <w:rsid w:val="006F2B0C"/>
    <w:rsid w:val="006F7BDF"/>
    <w:rsid w:val="007011C5"/>
    <w:rsid w:val="007033AE"/>
    <w:rsid w:val="007115B4"/>
    <w:rsid w:val="007115C5"/>
    <w:rsid w:val="007143CE"/>
    <w:rsid w:val="00717CAB"/>
    <w:rsid w:val="007239FC"/>
    <w:rsid w:val="00724454"/>
    <w:rsid w:val="007272C7"/>
    <w:rsid w:val="0073729C"/>
    <w:rsid w:val="0074502C"/>
    <w:rsid w:val="007632EA"/>
    <w:rsid w:val="00765F97"/>
    <w:rsid w:val="00766EED"/>
    <w:rsid w:val="00770D7C"/>
    <w:rsid w:val="00773798"/>
    <w:rsid w:val="0078028F"/>
    <w:rsid w:val="0078068A"/>
    <w:rsid w:val="00781A8D"/>
    <w:rsid w:val="00782D05"/>
    <w:rsid w:val="007835D4"/>
    <w:rsid w:val="00784042"/>
    <w:rsid w:val="0079169E"/>
    <w:rsid w:val="0079558F"/>
    <w:rsid w:val="00796267"/>
    <w:rsid w:val="00796B82"/>
    <w:rsid w:val="007B1CD3"/>
    <w:rsid w:val="007B3E28"/>
    <w:rsid w:val="007C2038"/>
    <w:rsid w:val="007C49CE"/>
    <w:rsid w:val="007C595D"/>
    <w:rsid w:val="007D21D3"/>
    <w:rsid w:val="007D393B"/>
    <w:rsid w:val="007F6329"/>
    <w:rsid w:val="00801715"/>
    <w:rsid w:val="00802B20"/>
    <w:rsid w:val="008038BE"/>
    <w:rsid w:val="00810373"/>
    <w:rsid w:val="00815DD9"/>
    <w:rsid w:val="008269A2"/>
    <w:rsid w:val="00827511"/>
    <w:rsid w:val="008414B4"/>
    <w:rsid w:val="00843A1D"/>
    <w:rsid w:val="0084431A"/>
    <w:rsid w:val="00846779"/>
    <w:rsid w:val="00846829"/>
    <w:rsid w:val="00854846"/>
    <w:rsid w:val="0085547C"/>
    <w:rsid w:val="008621B3"/>
    <w:rsid w:val="008639CA"/>
    <w:rsid w:val="00881D8B"/>
    <w:rsid w:val="00881EE7"/>
    <w:rsid w:val="00882666"/>
    <w:rsid w:val="00897AFA"/>
    <w:rsid w:val="008A2780"/>
    <w:rsid w:val="008A5CA7"/>
    <w:rsid w:val="008A7134"/>
    <w:rsid w:val="008A71EB"/>
    <w:rsid w:val="008B3DF1"/>
    <w:rsid w:val="008B534D"/>
    <w:rsid w:val="008B798C"/>
    <w:rsid w:val="008C03D1"/>
    <w:rsid w:val="008C255B"/>
    <w:rsid w:val="008C3634"/>
    <w:rsid w:val="008C4B31"/>
    <w:rsid w:val="008C5169"/>
    <w:rsid w:val="008D03B9"/>
    <w:rsid w:val="008E274F"/>
    <w:rsid w:val="008E4B87"/>
    <w:rsid w:val="008E4F71"/>
    <w:rsid w:val="008E7CF0"/>
    <w:rsid w:val="008F53F7"/>
    <w:rsid w:val="0090477D"/>
    <w:rsid w:val="00906774"/>
    <w:rsid w:val="00910DD8"/>
    <w:rsid w:val="00910FF6"/>
    <w:rsid w:val="00911591"/>
    <w:rsid w:val="00913A35"/>
    <w:rsid w:val="00920086"/>
    <w:rsid w:val="00920223"/>
    <w:rsid w:val="00921B88"/>
    <w:rsid w:val="00923438"/>
    <w:rsid w:val="0093348E"/>
    <w:rsid w:val="00934D30"/>
    <w:rsid w:val="00937052"/>
    <w:rsid w:val="00943D07"/>
    <w:rsid w:val="009458B1"/>
    <w:rsid w:val="00945DA1"/>
    <w:rsid w:val="00953DE3"/>
    <w:rsid w:val="00982B27"/>
    <w:rsid w:val="00997CB5"/>
    <w:rsid w:val="009A3F73"/>
    <w:rsid w:val="009A4470"/>
    <w:rsid w:val="009A52D6"/>
    <w:rsid w:val="009B0CA5"/>
    <w:rsid w:val="009B2952"/>
    <w:rsid w:val="009B3463"/>
    <w:rsid w:val="009B58CC"/>
    <w:rsid w:val="009C2528"/>
    <w:rsid w:val="009D6338"/>
    <w:rsid w:val="009D714B"/>
    <w:rsid w:val="009E037D"/>
    <w:rsid w:val="009E7EA6"/>
    <w:rsid w:val="009F10F4"/>
    <w:rsid w:val="009F332A"/>
    <w:rsid w:val="00A00183"/>
    <w:rsid w:val="00A0240E"/>
    <w:rsid w:val="00A04415"/>
    <w:rsid w:val="00A04479"/>
    <w:rsid w:val="00A12112"/>
    <w:rsid w:val="00A1771A"/>
    <w:rsid w:val="00A3182F"/>
    <w:rsid w:val="00A414EB"/>
    <w:rsid w:val="00A45F94"/>
    <w:rsid w:val="00A54B17"/>
    <w:rsid w:val="00A55596"/>
    <w:rsid w:val="00A65A51"/>
    <w:rsid w:val="00A7189B"/>
    <w:rsid w:val="00A71E92"/>
    <w:rsid w:val="00A74081"/>
    <w:rsid w:val="00A83967"/>
    <w:rsid w:val="00A934A0"/>
    <w:rsid w:val="00AB119C"/>
    <w:rsid w:val="00AB2192"/>
    <w:rsid w:val="00AB564C"/>
    <w:rsid w:val="00AB7157"/>
    <w:rsid w:val="00AC551F"/>
    <w:rsid w:val="00AD3B62"/>
    <w:rsid w:val="00AD49F1"/>
    <w:rsid w:val="00AE5EDA"/>
    <w:rsid w:val="00AE6430"/>
    <w:rsid w:val="00B01785"/>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76744"/>
    <w:rsid w:val="00B830D6"/>
    <w:rsid w:val="00B84D9B"/>
    <w:rsid w:val="00B87205"/>
    <w:rsid w:val="00B87827"/>
    <w:rsid w:val="00B931E7"/>
    <w:rsid w:val="00B96053"/>
    <w:rsid w:val="00B96D40"/>
    <w:rsid w:val="00B97253"/>
    <w:rsid w:val="00BA0164"/>
    <w:rsid w:val="00BA14BE"/>
    <w:rsid w:val="00BA5805"/>
    <w:rsid w:val="00BA6288"/>
    <w:rsid w:val="00BB0356"/>
    <w:rsid w:val="00BB663D"/>
    <w:rsid w:val="00BC5E63"/>
    <w:rsid w:val="00BE2074"/>
    <w:rsid w:val="00BE3AF3"/>
    <w:rsid w:val="00BE55C7"/>
    <w:rsid w:val="00BE64FF"/>
    <w:rsid w:val="00BF08E2"/>
    <w:rsid w:val="00C00432"/>
    <w:rsid w:val="00C043E2"/>
    <w:rsid w:val="00C0565E"/>
    <w:rsid w:val="00C07833"/>
    <w:rsid w:val="00C10690"/>
    <w:rsid w:val="00C1389A"/>
    <w:rsid w:val="00C20DB0"/>
    <w:rsid w:val="00C33C63"/>
    <w:rsid w:val="00C4012A"/>
    <w:rsid w:val="00C40691"/>
    <w:rsid w:val="00C47922"/>
    <w:rsid w:val="00C61349"/>
    <w:rsid w:val="00C615EF"/>
    <w:rsid w:val="00C628FD"/>
    <w:rsid w:val="00C64723"/>
    <w:rsid w:val="00C67C7D"/>
    <w:rsid w:val="00C7132E"/>
    <w:rsid w:val="00C729BB"/>
    <w:rsid w:val="00C739BA"/>
    <w:rsid w:val="00C75290"/>
    <w:rsid w:val="00C77223"/>
    <w:rsid w:val="00C8640B"/>
    <w:rsid w:val="00C8662A"/>
    <w:rsid w:val="00C94328"/>
    <w:rsid w:val="00C96AE6"/>
    <w:rsid w:val="00C974A5"/>
    <w:rsid w:val="00CA0423"/>
    <w:rsid w:val="00CA29A2"/>
    <w:rsid w:val="00CA4AD4"/>
    <w:rsid w:val="00CB6DF9"/>
    <w:rsid w:val="00CC23C9"/>
    <w:rsid w:val="00CD47BE"/>
    <w:rsid w:val="00D01387"/>
    <w:rsid w:val="00D02FA8"/>
    <w:rsid w:val="00D17948"/>
    <w:rsid w:val="00D22E8A"/>
    <w:rsid w:val="00D35ABB"/>
    <w:rsid w:val="00D37E35"/>
    <w:rsid w:val="00D633DF"/>
    <w:rsid w:val="00D70B08"/>
    <w:rsid w:val="00D733B4"/>
    <w:rsid w:val="00D75194"/>
    <w:rsid w:val="00D9579B"/>
    <w:rsid w:val="00D96EC5"/>
    <w:rsid w:val="00DB1BA5"/>
    <w:rsid w:val="00DB3060"/>
    <w:rsid w:val="00DC0964"/>
    <w:rsid w:val="00DD1C37"/>
    <w:rsid w:val="00DD4013"/>
    <w:rsid w:val="00DF04C7"/>
    <w:rsid w:val="00E106FE"/>
    <w:rsid w:val="00E25129"/>
    <w:rsid w:val="00E40C83"/>
    <w:rsid w:val="00E43CAF"/>
    <w:rsid w:val="00E5123E"/>
    <w:rsid w:val="00E6623A"/>
    <w:rsid w:val="00E91F0F"/>
    <w:rsid w:val="00E95AB2"/>
    <w:rsid w:val="00EA2EFC"/>
    <w:rsid w:val="00EA3D1A"/>
    <w:rsid w:val="00EA4F1E"/>
    <w:rsid w:val="00EA5587"/>
    <w:rsid w:val="00EB43AF"/>
    <w:rsid w:val="00EB6634"/>
    <w:rsid w:val="00EB70C2"/>
    <w:rsid w:val="00EC0AE6"/>
    <w:rsid w:val="00EC16B2"/>
    <w:rsid w:val="00EC3B28"/>
    <w:rsid w:val="00EC7711"/>
    <w:rsid w:val="00ED281F"/>
    <w:rsid w:val="00EE0CEC"/>
    <w:rsid w:val="00EE1757"/>
    <w:rsid w:val="00EE6F0B"/>
    <w:rsid w:val="00EF53C5"/>
    <w:rsid w:val="00EF7DF7"/>
    <w:rsid w:val="00F11C19"/>
    <w:rsid w:val="00F13298"/>
    <w:rsid w:val="00F175F3"/>
    <w:rsid w:val="00F25E01"/>
    <w:rsid w:val="00F345D8"/>
    <w:rsid w:val="00F35F35"/>
    <w:rsid w:val="00F448DD"/>
    <w:rsid w:val="00F5125C"/>
    <w:rsid w:val="00F51C0A"/>
    <w:rsid w:val="00F617E1"/>
    <w:rsid w:val="00F62267"/>
    <w:rsid w:val="00F66A67"/>
    <w:rsid w:val="00FC2F19"/>
    <w:rsid w:val="00FC3318"/>
    <w:rsid w:val="00FC3C85"/>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BB1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styleId="Quote">
    <w:name w:val="Quote"/>
    <w:basedOn w:val="Normal"/>
    <w:next w:val="Normal"/>
    <w:link w:val="QuoteChar"/>
    <w:uiPriority w:val="29"/>
    <w:qFormat/>
    <w:rsid w:val="00EA2EFC"/>
    <w:rPr>
      <w:i/>
      <w:iCs/>
      <w:color w:val="000000" w:themeColor="text1"/>
    </w:rPr>
  </w:style>
  <w:style w:type="character" w:customStyle="1" w:styleId="QuoteChar">
    <w:name w:val="Quote Char"/>
    <w:basedOn w:val="DefaultParagraphFont"/>
    <w:link w:val="Quote"/>
    <w:uiPriority w:val="29"/>
    <w:rsid w:val="00EA2EFC"/>
    <w:rPr>
      <w:rFonts w:ascii="Arial" w:eastAsia="Times New Roman" w:hAnsi="Arial" w:cs="Arial"/>
      <w:i/>
      <w:iCs/>
      <w:color w:val="000000" w:themeColor="text1"/>
      <w:sz w:val="22"/>
      <w:lang w:eastAsia="en-US"/>
    </w:rPr>
  </w:style>
  <w:style w:type="character" w:customStyle="1" w:styleId="il">
    <w:name w:val="il"/>
    <w:basedOn w:val="DefaultParagraphFont"/>
    <w:rsid w:val="00997C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paragraph" w:styleId="Quote">
    <w:name w:val="Quote"/>
    <w:basedOn w:val="Normal"/>
    <w:next w:val="Normal"/>
    <w:link w:val="QuoteChar"/>
    <w:uiPriority w:val="29"/>
    <w:qFormat/>
    <w:rsid w:val="00EA2EFC"/>
    <w:rPr>
      <w:i/>
      <w:iCs/>
      <w:color w:val="000000" w:themeColor="text1"/>
    </w:rPr>
  </w:style>
  <w:style w:type="character" w:customStyle="1" w:styleId="QuoteChar">
    <w:name w:val="Quote Char"/>
    <w:basedOn w:val="DefaultParagraphFont"/>
    <w:link w:val="Quote"/>
    <w:uiPriority w:val="29"/>
    <w:rsid w:val="00EA2EFC"/>
    <w:rPr>
      <w:rFonts w:ascii="Arial" w:eastAsia="Times New Roman" w:hAnsi="Arial" w:cs="Arial"/>
      <w:i/>
      <w:iCs/>
      <w:color w:val="000000" w:themeColor="text1"/>
      <w:sz w:val="22"/>
      <w:lang w:eastAsia="en-US"/>
    </w:rPr>
  </w:style>
  <w:style w:type="character" w:customStyle="1" w:styleId="il">
    <w:name w:val="il"/>
    <w:basedOn w:val="DefaultParagraphFont"/>
    <w:rsid w:val="00997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80777">
      <w:bodyDiv w:val="1"/>
      <w:marLeft w:val="0"/>
      <w:marRight w:val="0"/>
      <w:marTop w:val="0"/>
      <w:marBottom w:val="0"/>
      <w:divBdr>
        <w:top w:val="none" w:sz="0" w:space="0" w:color="auto"/>
        <w:left w:val="none" w:sz="0" w:space="0" w:color="auto"/>
        <w:bottom w:val="none" w:sz="0" w:space="0" w:color="auto"/>
        <w:right w:val="none" w:sz="0" w:space="0" w:color="auto"/>
      </w:divBdr>
    </w:div>
    <w:div w:id="232281154">
      <w:bodyDiv w:val="1"/>
      <w:marLeft w:val="0"/>
      <w:marRight w:val="0"/>
      <w:marTop w:val="0"/>
      <w:marBottom w:val="0"/>
      <w:divBdr>
        <w:top w:val="none" w:sz="0" w:space="0" w:color="auto"/>
        <w:left w:val="none" w:sz="0" w:space="0" w:color="auto"/>
        <w:bottom w:val="none" w:sz="0" w:space="0" w:color="auto"/>
        <w:right w:val="none" w:sz="0" w:space="0" w:color="auto"/>
      </w:divBdr>
    </w:div>
    <w:div w:id="298731156">
      <w:bodyDiv w:val="1"/>
      <w:marLeft w:val="0"/>
      <w:marRight w:val="0"/>
      <w:marTop w:val="0"/>
      <w:marBottom w:val="0"/>
      <w:divBdr>
        <w:top w:val="none" w:sz="0" w:space="0" w:color="auto"/>
        <w:left w:val="none" w:sz="0" w:space="0" w:color="auto"/>
        <w:bottom w:val="none" w:sz="0" w:space="0" w:color="auto"/>
        <w:right w:val="none" w:sz="0" w:space="0" w:color="auto"/>
      </w:divBdr>
    </w:div>
    <w:div w:id="454178266">
      <w:bodyDiv w:val="1"/>
      <w:marLeft w:val="0"/>
      <w:marRight w:val="0"/>
      <w:marTop w:val="0"/>
      <w:marBottom w:val="0"/>
      <w:divBdr>
        <w:top w:val="none" w:sz="0" w:space="0" w:color="auto"/>
        <w:left w:val="none" w:sz="0" w:space="0" w:color="auto"/>
        <w:bottom w:val="none" w:sz="0" w:space="0" w:color="auto"/>
        <w:right w:val="none" w:sz="0" w:space="0" w:color="auto"/>
      </w:divBdr>
    </w:div>
    <w:div w:id="1935630897">
      <w:bodyDiv w:val="1"/>
      <w:marLeft w:val="0"/>
      <w:marRight w:val="0"/>
      <w:marTop w:val="0"/>
      <w:marBottom w:val="0"/>
      <w:divBdr>
        <w:top w:val="none" w:sz="0" w:space="0" w:color="auto"/>
        <w:left w:val="none" w:sz="0" w:space="0" w:color="auto"/>
        <w:bottom w:val="none" w:sz="0" w:space="0" w:color="auto"/>
        <w:right w:val="none" w:sz="0" w:space="0" w:color="auto"/>
      </w:divBdr>
      <w:divsChild>
        <w:div w:id="1313411710">
          <w:marLeft w:val="0"/>
          <w:marRight w:val="0"/>
          <w:marTop w:val="0"/>
          <w:marBottom w:val="0"/>
          <w:divBdr>
            <w:top w:val="none" w:sz="0" w:space="0" w:color="auto"/>
            <w:left w:val="none" w:sz="0" w:space="0" w:color="auto"/>
            <w:bottom w:val="none" w:sz="0" w:space="0" w:color="auto"/>
            <w:right w:val="none" w:sz="0" w:space="0" w:color="auto"/>
          </w:divBdr>
        </w:div>
        <w:div w:id="19098024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des.wmo.int/49-2/AerodromePresentOrForecastWeather" TargetMode="External"/><Relationship Id="rId18" Type="http://schemas.openxmlformats.org/officeDocument/2006/relationships/hyperlink" Target="http://gmltimePositio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iwxxmverticalVisibility" TargetMode="External"/><Relationship Id="rId7" Type="http://schemas.openxmlformats.org/officeDocument/2006/relationships/footnotes" Target="footnotes.xml"/><Relationship Id="rId12" Type="http://schemas.openxmlformats.org/officeDocument/2006/relationships/hyperlink" Target="http://codes.wmo.int/49-2/AerodromeForecastWeather" TargetMode="External"/><Relationship Id="rId17" Type="http://schemas.openxmlformats.org/officeDocument/2006/relationships/hyperlink" Target="http://gmltimePosi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codes.wmo.int/306/4678" TargetMode="External"/><Relationship Id="rId20" Type="http://schemas.openxmlformats.org/officeDocument/2006/relationships/hyperlink" Target="http://iwxxmwindGust"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des.wmo.int/49-2/AerodromePresentWeather"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codes.wmo.int/49-2/AerodromePresentOrForecastWeather" TargetMode="External"/><Relationship Id="rId23" Type="http://schemas.openxmlformats.org/officeDocument/2006/relationships/hyperlink" Target="http://codes.wmo.int/bufr4/codeflag/0-20-087" TargetMode="External"/><Relationship Id="rId28" Type="http://schemas.openxmlformats.org/officeDocument/2006/relationships/header" Target="header3.xml"/><Relationship Id="rId10" Type="http://schemas.openxmlformats.org/officeDocument/2006/relationships/hyperlink" Target="http://codes.wmo.int/common/nil/notObserved" TargetMode="External"/><Relationship Id="rId19" Type="http://schemas.openxmlformats.org/officeDocument/2006/relationships/hyperlink" Target="http://iwxxmwindGust"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codes.wmo.int/306/4678" TargetMode="External"/><Relationship Id="rId22" Type="http://schemas.openxmlformats.org/officeDocument/2006/relationships/hyperlink" Target="http://codes.wmo.int/common/nil/notObserved"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M:\Application\Microsoft\Templates\_ISS_Repor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A57FE-C1B2-4FC8-9F70-2B2C779EE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_ISS_Report_template.dotx</Template>
  <TotalTime>2</TotalTime>
  <Pages>1</Pages>
  <Words>2244</Words>
  <Characters>12797</Characters>
  <Application>Microsoft Office Word</Application>
  <DocSecurity>0</DocSecurity>
  <Lines>106</Lines>
  <Paragraphs>30</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IWXXM Issues and Improvements</vt:lpstr>
      <vt:lpstr>    Introduction</vt:lpstr>
      <vt:lpstr>    IWXXM Issues</vt:lpstr>
      <vt:lpstr>        IWXXM Version Numbers</vt:lpstr>
      <vt:lpstr>        XML Schema 1.1</vt:lpstr>
      <vt:lpstr>        Online Documentation Responsibility</vt:lpstr>
      <vt:lpstr>        Feedback Coordinator Responsibility</vt:lpstr>
      <vt:lpstr>        IWXXM Release Announcements and Versioning</vt:lpstr>
      <vt:lpstr>        Specify compression expectations for operational use</vt:lpstr>
      <vt:lpstr>        Remove unnecessary aeronautical information</vt:lpstr>
      <vt:lpstr>        FIR/UIR Boundaries</vt:lpstr>
      <vt:lpstr>        Improve runway state information for METAR/SPECI</vt:lpstr>
      <vt:lpstr>        Ensure IWXXM references the correct weather code tables in the WMO Registry</vt:lpstr>
      <vt:lpstr>        Units of Measure</vt:lpstr>
      <vt:lpstr>        Add an explicit indication of whether an "OBS/FCST" portion of a SIGMET is an OB</vt:lpstr>
      <vt:lpstr>        Move forecastPositionAnalysis on to TC and VA SIGMETs only</vt:lpstr>
      <vt:lpstr>        Fix and improve examples</vt:lpstr>
      <vt:lpstr>        Change previousReportAerodrome and similar constructs to use only an icao ID ins</vt:lpstr>
      <vt:lpstr>        Remove UUIDs from aeronautical examples</vt:lpstr>
      <vt:lpstr>        Clarify “NCD” Conditions</vt:lpstr>
      <vt:lpstr>        FIR/UIR in SIGMET</vt:lpstr>
      <vt:lpstr>        Change METAR/SPECI gustSpeed to windGustSpeed</vt:lpstr>
      <vt:lpstr>        Remove “business rule” boolean values</vt:lpstr>
      <vt:lpstr>        Create additional examples</vt:lpstr>
      <vt:lpstr>        Update TAC to XML Guidance Document</vt:lpstr>
      <vt:lpstr>        Update public documentation</vt:lpstr>
      <vt:lpstr>    WMO Registry Issues</vt:lpstr>
      <vt:lpstr>        Downloading a snapshot of the WMO Codes Registry</vt:lpstr>
      <vt:lpstr>        Ensure http://codes.wmo.int/bufr4/codeflag/0-20-087 is populated with Amd 76 con</vt:lpstr>
      <vt:lpstr>    References</vt:lpstr>
      <vt:lpstr>    </vt:lpstr>
      <vt:lpstr>    Recommended Text </vt:lpstr>
    </vt:vector>
  </TitlesOfParts>
  <Company>wmo</Company>
  <LinksUpToDate>false</LinksUpToDate>
  <CharactersWithSpaces>15011</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Steve Foreman</cp:lastModifiedBy>
  <cp:revision>4</cp:revision>
  <cp:lastPrinted>2012-03-15T15:21:00Z</cp:lastPrinted>
  <dcterms:created xsi:type="dcterms:W3CDTF">2015-09-11T08:56:00Z</dcterms:created>
  <dcterms:modified xsi:type="dcterms:W3CDTF">2015-09-18T06:47:00Z</dcterms:modified>
</cp:coreProperties>
</file>