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rsidTr="00A92AE4">
        <w:trPr>
          <w:cantSplit/>
          <w:trHeight w:val="1069"/>
        </w:trPr>
        <w:tc>
          <w:tcPr>
            <w:tcW w:w="4548" w:type="dxa"/>
            <w:vAlign w:val="center"/>
          </w:tcPr>
          <w:p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rsidR="001C16A8" w:rsidRPr="00FF65B9" w:rsidRDefault="00F345D8" w:rsidP="001C16A8">
            <w:pPr>
              <w:shd w:val="solid" w:color="FFFFFF" w:fill="FFFFFF"/>
              <w:spacing w:before="240" w:line="240" w:lineRule="atLeast"/>
            </w:pPr>
            <w:r w:rsidRPr="00FF65B9">
              <w:rPr>
                <w:rFonts w:eastAsia="Calibri"/>
                <w:noProof/>
                <w:lang w:eastAsia="zh-TW"/>
              </w:rPr>
              <w:drawing>
                <wp:inline distT="0" distB="0" distL="0" distR="0" wp14:anchorId="7CC7E421" wp14:editId="1B87BDBA">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rsidTr="001C16A8">
        <w:trPr>
          <w:cantSplit/>
        </w:trPr>
        <w:tc>
          <w:tcPr>
            <w:tcW w:w="6228" w:type="dxa"/>
            <w:gridSpan w:val="2"/>
            <w:tcBorders>
              <w:top w:val="single" w:sz="12" w:space="0" w:color="auto"/>
            </w:tcBorders>
          </w:tcPr>
          <w:p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rsidR="001C16A8" w:rsidRPr="00FF65B9" w:rsidRDefault="001C16A8" w:rsidP="001C16A8">
            <w:pPr>
              <w:shd w:val="solid" w:color="FFFFFF" w:fill="FFFFFF"/>
              <w:spacing w:after="48" w:line="240" w:lineRule="atLeast"/>
            </w:pPr>
          </w:p>
        </w:tc>
      </w:tr>
      <w:tr w:rsidR="001C16A8" w:rsidRPr="00FF65B9" w:rsidTr="001C16A8">
        <w:trPr>
          <w:cantSplit/>
          <w:trHeight w:val="312"/>
        </w:trPr>
        <w:tc>
          <w:tcPr>
            <w:tcW w:w="6228" w:type="dxa"/>
            <w:gridSpan w:val="2"/>
            <w:vMerge w:val="restart"/>
          </w:tcPr>
          <w:p w:rsidR="00E95AB2" w:rsidRPr="00FF65B9" w:rsidRDefault="00A92AE4" w:rsidP="001C16A8">
            <w:pPr>
              <w:rPr>
                <w:b/>
              </w:rPr>
            </w:pPr>
            <w:r>
              <w:rPr>
                <w:b/>
              </w:rPr>
              <w:t>TT-</w:t>
            </w:r>
            <w:proofErr w:type="spellStart"/>
            <w:r>
              <w:rPr>
                <w:b/>
              </w:rPr>
              <w:t>AvXML</w:t>
            </w:r>
            <w:proofErr w:type="spellEnd"/>
          </w:p>
          <w:p w:rsidR="00430A5B" w:rsidRPr="00FF65B9" w:rsidRDefault="00430A5B" w:rsidP="001C16A8">
            <w:pPr>
              <w:rPr>
                <w:b/>
              </w:rPr>
            </w:pPr>
          </w:p>
          <w:p w:rsidR="001C16A8" w:rsidRPr="00FF65B9" w:rsidRDefault="00A92AE4" w:rsidP="001C16A8">
            <w:r>
              <w:t>Hong Kong, 22-24 September 2015</w:t>
            </w:r>
            <w:r w:rsidR="004447EF" w:rsidRPr="00FF65B9">
              <w:t xml:space="preserve"> </w:t>
            </w:r>
          </w:p>
        </w:tc>
        <w:tc>
          <w:tcPr>
            <w:tcW w:w="3851" w:type="dxa"/>
          </w:tcPr>
          <w:p w:rsidR="001C16A8" w:rsidRPr="00B42F15" w:rsidRDefault="00A92AE4" w:rsidP="00A92AE4">
            <w:pPr>
              <w:jc w:val="right"/>
              <w:rPr>
                <w:b/>
                <w:lang w:eastAsia="zh-CN"/>
              </w:rPr>
            </w:pPr>
            <w:r>
              <w:rPr>
                <w:b/>
                <w:bCs/>
                <w:lang w:eastAsia="zh-CN"/>
              </w:rPr>
              <w:t>TT-</w:t>
            </w:r>
            <w:proofErr w:type="spellStart"/>
            <w:r>
              <w:rPr>
                <w:b/>
                <w:bCs/>
                <w:lang w:eastAsia="zh-CN"/>
              </w:rPr>
              <w:t>AvXML</w:t>
            </w:r>
            <w:proofErr w:type="spellEnd"/>
            <w:r>
              <w:rPr>
                <w:b/>
                <w:bCs/>
                <w:lang w:eastAsia="zh-CN"/>
              </w:rPr>
              <w:t>/M04</w:t>
            </w:r>
            <w:r w:rsidR="001C16A8" w:rsidRPr="00FF65B9">
              <w:rPr>
                <w:bCs/>
                <w:lang w:eastAsia="zh-CN"/>
              </w:rPr>
              <w:br/>
            </w:r>
            <w:r w:rsidR="00B42F15" w:rsidRPr="00A92AE4">
              <w:rPr>
                <w:lang w:eastAsia="zh-CN"/>
              </w:rPr>
              <w:t xml:space="preserve">Submitted by: </w:t>
            </w:r>
            <w:r w:rsidRPr="00A92AE4">
              <w:rPr>
                <w:lang w:eastAsia="zh-CN"/>
              </w:rPr>
              <w:t>Secretariat</w:t>
            </w:r>
          </w:p>
        </w:tc>
      </w:tr>
      <w:tr w:rsidR="001C16A8" w:rsidRPr="00FF65B9" w:rsidTr="001C16A8">
        <w:trPr>
          <w:cantSplit/>
          <w:trHeight w:val="81"/>
        </w:trPr>
        <w:tc>
          <w:tcPr>
            <w:tcW w:w="6228" w:type="dxa"/>
            <w:gridSpan w:val="2"/>
            <w:vMerge/>
          </w:tcPr>
          <w:p w:rsidR="001C16A8" w:rsidRPr="00FF65B9" w:rsidRDefault="001C16A8" w:rsidP="001C16A8">
            <w:pPr>
              <w:rPr>
                <w:rFonts w:ascii="Verdana" w:hAnsi="Verdana" w:cs="Verdana"/>
                <w:sz w:val="20"/>
              </w:rPr>
            </w:pPr>
          </w:p>
        </w:tc>
        <w:tc>
          <w:tcPr>
            <w:tcW w:w="3851" w:type="dxa"/>
          </w:tcPr>
          <w:p w:rsidR="001C16A8" w:rsidRPr="00FF65B9" w:rsidRDefault="00A92AE4" w:rsidP="001C16A8">
            <w:pPr>
              <w:jc w:val="right"/>
              <w:rPr>
                <w:lang w:eastAsia="zh-CN"/>
              </w:rPr>
            </w:pPr>
            <w:r>
              <w:rPr>
                <w:bCs/>
                <w:lang w:eastAsia="zh-CN"/>
              </w:rPr>
              <w:t>22 September 2015</w:t>
            </w:r>
          </w:p>
        </w:tc>
      </w:tr>
    </w:tbl>
    <w:p w:rsidR="00D22E8A" w:rsidRPr="00FF65B9" w:rsidRDefault="00D22E8A" w:rsidP="00415F4C"/>
    <w:p w:rsidR="00A92AE4" w:rsidRPr="00A92AE4" w:rsidRDefault="00A92AE4" w:rsidP="00A92AE4">
      <w:pPr>
        <w:pStyle w:val="Heading1"/>
        <w:jc w:val="center"/>
      </w:pPr>
      <w:r>
        <w:t>Final Report of the Fourth Meeting of the Task Team on Aviation XML, 22-24 September 2015</w:t>
      </w:r>
    </w:p>
    <w:p w:rsidR="00F35F35" w:rsidRPr="00FF65B9" w:rsidRDefault="00F35F35" w:rsidP="000E3612">
      <w:pPr>
        <w:pStyle w:val="Heading1"/>
        <w:jc w:val="center"/>
        <w:rPr>
          <w:snapToGrid w:val="0"/>
        </w:rPr>
      </w:pPr>
      <w:r w:rsidRPr="00FF65B9">
        <w:rPr>
          <w:snapToGrid w:val="0"/>
        </w:rPr>
        <w:t>DISCLAIMER</w:t>
      </w:r>
    </w:p>
    <w:p w:rsidR="00F35F35" w:rsidRPr="00796B82" w:rsidRDefault="00F35F35" w:rsidP="00F35F35">
      <w:pPr>
        <w:tabs>
          <w:tab w:val="left" w:pos="4320"/>
          <w:tab w:val="left" w:pos="4860"/>
          <w:tab w:val="left" w:pos="5400"/>
        </w:tabs>
        <w:spacing w:line="360" w:lineRule="auto"/>
        <w:ind w:right="34"/>
        <w:jc w:val="center"/>
        <w:rPr>
          <w:b/>
          <w:sz w:val="20"/>
        </w:rPr>
      </w:pPr>
      <w:r w:rsidRPr="00796B82">
        <w:rPr>
          <w:b/>
          <w:sz w:val="20"/>
        </w:rPr>
        <w:t>Regulation 43</w:t>
      </w:r>
    </w:p>
    <w:p w:rsidR="00F35F35" w:rsidRPr="00796B82" w:rsidRDefault="00F35F35" w:rsidP="00F35F35">
      <w:pPr>
        <w:pStyle w:val="BodyText0"/>
        <w:rPr>
          <w:sz w:val="20"/>
          <w:szCs w:val="20"/>
        </w:rPr>
      </w:pPr>
      <w:r w:rsidRPr="00796B82">
        <w:rPr>
          <w:sz w:val="20"/>
          <w:szCs w:val="20"/>
        </w:rPr>
        <w:t xml:space="preserve">Recommendations of working groups shall have no status within the Organization until they have been approved by the responsible constituent body. In the case of joint working groups the recommendations must be </w:t>
      </w:r>
      <w:proofErr w:type="gramStart"/>
      <w:r w:rsidRPr="00796B82">
        <w:rPr>
          <w:sz w:val="20"/>
          <w:szCs w:val="20"/>
        </w:rPr>
        <w:t>concurred</w:t>
      </w:r>
      <w:proofErr w:type="gramEnd"/>
      <w:r w:rsidRPr="00796B82">
        <w:rPr>
          <w:sz w:val="20"/>
          <w:szCs w:val="20"/>
        </w:rPr>
        <w:t xml:space="preserve"> with by the presidents of the constituent bodies concerned before being submitted to the designated constituent body.</w:t>
      </w:r>
    </w:p>
    <w:p w:rsidR="00F35F35" w:rsidRPr="00796B82" w:rsidRDefault="00F35F35" w:rsidP="00F35F35">
      <w:pPr>
        <w:tabs>
          <w:tab w:val="left" w:pos="4320"/>
          <w:tab w:val="left" w:pos="4860"/>
          <w:tab w:val="left" w:pos="5400"/>
        </w:tabs>
        <w:spacing w:line="360" w:lineRule="auto"/>
        <w:ind w:right="34"/>
        <w:jc w:val="center"/>
        <w:rPr>
          <w:b/>
          <w:sz w:val="20"/>
        </w:rPr>
      </w:pPr>
      <w:r w:rsidRPr="00796B82">
        <w:rPr>
          <w:b/>
          <w:sz w:val="20"/>
        </w:rPr>
        <w:t>Regulation 44</w:t>
      </w:r>
    </w:p>
    <w:p w:rsidR="00F35F35" w:rsidRPr="00796B82" w:rsidRDefault="00F35F35" w:rsidP="00F35F35">
      <w:pPr>
        <w:pStyle w:val="BodyText0"/>
        <w:rPr>
          <w:sz w:val="20"/>
          <w:szCs w:val="20"/>
        </w:rPr>
      </w:pPr>
      <w:r w:rsidRPr="00796B82">
        <w:rPr>
          <w:sz w:val="20"/>
          <w:szCs w:val="20"/>
        </w:rPr>
        <w:t>In the case of a recommendation made by a working group between sessions of the responsible constituent body, either in a session of a working group or by correspondence, the president of the body may, as an exceptional measure, approve the recommendation on behalf of the constituent body when the matter is, in his opinion, urgent, and does not appear to imply new obligations for Members. He may then submit this recommendation for adoption by the Executive Council or to the President of the Organization for action in accordance with Regulation 9(5).</w:t>
      </w:r>
    </w:p>
    <w:p w:rsidR="00F35F35" w:rsidRPr="00796B82" w:rsidRDefault="00F35F35" w:rsidP="00F35F35">
      <w:pPr>
        <w:pStyle w:val="BodyText0"/>
        <w:rPr>
          <w:sz w:val="20"/>
          <w:szCs w:val="20"/>
        </w:rPr>
      </w:pPr>
      <w:r w:rsidRPr="00796B82">
        <w:rPr>
          <w:sz w:val="20"/>
          <w:szCs w:val="20"/>
        </w:rPr>
        <w:t xml:space="preserve">© World Meteorological Organization, </w:t>
      </w:r>
      <w:r w:rsidR="00A92AE4">
        <w:rPr>
          <w:sz w:val="20"/>
          <w:szCs w:val="20"/>
        </w:rPr>
        <w:t>2015</w:t>
      </w:r>
    </w:p>
    <w:p w:rsidR="00F35F35" w:rsidRPr="00796B82" w:rsidRDefault="00F35F35" w:rsidP="00F35F35">
      <w:pPr>
        <w:pStyle w:val="BodyText0"/>
        <w:rPr>
          <w:sz w:val="20"/>
          <w:szCs w:val="20"/>
        </w:rPr>
      </w:pPr>
      <w:r w:rsidRPr="00796B82">
        <w:rPr>
          <w:sz w:val="20"/>
          <w:szCs w:val="20"/>
        </w:rPr>
        <w:t xml:space="preserve">The right of publication in print, electronic and any other form and in any language is reserved by WMO. Short extracts from WMO publications may be reproduced without authorization provided that the complete source is clearly indicated. Editorial correspondence and requests to </w:t>
      </w:r>
      <w:proofErr w:type="gramStart"/>
      <w:r w:rsidRPr="00796B82">
        <w:rPr>
          <w:sz w:val="20"/>
          <w:szCs w:val="20"/>
        </w:rPr>
        <w:t>publish,</w:t>
      </w:r>
      <w:proofErr w:type="gramEnd"/>
      <w:r w:rsidRPr="00796B82">
        <w:rPr>
          <w:sz w:val="20"/>
          <w:szCs w:val="20"/>
        </w:rPr>
        <w:t xml:space="preserve"> reproduce or translate this publication (articles) in part or in whole should be addressed to:</w:t>
      </w:r>
    </w:p>
    <w:p w:rsidR="00F35F35" w:rsidRPr="00796B82" w:rsidRDefault="00F35F35" w:rsidP="00F35F35">
      <w:pPr>
        <w:pStyle w:val="BodyText0"/>
        <w:rPr>
          <w:sz w:val="20"/>
          <w:szCs w:val="20"/>
        </w:rPr>
      </w:pPr>
      <w:r w:rsidRPr="00796B82">
        <w:rPr>
          <w:sz w:val="20"/>
          <w:szCs w:val="20"/>
        </w:rPr>
        <w:t>Chairperson, Publications Board</w:t>
      </w:r>
    </w:p>
    <w:p w:rsidR="00F35F35" w:rsidRPr="00796B82" w:rsidRDefault="00F35F35" w:rsidP="00F35F35">
      <w:pPr>
        <w:pStyle w:val="BodyText0"/>
        <w:rPr>
          <w:sz w:val="20"/>
          <w:szCs w:val="20"/>
        </w:rPr>
      </w:pPr>
      <w:r w:rsidRPr="00796B82">
        <w:rPr>
          <w:sz w:val="20"/>
          <w:szCs w:val="20"/>
        </w:rPr>
        <w:t>World Meteorological Organization (WMO)</w:t>
      </w:r>
    </w:p>
    <w:p w:rsidR="00F35F35" w:rsidRPr="00796B82" w:rsidRDefault="00F35F35" w:rsidP="00F35F35">
      <w:pPr>
        <w:pStyle w:val="BodyText0"/>
        <w:rPr>
          <w:sz w:val="20"/>
          <w:szCs w:val="20"/>
        </w:rPr>
      </w:pPr>
      <w:r w:rsidRPr="00796B82">
        <w:rPr>
          <w:sz w:val="20"/>
          <w:szCs w:val="20"/>
        </w:rPr>
        <w:t xml:space="preserve">7 </w:t>
      </w:r>
      <w:proofErr w:type="spellStart"/>
      <w:r w:rsidRPr="00796B82">
        <w:rPr>
          <w:sz w:val="20"/>
          <w:szCs w:val="20"/>
        </w:rPr>
        <w:t>bis</w:t>
      </w:r>
      <w:proofErr w:type="spellEnd"/>
      <w:r w:rsidRPr="00796B82">
        <w:rPr>
          <w:sz w:val="20"/>
          <w:szCs w:val="20"/>
        </w:rPr>
        <w:t xml:space="preserve">, avenue de la </w:t>
      </w:r>
      <w:proofErr w:type="spellStart"/>
      <w:r w:rsidRPr="00796B82">
        <w:rPr>
          <w:sz w:val="20"/>
          <w:szCs w:val="20"/>
        </w:rPr>
        <w:t>Paix</w:t>
      </w:r>
      <w:proofErr w:type="spellEnd"/>
      <w:r w:rsidRPr="00796B82">
        <w:rPr>
          <w:sz w:val="20"/>
          <w:szCs w:val="20"/>
        </w:rPr>
        <w:tab/>
      </w:r>
      <w:r w:rsidRPr="00796B82">
        <w:rPr>
          <w:sz w:val="20"/>
          <w:szCs w:val="20"/>
        </w:rPr>
        <w:tab/>
      </w:r>
      <w:r w:rsidRPr="00796B82">
        <w:rPr>
          <w:sz w:val="20"/>
          <w:szCs w:val="20"/>
        </w:rPr>
        <w:tab/>
      </w:r>
      <w:r w:rsidRPr="00796B82">
        <w:rPr>
          <w:sz w:val="20"/>
          <w:szCs w:val="20"/>
        </w:rPr>
        <w:tab/>
        <w:t>Tel.: +41 (0)22 730 84 03</w:t>
      </w:r>
    </w:p>
    <w:p w:rsidR="00F35F35" w:rsidRPr="00796B82" w:rsidRDefault="00F35F35" w:rsidP="00F35F35">
      <w:pPr>
        <w:pStyle w:val="BodyText0"/>
        <w:rPr>
          <w:sz w:val="20"/>
          <w:szCs w:val="20"/>
        </w:rPr>
      </w:pPr>
      <w:r w:rsidRPr="00796B82">
        <w:rPr>
          <w:sz w:val="20"/>
          <w:szCs w:val="20"/>
        </w:rPr>
        <w:t>P.O. Box No. 2300</w:t>
      </w:r>
      <w:r w:rsidRPr="00796B82">
        <w:rPr>
          <w:sz w:val="20"/>
          <w:szCs w:val="20"/>
        </w:rPr>
        <w:tab/>
      </w:r>
      <w:r w:rsidRPr="00796B82">
        <w:rPr>
          <w:sz w:val="20"/>
          <w:szCs w:val="20"/>
        </w:rPr>
        <w:tab/>
      </w:r>
      <w:r w:rsidRPr="00796B82">
        <w:rPr>
          <w:sz w:val="20"/>
          <w:szCs w:val="20"/>
        </w:rPr>
        <w:tab/>
      </w:r>
      <w:r w:rsidRPr="00796B82">
        <w:rPr>
          <w:sz w:val="20"/>
          <w:szCs w:val="20"/>
        </w:rPr>
        <w:tab/>
        <w:t>Fax: +41 (0)22 730 80 40</w:t>
      </w:r>
    </w:p>
    <w:p w:rsidR="00F35F35" w:rsidRPr="00796B82" w:rsidRDefault="00F35F35" w:rsidP="00F35F35">
      <w:pPr>
        <w:pStyle w:val="BodyText0"/>
        <w:rPr>
          <w:sz w:val="20"/>
          <w:szCs w:val="20"/>
        </w:rPr>
      </w:pPr>
      <w:r w:rsidRPr="00796B82">
        <w:rPr>
          <w:sz w:val="20"/>
          <w:szCs w:val="20"/>
        </w:rPr>
        <w:t>CH-1211 Geneva 2, Switzerland</w:t>
      </w:r>
      <w:r w:rsidRPr="00796B82">
        <w:rPr>
          <w:sz w:val="20"/>
          <w:szCs w:val="20"/>
        </w:rPr>
        <w:tab/>
      </w:r>
      <w:r w:rsidRPr="00796B82">
        <w:rPr>
          <w:sz w:val="20"/>
          <w:szCs w:val="20"/>
        </w:rPr>
        <w:tab/>
      </w:r>
      <w:r w:rsidRPr="00796B82">
        <w:rPr>
          <w:sz w:val="20"/>
          <w:szCs w:val="20"/>
        </w:rPr>
        <w:tab/>
      </w:r>
      <w:r w:rsidRPr="00796B82">
        <w:rPr>
          <w:sz w:val="20"/>
          <w:szCs w:val="20"/>
        </w:rPr>
        <w:tab/>
        <w:t xml:space="preserve">E-mail: </w:t>
      </w:r>
      <w:hyperlink r:id="rId10" w:history="1">
        <w:r w:rsidRPr="00796B82">
          <w:rPr>
            <w:rStyle w:val="Hyperlink"/>
            <w:sz w:val="20"/>
            <w:szCs w:val="20"/>
          </w:rPr>
          <w:t>Publications@wmo.int</w:t>
        </w:r>
      </w:hyperlink>
      <w:r w:rsidRPr="00796B82">
        <w:rPr>
          <w:sz w:val="20"/>
          <w:szCs w:val="20"/>
        </w:rPr>
        <w:t xml:space="preserve"> </w:t>
      </w:r>
    </w:p>
    <w:p w:rsidR="00796B82" w:rsidRPr="00796B82" w:rsidRDefault="00796B82" w:rsidP="00F35F35">
      <w:pPr>
        <w:pStyle w:val="BodyText0"/>
        <w:rPr>
          <w:sz w:val="20"/>
          <w:szCs w:val="20"/>
        </w:rPr>
      </w:pPr>
    </w:p>
    <w:p w:rsidR="00F35F35" w:rsidRPr="00796B82" w:rsidRDefault="00F35F35" w:rsidP="00F35F35">
      <w:pPr>
        <w:pStyle w:val="BodyText0"/>
        <w:rPr>
          <w:sz w:val="20"/>
          <w:szCs w:val="20"/>
        </w:rPr>
      </w:pPr>
      <w:r w:rsidRPr="00796B82">
        <w:rPr>
          <w:sz w:val="20"/>
          <w:szCs w:val="20"/>
        </w:rPr>
        <w:t>NOTE:</w:t>
      </w:r>
    </w:p>
    <w:p w:rsidR="00F35F35" w:rsidRPr="00796B82" w:rsidRDefault="00F35F35" w:rsidP="00F35F35">
      <w:pPr>
        <w:pStyle w:val="BodyText0"/>
        <w:rPr>
          <w:sz w:val="20"/>
          <w:szCs w:val="20"/>
        </w:rPr>
      </w:pPr>
      <w:r w:rsidRPr="00796B82">
        <w:rPr>
          <w:sz w:val="20"/>
          <w:szCs w:val="20"/>
        </w:rPr>
        <w:t>The designations employed in WMO publications and the presentation of material in this publication do not imply the expression of any opinion whatsoever on the part of the Secretariat of WMO concerning the legal status of any country, territory, city or area or of its authorities, or concerning the delimitation of its frontiers or boundaries.</w:t>
      </w:r>
    </w:p>
    <w:p w:rsidR="00F35F35" w:rsidRPr="00796B82" w:rsidRDefault="00F35F35" w:rsidP="00F35F35">
      <w:pPr>
        <w:pStyle w:val="BodyText0"/>
        <w:rPr>
          <w:sz w:val="20"/>
          <w:szCs w:val="20"/>
        </w:rPr>
      </w:pPr>
      <w:r w:rsidRPr="00796B82">
        <w:rPr>
          <w:sz w:val="20"/>
          <w:szCs w:val="20"/>
        </w:rPr>
        <w:t>Opinions expressed in WMO publications are those of the authors and do not necessarily reflect those of WMO. The mention of specific companies or products does not imply that they are endorsed or recommended by WMO in preference to others of a similar nature which are not mentioned or advertised.</w:t>
      </w:r>
    </w:p>
    <w:p w:rsidR="00A92AE4" w:rsidRDefault="00F35F35" w:rsidP="00796B82">
      <w:pPr>
        <w:pStyle w:val="BodyText0"/>
        <w:rPr>
          <w:sz w:val="20"/>
          <w:szCs w:val="20"/>
        </w:rPr>
      </w:pPr>
      <w:r w:rsidRPr="00796B82">
        <w:rPr>
          <w:sz w:val="20"/>
          <w:szCs w:val="20"/>
        </w:rPr>
        <w:t xml:space="preserve">This document (or report) is not an official publication of WMO and has not been subjected to its standard editorial procedures. The views expressed herein do not necessarily have the </w:t>
      </w:r>
      <w:r w:rsidR="00796B82">
        <w:rPr>
          <w:sz w:val="20"/>
          <w:szCs w:val="20"/>
        </w:rPr>
        <w:t>endorsement of the Organization</w:t>
      </w:r>
      <w:r w:rsidR="00A92AE4">
        <w:rPr>
          <w:sz w:val="20"/>
          <w:szCs w:val="20"/>
        </w:rPr>
        <w:t>.</w:t>
      </w:r>
    </w:p>
    <w:p w:rsidR="00A92AE4" w:rsidRDefault="00A92AE4">
      <w:pPr>
        <w:rPr>
          <w:rFonts w:eastAsia="SimSun"/>
          <w:bCs/>
          <w:sz w:val="20"/>
          <w:lang w:eastAsia="zh-CN"/>
        </w:rPr>
      </w:pPr>
      <w:r>
        <w:rPr>
          <w:sz w:val="20"/>
        </w:rPr>
        <w:br w:type="page"/>
      </w:r>
    </w:p>
    <w:p w:rsidR="00A92AE4" w:rsidRDefault="00A92AE4" w:rsidP="00A92AE4">
      <w:pPr>
        <w:pStyle w:val="Heading2"/>
        <w:jc w:val="center"/>
        <w:rPr>
          <w:rFonts w:eastAsia="Times New Roman"/>
          <w:iCs w:val="0"/>
          <w:kern w:val="32"/>
          <w:sz w:val="28"/>
          <w:szCs w:val="32"/>
          <w:lang w:eastAsia="en-US"/>
        </w:rPr>
      </w:pPr>
      <w:r w:rsidRPr="00A92AE4">
        <w:rPr>
          <w:rFonts w:eastAsia="Times New Roman"/>
          <w:iCs w:val="0"/>
          <w:kern w:val="32"/>
          <w:sz w:val="28"/>
          <w:szCs w:val="32"/>
          <w:lang w:eastAsia="en-US"/>
        </w:rPr>
        <w:lastRenderedPageBreak/>
        <w:t>FINAL REPORT OF THE FOURTH MEETING OF THE TASK TEAM ON AVIATION XML, 22-24 SEPTEMBER 2015</w:t>
      </w:r>
    </w:p>
    <w:p w:rsidR="00F35F35" w:rsidRDefault="00F35F35" w:rsidP="00F35F35">
      <w:pPr>
        <w:pStyle w:val="BodyTextNumbered"/>
        <w:numPr>
          <w:ilvl w:val="0"/>
          <w:numId w:val="0"/>
        </w:numPr>
        <w:ind w:left="432" w:hanging="432"/>
      </w:pPr>
    </w:p>
    <w:p w:rsidR="00A92AE4" w:rsidRPr="00FF65B9" w:rsidRDefault="00A92AE4" w:rsidP="00F35F35">
      <w:pPr>
        <w:pStyle w:val="BodyTextNumbered"/>
        <w:numPr>
          <w:ilvl w:val="0"/>
          <w:numId w:val="0"/>
        </w:numPr>
        <w:ind w:left="432" w:hanging="432"/>
      </w:pPr>
    </w:p>
    <w:p w:rsidR="00A92AE4" w:rsidRDefault="00A92AE4" w:rsidP="00A92AE4">
      <w:pPr>
        <w:pStyle w:val="Heading1"/>
      </w:pPr>
      <w:r>
        <w:t>1.    Organization of the meeting</w:t>
      </w:r>
    </w:p>
    <w:p w:rsidR="00A92AE4" w:rsidRDefault="00A92AE4" w:rsidP="00A92AE4">
      <w:pPr>
        <w:pStyle w:val="Heading2"/>
        <w:rPr>
          <w:rFonts w:hint="eastAsia"/>
        </w:rPr>
      </w:pPr>
      <w:r>
        <w:t>1.1.</w:t>
      </w:r>
      <w:proofErr w:type="gramStart"/>
      <w:r>
        <w:t>  Welcome</w:t>
      </w:r>
      <w:proofErr w:type="gramEnd"/>
      <w:r>
        <w:t xml:space="preserve"> and objectives (Mr C.M. Shun, Chair, Secretariat)</w:t>
      </w:r>
    </w:p>
    <w:p w:rsidR="00A92AE4" w:rsidRPr="00A92AE4" w:rsidRDefault="00A92AE4" w:rsidP="00A92AE4">
      <w:pPr>
        <w:pStyle w:val="BodyTextNumbered"/>
      </w:pPr>
    </w:p>
    <w:p w:rsidR="00A92AE4" w:rsidRDefault="00A92AE4" w:rsidP="00A92AE4">
      <w:pPr>
        <w:pStyle w:val="Heading2"/>
        <w:rPr>
          <w:rFonts w:hint="eastAsia"/>
        </w:rPr>
      </w:pPr>
      <w:r>
        <w:t>1.2.</w:t>
      </w:r>
      <w:proofErr w:type="gramStart"/>
      <w:r>
        <w:t>  Adoption</w:t>
      </w:r>
      <w:proofErr w:type="gramEnd"/>
      <w:r>
        <w:t xml:space="preserve"> of the agenda</w:t>
      </w:r>
    </w:p>
    <w:p w:rsidR="00A92AE4" w:rsidRPr="00A92AE4" w:rsidRDefault="00A92AE4" w:rsidP="00A92AE4">
      <w:pPr>
        <w:pStyle w:val="BodyTextNumbered"/>
      </w:pPr>
    </w:p>
    <w:p w:rsidR="00A92AE4" w:rsidRDefault="00A92AE4" w:rsidP="00A92AE4">
      <w:pPr>
        <w:pStyle w:val="Heading2"/>
        <w:rPr>
          <w:rFonts w:hint="eastAsia"/>
        </w:rPr>
      </w:pPr>
      <w:r>
        <w:t>1.3.</w:t>
      </w:r>
      <w:proofErr w:type="gramStart"/>
      <w:r>
        <w:t>  Working</w:t>
      </w:r>
      <w:proofErr w:type="gramEnd"/>
      <w:r>
        <w:t xml:space="preserve"> arrangements</w:t>
      </w:r>
    </w:p>
    <w:p w:rsidR="00A92AE4" w:rsidRPr="00A92AE4" w:rsidRDefault="00A92AE4" w:rsidP="00A92AE4">
      <w:pPr>
        <w:pStyle w:val="BodyTextNumbered"/>
      </w:pPr>
    </w:p>
    <w:p w:rsidR="00A92AE4" w:rsidRDefault="00A92AE4" w:rsidP="00A92AE4">
      <w:pPr>
        <w:pStyle w:val="Heading1"/>
      </w:pPr>
      <w:r>
        <w:t>2.  Modifications required to existing IWXXM and its code tables</w:t>
      </w:r>
    </w:p>
    <w:p w:rsidR="00A92AE4" w:rsidRDefault="00A92AE4" w:rsidP="00A92AE4">
      <w:pPr>
        <w:pStyle w:val="Heading2"/>
        <w:rPr>
          <w:rFonts w:hint="eastAsia"/>
        </w:rPr>
      </w:pPr>
      <w:r>
        <w:t>2.1.</w:t>
      </w:r>
      <w:proofErr w:type="gramStart"/>
      <w:r>
        <w:t>  Changes</w:t>
      </w:r>
      <w:proofErr w:type="gramEnd"/>
      <w:r>
        <w:t xml:space="preserve"> to reporting of precipitation under discussion for Amendment 77</w:t>
      </w:r>
    </w:p>
    <w:p w:rsidR="00A92AE4" w:rsidRPr="00A92AE4" w:rsidRDefault="00A92AE4" w:rsidP="00A92AE4">
      <w:pPr>
        <w:pStyle w:val="BodyTextNumbered"/>
      </w:pPr>
    </w:p>
    <w:p w:rsidR="00A92AE4" w:rsidRDefault="00A92AE4" w:rsidP="00A92AE4">
      <w:pPr>
        <w:pStyle w:val="Heading1"/>
      </w:pPr>
      <w:r>
        <w:t xml:space="preserve">3.    Extensions to the Logical Data Model and its serializations to represent all the data required in Annex 3 </w:t>
      </w:r>
    </w:p>
    <w:p w:rsidR="00A92AE4" w:rsidRDefault="00A92AE4" w:rsidP="00A92AE4">
      <w:pPr>
        <w:pStyle w:val="Heading1"/>
      </w:pPr>
      <w:r>
        <w:t>3.1. Data to be represented</w:t>
      </w:r>
    </w:p>
    <w:p w:rsidR="00A92AE4" w:rsidRPr="00A92AE4" w:rsidRDefault="00A92AE4" w:rsidP="00A92AE4">
      <w:pPr>
        <w:pStyle w:val="BodyTextNumbered"/>
      </w:pPr>
    </w:p>
    <w:p w:rsidR="00A92AE4" w:rsidRDefault="00A92AE4" w:rsidP="00A92AE4">
      <w:pPr>
        <w:pStyle w:val="Heading2"/>
        <w:rPr>
          <w:rFonts w:hint="eastAsia"/>
        </w:rPr>
      </w:pPr>
      <w:r>
        <w:t xml:space="preserve">3.2. Grouping the data in IWXXM </w:t>
      </w:r>
    </w:p>
    <w:p w:rsidR="00A92AE4" w:rsidRPr="00A92AE4" w:rsidRDefault="00A92AE4" w:rsidP="00A92AE4">
      <w:pPr>
        <w:pStyle w:val="BodyTextNumbered"/>
      </w:pPr>
    </w:p>
    <w:p w:rsidR="00A92AE4" w:rsidRDefault="00A92AE4" w:rsidP="00A92AE4">
      <w:pPr>
        <w:pStyle w:val="Heading2"/>
        <w:rPr>
          <w:rFonts w:hint="eastAsia"/>
        </w:rPr>
      </w:pPr>
      <w:r>
        <w:t>3.3. Plan for developing the representations</w:t>
      </w:r>
    </w:p>
    <w:p w:rsidR="00A92AE4" w:rsidRPr="00A92AE4" w:rsidRDefault="00A92AE4" w:rsidP="00A92AE4">
      <w:pPr>
        <w:pStyle w:val="BodyTextNumbered"/>
      </w:pPr>
    </w:p>
    <w:p w:rsidR="00A92AE4" w:rsidRDefault="00A92AE4" w:rsidP="00A92AE4">
      <w:pPr>
        <w:pStyle w:val="Heading1"/>
      </w:pPr>
      <w:r>
        <w:t>4.  Training</w:t>
      </w:r>
    </w:p>
    <w:p w:rsidR="00A92AE4" w:rsidRDefault="00A92AE4" w:rsidP="00A92AE4">
      <w:pPr>
        <w:pStyle w:val="Heading2"/>
        <w:rPr>
          <w:rFonts w:hint="eastAsia"/>
        </w:rPr>
      </w:pPr>
      <w:r>
        <w:t>4.1. Groups training to be aimed at</w:t>
      </w:r>
    </w:p>
    <w:p w:rsidR="00A92AE4" w:rsidRPr="00A92AE4" w:rsidRDefault="00A92AE4" w:rsidP="00A92AE4">
      <w:pPr>
        <w:pStyle w:val="BodyTextNumbered"/>
      </w:pPr>
    </w:p>
    <w:p w:rsidR="00A92AE4" w:rsidRDefault="00A92AE4" w:rsidP="00A92AE4">
      <w:pPr>
        <w:pStyle w:val="Heading2"/>
        <w:rPr>
          <w:rFonts w:hint="eastAsia"/>
        </w:rPr>
      </w:pPr>
      <w:r>
        <w:t>4.2</w:t>
      </w:r>
      <w:proofErr w:type="gramStart"/>
      <w:r>
        <w:t>.Training</w:t>
      </w:r>
      <w:proofErr w:type="gramEnd"/>
      <w:r>
        <w:t xml:space="preserve"> required</w:t>
      </w:r>
    </w:p>
    <w:p w:rsidR="00A92AE4" w:rsidRPr="00A92AE4" w:rsidRDefault="00A92AE4" w:rsidP="00A92AE4">
      <w:pPr>
        <w:pStyle w:val="BodyTextNumbered"/>
      </w:pPr>
    </w:p>
    <w:p w:rsidR="00A92AE4" w:rsidRDefault="00A92AE4" w:rsidP="00A92AE4">
      <w:pPr>
        <w:pStyle w:val="Heading2"/>
        <w:rPr>
          <w:rFonts w:hint="eastAsia"/>
        </w:rPr>
      </w:pPr>
      <w:r>
        <w:t>4.3. Plan for training</w:t>
      </w:r>
    </w:p>
    <w:p w:rsidR="00A92AE4" w:rsidRPr="00A92AE4" w:rsidRDefault="00A92AE4" w:rsidP="00A92AE4">
      <w:pPr>
        <w:pStyle w:val="BodyTextNumbered"/>
      </w:pPr>
    </w:p>
    <w:p w:rsidR="00A92AE4" w:rsidRDefault="00A92AE4" w:rsidP="00A92AE4">
      <w:pPr>
        <w:pStyle w:val="Heading1"/>
      </w:pPr>
      <w:r>
        <w:t>5. Passing responsibility for maintining IWXXM to IPET-DRMM</w:t>
      </w:r>
    </w:p>
    <w:p w:rsidR="00A92AE4" w:rsidRDefault="00A92AE4" w:rsidP="00A92AE4">
      <w:pPr>
        <w:pStyle w:val="Heading2"/>
        <w:rPr>
          <w:rFonts w:hint="eastAsia"/>
        </w:rPr>
      </w:pPr>
      <w:r>
        <w:t>5.1. Tools to aSsist validation of changes</w:t>
      </w:r>
    </w:p>
    <w:p w:rsidR="00A92AE4" w:rsidRPr="00A92AE4" w:rsidRDefault="00A92AE4" w:rsidP="00A92AE4">
      <w:pPr>
        <w:pStyle w:val="BodyTextNumbered"/>
      </w:pPr>
    </w:p>
    <w:p w:rsidR="00A92AE4" w:rsidRDefault="00A92AE4" w:rsidP="00A92AE4">
      <w:pPr>
        <w:pStyle w:val="Heading2"/>
        <w:rPr>
          <w:rFonts w:hint="eastAsia"/>
        </w:rPr>
      </w:pPr>
      <w:r>
        <w:lastRenderedPageBreak/>
        <w:t>5.2. Plan for handing maintenance to IPET-DRMM</w:t>
      </w:r>
    </w:p>
    <w:p w:rsidR="00A92AE4" w:rsidRPr="00A92AE4" w:rsidRDefault="00A92AE4" w:rsidP="00A92AE4">
      <w:pPr>
        <w:pStyle w:val="BodyTextNumbered"/>
      </w:pPr>
    </w:p>
    <w:p w:rsidR="00A92AE4" w:rsidRDefault="00A92AE4" w:rsidP="00A92AE4">
      <w:pPr>
        <w:pStyle w:val="Heading1"/>
      </w:pPr>
      <w:r>
        <w:t>6. Review of IWXXM</w:t>
      </w:r>
    </w:p>
    <w:p w:rsidR="00A92AE4" w:rsidRDefault="00A92AE4" w:rsidP="00A92AE4">
      <w:pPr>
        <w:pStyle w:val="Heading2"/>
        <w:rPr>
          <w:rFonts w:hint="eastAsia"/>
        </w:rPr>
      </w:pPr>
      <w:r>
        <w:t>6.1. Responses to issues identified with IWXXM</w:t>
      </w:r>
    </w:p>
    <w:p w:rsidR="00A92AE4" w:rsidRPr="00A92AE4" w:rsidRDefault="00A92AE4" w:rsidP="00A92AE4">
      <w:pPr>
        <w:pStyle w:val="BodyTextNumbered"/>
      </w:pPr>
    </w:p>
    <w:p w:rsidR="00A92AE4" w:rsidRDefault="00A92AE4" w:rsidP="00A92AE4">
      <w:pPr>
        <w:pStyle w:val="Heading2"/>
        <w:rPr>
          <w:rFonts w:hint="eastAsia"/>
        </w:rPr>
      </w:pPr>
      <w:r>
        <w:t>6.2. Future releases of IWXXM</w:t>
      </w:r>
    </w:p>
    <w:p w:rsidR="00A92AE4" w:rsidRPr="00A92AE4" w:rsidRDefault="00A92AE4" w:rsidP="00A92AE4">
      <w:pPr>
        <w:pStyle w:val="BodyTextNumbered"/>
      </w:pPr>
    </w:p>
    <w:p w:rsidR="00A92AE4" w:rsidRDefault="00A92AE4" w:rsidP="00A92AE4">
      <w:pPr>
        <w:pStyle w:val="Heading1"/>
      </w:pPr>
      <w:r>
        <w:t>7. Any other business</w:t>
      </w:r>
    </w:p>
    <w:p w:rsidR="00A92AE4" w:rsidRPr="00A92AE4" w:rsidRDefault="00A92AE4" w:rsidP="00A92AE4">
      <w:pPr>
        <w:pStyle w:val="BodyTextNumbered"/>
      </w:pPr>
    </w:p>
    <w:p w:rsidR="00A92AE4" w:rsidRPr="00A92AE4" w:rsidRDefault="00A92AE4" w:rsidP="00A92AE4">
      <w:pPr>
        <w:pStyle w:val="Heading1"/>
      </w:pPr>
      <w:r>
        <w:t>8. Closure of the meeting</w:t>
      </w:r>
    </w:p>
    <w:p w:rsidR="00A92AE4" w:rsidRDefault="00A92AE4" w:rsidP="00A92AE4">
      <w:pPr>
        <w:pStyle w:val="Heading2"/>
        <w:rPr>
          <w:rFonts w:hint="eastAsia"/>
        </w:rPr>
      </w:pPr>
      <w:r>
        <w:t>8.1. Review of actions</w:t>
      </w:r>
    </w:p>
    <w:p w:rsidR="00A92AE4" w:rsidRPr="00A92AE4" w:rsidRDefault="00A92AE4" w:rsidP="00A92AE4">
      <w:pPr>
        <w:pStyle w:val="BodyTextNumbered"/>
      </w:pPr>
    </w:p>
    <w:p w:rsidR="00F35F35" w:rsidRDefault="00A92AE4" w:rsidP="00A92AE4">
      <w:pPr>
        <w:pStyle w:val="Heading2"/>
        <w:rPr>
          <w:rFonts w:hint="eastAsia"/>
        </w:rPr>
      </w:pPr>
      <w:r>
        <w:t>8.2. Formal close of meeting</w:t>
      </w:r>
    </w:p>
    <w:p w:rsidR="00A92AE4" w:rsidRPr="00A92AE4" w:rsidRDefault="00A92AE4" w:rsidP="00A92AE4">
      <w:pPr>
        <w:pStyle w:val="BodyTextNumbered"/>
        <w:sectPr w:rsidR="00A92AE4" w:rsidRPr="00A92AE4" w:rsidSect="0019137E">
          <w:headerReference w:type="default" r:id="rId11"/>
          <w:pgSz w:w="11907" w:h="16840" w:code="9"/>
          <w:pgMar w:top="1134" w:right="1134" w:bottom="1134" w:left="1134" w:header="1134" w:footer="1134" w:gutter="0"/>
          <w:pgNumType w:start="1"/>
          <w:cols w:space="720"/>
          <w:docGrid w:linePitch="360"/>
        </w:sectPr>
      </w:pPr>
    </w:p>
    <w:p w:rsidR="00F35F35" w:rsidRPr="00FF65B9" w:rsidRDefault="00F35F35" w:rsidP="000E3612">
      <w:pPr>
        <w:pStyle w:val="Heading1"/>
        <w:jc w:val="center"/>
      </w:pPr>
      <w:r w:rsidRPr="00FF65B9">
        <w:t>Action and Decision Summary</w:t>
      </w:r>
    </w:p>
    <w:p w:rsidR="00F35F35" w:rsidRPr="00FF65B9" w:rsidRDefault="00F35F35" w:rsidP="00F35F35">
      <w:pPr>
        <w:pStyle w:val="BodyTextNumbered"/>
        <w:numPr>
          <w:ilvl w:val="0"/>
          <w:numId w:val="0"/>
        </w:numPr>
        <w:ind w:left="432" w:hanging="432"/>
      </w:pPr>
    </w:p>
    <w:p w:rsidR="00F35F35" w:rsidRPr="00FF65B9" w:rsidRDefault="00F35F35" w:rsidP="000E3612">
      <w:pPr>
        <w:pStyle w:val="Heading2"/>
        <w:rPr>
          <w:rFonts w:hint="eastAsia"/>
        </w:rPr>
      </w:pPr>
      <w:r w:rsidRPr="00FF65B9">
        <w:t>Actions</w:t>
      </w:r>
    </w:p>
    <w:p w:rsidR="00FD4CC6" w:rsidRPr="00FF65B9" w:rsidRDefault="00F35F35">
      <w:pPr>
        <w:pStyle w:val="TOC1"/>
        <w:tabs>
          <w:tab w:val="left" w:pos="660"/>
          <w:tab w:val="right" w:pos="9629"/>
        </w:tabs>
        <w:rPr>
          <w:rFonts w:ascii="Times New Roman" w:hAnsi="Times New Roman" w:cs="Times New Roman"/>
          <w:noProof/>
          <w:sz w:val="24"/>
        </w:rPr>
      </w:pPr>
      <w:r w:rsidRPr="00FF65B9">
        <w:fldChar w:fldCharType="begin"/>
      </w:r>
      <w:r w:rsidRPr="00FF65B9">
        <w:instrText xml:space="preserve"> TOC \n \h \z \t "_Action,1" </w:instrText>
      </w:r>
      <w:r w:rsidRPr="00FF65B9">
        <w:fldChar w:fldCharType="separate"/>
      </w:r>
      <w:hyperlink w:anchor="_Toc388521070" w:history="1">
        <w:r w:rsidR="00FD4CC6" w:rsidRPr="00FF65B9">
          <w:rPr>
            <w:rStyle w:val="Hyperlink"/>
            <w:b/>
            <w:noProof/>
          </w:rPr>
          <w:t>A1</w:t>
        </w:r>
        <w:r w:rsidR="00FD4CC6" w:rsidRPr="00FF65B9">
          <w:rPr>
            <w:rFonts w:ascii="Times New Roman" w:hAnsi="Times New Roman" w:cs="Times New Roman"/>
            <w:noProof/>
            <w:sz w:val="24"/>
          </w:rPr>
          <w:tab/>
        </w:r>
        <w:r w:rsidR="00FD4CC6" w:rsidRPr="00FF65B9">
          <w:rPr>
            <w:rStyle w:val="Hyperlink"/>
            <w:noProof/>
          </w:rPr>
          <w:t>_Action</w:t>
        </w:r>
      </w:hyperlink>
    </w:p>
    <w:p w:rsidR="00F35F35" w:rsidRPr="00FF65B9" w:rsidRDefault="00F35F35" w:rsidP="00F35F35">
      <w:pPr>
        <w:pStyle w:val="BodyTextNumbered"/>
        <w:numPr>
          <w:ilvl w:val="0"/>
          <w:numId w:val="0"/>
        </w:numPr>
        <w:ind w:left="432" w:hanging="432"/>
      </w:pPr>
      <w:r w:rsidRPr="00FF65B9">
        <w:fldChar w:fldCharType="end"/>
      </w:r>
    </w:p>
    <w:p w:rsidR="00F35F35" w:rsidRPr="00FF65B9" w:rsidRDefault="00F35F35" w:rsidP="00F35F35">
      <w:pPr>
        <w:pStyle w:val="BodyTextNumbered"/>
        <w:numPr>
          <w:ilvl w:val="0"/>
          <w:numId w:val="0"/>
        </w:numPr>
        <w:ind w:left="432" w:hanging="432"/>
      </w:pPr>
    </w:p>
    <w:p w:rsidR="00F35F35" w:rsidRPr="00FF65B9" w:rsidRDefault="00F35F35" w:rsidP="000E3612">
      <w:pPr>
        <w:pStyle w:val="Heading2"/>
        <w:rPr>
          <w:rFonts w:hint="eastAsia"/>
        </w:rPr>
      </w:pPr>
      <w:r w:rsidRPr="00FF65B9">
        <w:t>Decisions</w:t>
      </w:r>
    </w:p>
    <w:p w:rsidR="00F35F35" w:rsidRPr="00FF65B9" w:rsidRDefault="00F35F35" w:rsidP="00F35F35">
      <w:pPr>
        <w:pStyle w:val="BodyText1"/>
      </w:pPr>
    </w:p>
    <w:p w:rsidR="00FD4CC6" w:rsidRPr="00FF65B9" w:rsidRDefault="00F35F35">
      <w:pPr>
        <w:pStyle w:val="TOC1"/>
        <w:tabs>
          <w:tab w:val="left" w:pos="660"/>
          <w:tab w:val="right" w:leader="dot" w:pos="9629"/>
        </w:tabs>
        <w:rPr>
          <w:rFonts w:ascii="Times New Roman" w:hAnsi="Times New Roman" w:cs="Times New Roman"/>
          <w:noProof/>
          <w:sz w:val="24"/>
        </w:rPr>
      </w:pPr>
      <w:r w:rsidRPr="00FF65B9">
        <w:fldChar w:fldCharType="begin"/>
      </w:r>
      <w:r w:rsidRPr="00FF65B9">
        <w:instrText xml:space="preserve"> TOC \n \h \z \t "_Decision,1" </w:instrText>
      </w:r>
      <w:r w:rsidRPr="00FF65B9">
        <w:fldChar w:fldCharType="separate"/>
      </w:r>
      <w:hyperlink w:anchor="_Toc388521074" w:history="1">
        <w:r w:rsidR="00FD4CC6" w:rsidRPr="00FF65B9">
          <w:rPr>
            <w:rStyle w:val="Hyperlink"/>
            <w:b/>
            <w:noProof/>
          </w:rPr>
          <w:t>D1</w:t>
        </w:r>
        <w:r w:rsidR="00FD4CC6" w:rsidRPr="00FF65B9">
          <w:rPr>
            <w:rFonts w:ascii="Times New Roman" w:hAnsi="Times New Roman" w:cs="Times New Roman"/>
            <w:noProof/>
            <w:sz w:val="24"/>
          </w:rPr>
          <w:tab/>
        </w:r>
        <w:r w:rsidR="00FD4CC6" w:rsidRPr="00FF65B9">
          <w:rPr>
            <w:rStyle w:val="Hyperlink"/>
            <w:noProof/>
          </w:rPr>
          <w:t>_Decision</w:t>
        </w:r>
      </w:hyperlink>
    </w:p>
    <w:p w:rsidR="00F35F35" w:rsidRPr="00FF65B9" w:rsidRDefault="00F35F35" w:rsidP="00F35F35">
      <w:r w:rsidRPr="00FF65B9">
        <w:fldChar w:fldCharType="end"/>
      </w:r>
    </w:p>
    <w:p w:rsidR="00F35F35" w:rsidRPr="00FF65B9" w:rsidRDefault="00F35F35" w:rsidP="00F35F35"/>
    <w:p w:rsidR="00F35F35" w:rsidRPr="00FF65B9" w:rsidRDefault="00F35F35" w:rsidP="00F35F35"/>
    <w:p w:rsidR="00F35F35" w:rsidRPr="00FF65B9" w:rsidRDefault="00F35F35" w:rsidP="00F35F35">
      <w:pPr>
        <w:pStyle w:val="BodyText0"/>
        <w:jc w:val="center"/>
      </w:pPr>
      <w:r w:rsidRPr="00FF65B9">
        <w:t>____________</w:t>
      </w:r>
    </w:p>
    <w:p w:rsidR="00F35F35" w:rsidRPr="00FF65B9" w:rsidRDefault="00F35F35" w:rsidP="00413EDA"/>
    <w:p w:rsidR="00773C60" w:rsidRDefault="00773C60">
      <w:r>
        <w:br w:type="page"/>
      </w:r>
    </w:p>
    <w:p w:rsidR="00F35F35" w:rsidRDefault="00773C60" w:rsidP="00773C60">
      <w:pPr>
        <w:pStyle w:val="Heading2"/>
      </w:pPr>
      <w:r>
        <w:t>Annex 1. Agenda</w:t>
      </w:r>
    </w:p>
    <w:p w:rsidR="00773C60" w:rsidRDefault="00773C60" w:rsidP="00773C60">
      <w:pPr>
        <w:rPr>
          <w:lang w:eastAsia="zh-CN"/>
        </w:rPr>
      </w:pPr>
    </w:p>
    <w:p w:rsidR="00773C60" w:rsidRDefault="00773C60">
      <w:pPr>
        <w:rPr>
          <w:lang w:eastAsia="zh-CN"/>
        </w:rPr>
      </w:pPr>
      <w:r>
        <w:rPr>
          <w:lang w:eastAsia="zh-CN"/>
        </w:rPr>
        <w:br w:type="page"/>
      </w:r>
    </w:p>
    <w:p w:rsidR="00773C60" w:rsidRDefault="00773C60" w:rsidP="00773C60">
      <w:pPr>
        <w:pStyle w:val="Heading2"/>
      </w:pPr>
      <w:r>
        <w:t>Annex 2. Participants</w:t>
      </w:r>
    </w:p>
    <w:p w:rsidR="00773C60" w:rsidRDefault="00773C60" w:rsidP="00773C60">
      <w:pPr>
        <w:rPr>
          <w:lang w:eastAsia="zh-CN"/>
        </w:rPr>
      </w:pPr>
    </w:p>
    <w:p w:rsidR="00773C60" w:rsidRDefault="00773C60">
      <w:pPr>
        <w:rPr>
          <w:lang w:eastAsia="zh-CN"/>
        </w:rPr>
      </w:pPr>
      <w:r>
        <w:rPr>
          <w:lang w:eastAsia="zh-CN"/>
        </w:rPr>
        <w:br w:type="page"/>
      </w:r>
    </w:p>
    <w:p w:rsidR="00773C60" w:rsidRDefault="00773C60" w:rsidP="00773C60">
      <w:pPr>
        <w:pStyle w:val="Heading2"/>
      </w:pPr>
      <w:r>
        <w:t>Annex 3. Technical development Plan</w:t>
      </w:r>
    </w:p>
    <w:p w:rsidR="00773C60" w:rsidRDefault="00773C60" w:rsidP="00773C60">
      <w:pPr>
        <w:rPr>
          <w:lang w:eastAsia="zh-CN"/>
        </w:rPr>
      </w:pPr>
    </w:p>
    <w:p w:rsidR="00773C60" w:rsidRDefault="00773C60">
      <w:pPr>
        <w:rPr>
          <w:lang w:eastAsia="zh-CN"/>
        </w:rPr>
      </w:pPr>
      <w:r>
        <w:rPr>
          <w:lang w:eastAsia="zh-CN"/>
        </w:rPr>
        <w:br w:type="page"/>
      </w:r>
    </w:p>
    <w:p w:rsidR="00773C60" w:rsidRDefault="00773C60" w:rsidP="00773C60">
      <w:pPr>
        <w:pStyle w:val="Heading2"/>
      </w:pPr>
      <w:r>
        <w:t>Annex 4. Training Plan</w:t>
      </w:r>
    </w:p>
    <w:p w:rsidR="00773C60" w:rsidRDefault="00773C60" w:rsidP="00773C60">
      <w:pPr>
        <w:rPr>
          <w:lang w:eastAsia="zh-CN"/>
        </w:rPr>
      </w:pPr>
    </w:p>
    <w:p w:rsidR="00773C60" w:rsidRDefault="00773C60">
      <w:pPr>
        <w:rPr>
          <w:lang w:eastAsia="zh-CN"/>
        </w:rPr>
      </w:pPr>
      <w:r>
        <w:rPr>
          <w:lang w:eastAsia="zh-CN"/>
        </w:rPr>
        <w:br w:type="page"/>
      </w:r>
    </w:p>
    <w:p w:rsidR="00773C60" w:rsidRDefault="00773C60" w:rsidP="00773C60">
      <w:pPr>
        <w:pStyle w:val="Heading2"/>
      </w:pPr>
      <w:r>
        <w:t>Annex 5. Plan for hand-over to IPET-DRMM</w:t>
      </w:r>
    </w:p>
    <w:p w:rsidR="00773C60" w:rsidRDefault="00773C60" w:rsidP="00773C60">
      <w:pPr>
        <w:rPr>
          <w:lang w:eastAsia="zh-CN"/>
        </w:rPr>
      </w:pPr>
    </w:p>
    <w:p w:rsidR="00773C60" w:rsidRDefault="00773C60">
      <w:pPr>
        <w:rPr>
          <w:lang w:eastAsia="zh-CN"/>
        </w:rPr>
      </w:pPr>
      <w:r>
        <w:rPr>
          <w:lang w:eastAsia="zh-CN"/>
        </w:rPr>
        <w:br w:type="page"/>
      </w:r>
    </w:p>
    <w:p w:rsidR="00773C60" w:rsidRDefault="00773C60" w:rsidP="00773C60">
      <w:pPr>
        <w:pStyle w:val="Heading2"/>
      </w:pPr>
      <w:r>
        <w:t>Annex 6. Communication Plan</w:t>
      </w:r>
    </w:p>
    <w:p w:rsidR="00773C60" w:rsidRDefault="00773C60" w:rsidP="00773C60">
      <w:pPr>
        <w:rPr>
          <w:lang w:eastAsia="zh-CN"/>
        </w:rPr>
      </w:pPr>
    </w:p>
    <w:p w:rsidR="00773C60" w:rsidRDefault="00773C60">
      <w:pPr>
        <w:rPr>
          <w:lang w:eastAsia="zh-CN"/>
        </w:rPr>
      </w:pPr>
      <w:r>
        <w:rPr>
          <w:lang w:eastAsia="zh-CN"/>
        </w:rPr>
        <w:br w:type="page"/>
      </w:r>
    </w:p>
    <w:p w:rsidR="00773C60" w:rsidRDefault="00773C60" w:rsidP="00773C60">
      <w:pPr>
        <w:pStyle w:val="Heading2"/>
      </w:pPr>
      <w:r>
        <w:t xml:space="preserve">Annex 7. </w:t>
      </w:r>
    </w:p>
    <w:p w:rsidR="00773C60" w:rsidRDefault="00773C60" w:rsidP="00773C60">
      <w:pPr>
        <w:rPr>
          <w:lang w:eastAsia="zh-CN"/>
        </w:rPr>
      </w:pPr>
    </w:p>
    <w:p w:rsidR="00773C60" w:rsidRDefault="00773C60">
      <w:pPr>
        <w:rPr>
          <w:lang w:eastAsia="zh-CN"/>
        </w:rPr>
      </w:pPr>
      <w:r>
        <w:rPr>
          <w:lang w:eastAsia="zh-CN"/>
        </w:rPr>
        <w:br w:type="page"/>
      </w:r>
    </w:p>
    <w:p w:rsidR="00773C60" w:rsidRDefault="00773C60" w:rsidP="00773C60">
      <w:pPr>
        <w:pStyle w:val="Heading2"/>
      </w:pPr>
      <w:r>
        <w:t xml:space="preserve">Annex 8. </w:t>
      </w:r>
    </w:p>
    <w:p w:rsidR="00773C60" w:rsidRDefault="00773C60" w:rsidP="00773C60">
      <w:pPr>
        <w:rPr>
          <w:lang w:eastAsia="zh-CN"/>
        </w:rPr>
      </w:pPr>
      <w:bookmarkStart w:id="0" w:name="_GoBack"/>
      <w:bookmarkEnd w:id="0"/>
    </w:p>
    <w:p w:rsidR="00773C60" w:rsidRPr="00773C60" w:rsidRDefault="00773C60" w:rsidP="00773C60">
      <w:pPr>
        <w:rPr>
          <w:lang w:eastAsia="zh-CN"/>
        </w:rPr>
      </w:pPr>
    </w:p>
    <w:sectPr w:rsidR="00773C60" w:rsidRPr="00773C60" w:rsidSect="001C16A8">
      <w:headerReference w:type="first" r:id="rId12"/>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C51" w:rsidRDefault="00F00C51">
      <w:r>
        <w:separator/>
      </w:r>
    </w:p>
    <w:p w:rsidR="00F00C51" w:rsidRDefault="00F00C51"/>
  </w:endnote>
  <w:endnote w:type="continuationSeparator" w:id="0">
    <w:p w:rsidR="00F00C51" w:rsidRDefault="00F00C51">
      <w:r>
        <w:continuationSeparator/>
      </w:r>
    </w:p>
    <w:p w:rsidR="00F00C51" w:rsidRDefault="00F00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C51" w:rsidRDefault="00F00C51">
      <w:r>
        <w:separator/>
      </w:r>
    </w:p>
    <w:p w:rsidR="00F00C51" w:rsidRDefault="00F00C51"/>
  </w:footnote>
  <w:footnote w:type="continuationSeparator" w:id="0">
    <w:p w:rsidR="00F00C51" w:rsidRDefault="00F00C51">
      <w:r>
        <w:continuationSeparator/>
      </w:r>
    </w:p>
    <w:p w:rsidR="00F00C51" w:rsidRDefault="00F00C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F35" w:rsidRPr="00C10690" w:rsidRDefault="00A92AE4" w:rsidP="00A92AE4">
    <w:pPr>
      <w:pStyle w:val="Header"/>
      <w:pBdr>
        <w:bottom w:val="single" w:sz="4" w:space="1" w:color="auto"/>
      </w:pBdr>
      <w:rPr>
        <w:lang w:val="en-GB"/>
      </w:rPr>
    </w:pPr>
    <w:r>
      <w:rPr>
        <w:bCs/>
        <w:lang w:val="fr-CH" w:eastAsia="zh-CN"/>
      </w:rPr>
      <w:t>TT-AvXML-4</w:t>
    </w:r>
    <w:r w:rsidR="001A5CB4">
      <w:rPr>
        <w:bCs/>
        <w:lang w:val="fr-CH" w:eastAsia="zh-CN"/>
      </w:rPr>
      <w:t>/</w:t>
    </w:r>
    <w:r>
      <w:rPr>
        <w:bCs/>
        <w:lang w:val="fr-CH" w:eastAsia="zh-CN"/>
      </w:rPr>
      <w:t>M04</w:t>
    </w:r>
    <w:r w:rsidR="00F35F35" w:rsidRPr="00C10690">
      <w:rPr>
        <w:lang w:val="en-GB"/>
      </w:rPr>
      <w:t>, p</w:t>
    </w:r>
    <w:r w:rsidR="00F35F35">
      <w:rPr>
        <w:rStyle w:val="PageNumber"/>
      </w:rPr>
      <w:fldChar w:fldCharType="begin"/>
    </w:r>
    <w:r w:rsidR="00F35F35" w:rsidRPr="00C10690">
      <w:rPr>
        <w:rStyle w:val="PageNumber"/>
        <w:lang w:val="en-GB"/>
      </w:rPr>
      <w:instrText xml:space="preserve"> PAGE </w:instrText>
    </w:r>
    <w:r w:rsidR="00F35F35">
      <w:rPr>
        <w:rStyle w:val="PageNumber"/>
      </w:rPr>
      <w:fldChar w:fldCharType="separate"/>
    </w:r>
    <w:r w:rsidR="00773C60">
      <w:rPr>
        <w:rStyle w:val="PageNumber"/>
        <w:noProof/>
        <w:lang w:val="en-GB"/>
      </w:rPr>
      <w:t>10</w:t>
    </w:r>
    <w:r w:rsidR="00F35F35">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9E9" w:rsidRPr="00C10690" w:rsidRDefault="006125D7" w:rsidP="00251C3F">
    <w:pPr>
      <w:pStyle w:val="Header"/>
      <w:rPr>
        <w:lang w:val="en-GB"/>
      </w:rPr>
    </w:pPr>
    <w:r w:rsidRPr="00C10690">
      <w:rPr>
        <w:lang w:val="en-GB"/>
      </w:rPr>
      <w:t>ICT- ISS-2012</w:t>
    </w:r>
    <w:r w:rsidR="005359E9" w:rsidRPr="00C10690">
      <w:rPr>
        <w:lang w:val="en-GB"/>
      </w:rPr>
      <w:t>/Doc. X.X, DRAFT 1, APPENDIX C</w:t>
    </w:r>
  </w:p>
  <w:p w:rsidR="005359E9" w:rsidRPr="00C10690" w:rsidRDefault="005359E9" w:rsidP="00251C3F">
    <w:pPr>
      <w:pStyle w:val="Header"/>
      <w:rPr>
        <w:lang w:val="en-GB"/>
      </w:rPr>
    </w:pPr>
  </w:p>
  <w:p w:rsidR="005359E9" w:rsidRPr="00C10690" w:rsidRDefault="005359E9" w:rsidP="00251C3F">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4">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8">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6">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2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5">
    <w:nsid w:val="7DB31E2E"/>
    <w:multiLevelType w:val="multilevel"/>
    <w:tmpl w:val="0409001F"/>
    <w:numStyleLink w:val="111111"/>
  </w:abstractNum>
  <w:abstractNum w:abstractNumId="36">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6"/>
  </w:num>
  <w:num w:numId="3">
    <w:abstractNumId w:val="22"/>
  </w:num>
  <w:num w:numId="4">
    <w:abstractNumId w:val="29"/>
  </w:num>
  <w:num w:numId="5">
    <w:abstractNumId w:val="14"/>
  </w:num>
  <w:num w:numId="6">
    <w:abstractNumId w:val="20"/>
  </w:num>
  <w:num w:numId="7">
    <w:abstractNumId w:val="15"/>
  </w:num>
  <w:num w:numId="8">
    <w:abstractNumId w:val="24"/>
  </w:num>
  <w:num w:numId="9">
    <w:abstractNumId w:val="18"/>
  </w:num>
  <w:num w:numId="10">
    <w:abstractNumId w:val="17"/>
  </w:num>
  <w:num w:numId="11">
    <w:abstractNumId w:val="28"/>
  </w:num>
  <w:num w:numId="12">
    <w:abstractNumId w:val="10"/>
  </w:num>
  <w:num w:numId="13">
    <w:abstractNumId w:val="21"/>
  </w:num>
  <w:num w:numId="14">
    <w:abstractNumId w:val="33"/>
  </w:num>
  <w:num w:numId="15">
    <w:abstractNumId w:val="1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1"/>
  </w:num>
  <w:num w:numId="29">
    <w:abstractNumId w:val="32"/>
  </w:num>
  <w:num w:numId="30">
    <w:abstractNumId w:val="31"/>
  </w:num>
  <w:num w:numId="31">
    <w:abstractNumId w:val="12"/>
  </w:num>
  <w:num w:numId="32">
    <w:abstractNumId w:val="30"/>
  </w:num>
  <w:num w:numId="33">
    <w:abstractNumId w:val="35"/>
  </w:num>
  <w:num w:numId="34">
    <w:abstractNumId w:val="13"/>
  </w:num>
  <w:num w:numId="35">
    <w:abstractNumId w:val="25"/>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C51"/>
    <w:rsid w:val="00002465"/>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874E4"/>
    <w:rsid w:val="00095554"/>
    <w:rsid w:val="000A64C1"/>
    <w:rsid w:val="000A7240"/>
    <w:rsid w:val="000B5E64"/>
    <w:rsid w:val="000C3C25"/>
    <w:rsid w:val="000C6ECA"/>
    <w:rsid w:val="000D4A00"/>
    <w:rsid w:val="000D6C2E"/>
    <w:rsid w:val="000D7DA5"/>
    <w:rsid w:val="000E3612"/>
    <w:rsid w:val="0010269C"/>
    <w:rsid w:val="001112B8"/>
    <w:rsid w:val="001350C6"/>
    <w:rsid w:val="00141491"/>
    <w:rsid w:val="001446A7"/>
    <w:rsid w:val="001575A8"/>
    <w:rsid w:val="001638D5"/>
    <w:rsid w:val="00163C9F"/>
    <w:rsid w:val="00183776"/>
    <w:rsid w:val="00187554"/>
    <w:rsid w:val="0019137E"/>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47DB6"/>
    <w:rsid w:val="003601B2"/>
    <w:rsid w:val="00362A7D"/>
    <w:rsid w:val="00376493"/>
    <w:rsid w:val="003768C5"/>
    <w:rsid w:val="0038012C"/>
    <w:rsid w:val="003823FD"/>
    <w:rsid w:val="003903EE"/>
    <w:rsid w:val="00391EFC"/>
    <w:rsid w:val="003926C6"/>
    <w:rsid w:val="00393CBC"/>
    <w:rsid w:val="00396154"/>
    <w:rsid w:val="003B0A83"/>
    <w:rsid w:val="003B7252"/>
    <w:rsid w:val="003C6D9A"/>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5EEF"/>
    <w:rsid w:val="004A77F1"/>
    <w:rsid w:val="004C1599"/>
    <w:rsid w:val="004D3BAA"/>
    <w:rsid w:val="004D77E1"/>
    <w:rsid w:val="004E577D"/>
    <w:rsid w:val="004F3BA0"/>
    <w:rsid w:val="004F6651"/>
    <w:rsid w:val="00525FDE"/>
    <w:rsid w:val="00526C7D"/>
    <w:rsid w:val="005359E9"/>
    <w:rsid w:val="0055792B"/>
    <w:rsid w:val="00562CED"/>
    <w:rsid w:val="00566B56"/>
    <w:rsid w:val="00570D7A"/>
    <w:rsid w:val="0058495A"/>
    <w:rsid w:val="00584984"/>
    <w:rsid w:val="005934C3"/>
    <w:rsid w:val="00594308"/>
    <w:rsid w:val="005A6BCE"/>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7566"/>
    <w:rsid w:val="00677FB7"/>
    <w:rsid w:val="00683A7D"/>
    <w:rsid w:val="006A5514"/>
    <w:rsid w:val="006A6EA2"/>
    <w:rsid w:val="006D0835"/>
    <w:rsid w:val="006D5C89"/>
    <w:rsid w:val="006E4155"/>
    <w:rsid w:val="006F2B0C"/>
    <w:rsid w:val="006F7BDF"/>
    <w:rsid w:val="007033AE"/>
    <w:rsid w:val="007115B4"/>
    <w:rsid w:val="007115C5"/>
    <w:rsid w:val="007143CE"/>
    <w:rsid w:val="00717CAB"/>
    <w:rsid w:val="007239FC"/>
    <w:rsid w:val="00724454"/>
    <w:rsid w:val="0073729C"/>
    <w:rsid w:val="0074502C"/>
    <w:rsid w:val="00766EED"/>
    <w:rsid w:val="00773798"/>
    <w:rsid w:val="00773C60"/>
    <w:rsid w:val="0078068A"/>
    <w:rsid w:val="00781A8D"/>
    <w:rsid w:val="00782D05"/>
    <w:rsid w:val="007835D4"/>
    <w:rsid w:val="0079169E"/>
    <w:rsid w:val="0079558F"/>
    <w:rsid w:val="00796267"/>
    <w:rsid w:val="00796B82"/>
    <w:rsid w:val="007B3E28"/>
    <w:rsid w:val="007C2038"/>
    <w:rsid w:val="007C49CE"/>
    <w:rsid w:val="007C595D"/>
    <w:rsid w:val="007F6329"/>
    <w:rsid w:val="00801715"/>
    <w:rsid w:val="00802B20"/>
    <w:rsid w:val="00810373"/>
    <w:rsid w:val="008269A2"/>
    <w:rsid w:val="0082751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534D"/>
    <w:rsid w:val="008B798C"/>
    <w:rsid w:val="008C03D1"/>
    <w:rsid w:val="008C255B"/>
    <w:rsid w:val="008C3634"/>
    <w:rsid w:val="008C4B31"/>
    <w:rsid w:val="008C5169"/>
    <w:rsid w:val="008E274F"/>
    <w:rsid w:val="008E4F71"/>
    <w:rsid w:val="008E7CF0"/>
    <w:rsid w:val="008F53F7"/>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12112"/>
    <w:rsid w:val="00A414EB"/>
    <w:rsid w:val="00A45F94"/>
    <w:rsid w:val="00A55596"/>
    <w:rsid w:val="00A65A51"/>
    <w:rsid w:val="00A7189B"/>
    <w:rsid w:val="00A71E92"/>
    <w:rsid w:val="00A74081"/>
    <w:rsid w:val="00A83967"/>
    <w:rsid w:val="00A92AE4"/>
    <w:rsid w:val="00AB119C"/>
    <w:rsid w:val="00AB564C"/>
    <w:rsid w:val="00AB7157"/>
    <w:rsid w:val="00AC551F"/>
    <w:rsid w:val="00AD3B62"/>
    <w:rsid w:val="00AD49F1"/>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E2074"/>
    <w:rsid w:val="00BE3AF3"/>
    <w:rsid w:val="00BE55C7"/>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B6DF9"/>
    <w:rsid w:val="00CC23C9"/>
    <w:rsid w:val="00CD47BE"/>
    <w:rsid w:val="00D01387"/>
    <w:rsid w:val="00D02FA8"/>
    <w:rsid w:val="00D17948"/>
    <w:rsid w:val="00D22E8A"/>
    <w:rsid w:val="00D35ABB"/>
    <w:rsid w:val="00D37E35"/>
    <w:rsid w:val="00D70B08"/>
    <w:rsid w:val="00D733B4"/>
    <w:rsid w:val="00D9579B"/>
    <w:rsid w:val="00DB1BA5"/>
    <w:rsid w:val="00DB3060"/>
    <w:rsid w:val="00DD1C37"/>
    <w:rsid w:val="00DD4013"/>
    <w:rsid w:val="00DF04C7"/>
    <w:rsid w:val="00E106FE"/>
    <w:rsid w:val="00E40C83"/>
    <w:rsid w:val="00E43CAF"/>
    <w:rsid w:val="00E6623A"/>
    <w:rsid w:val="00E91F0F"/>
    <w:rsid w:val="00E95AB2"/>
    <w:rsid w:val="00EA3D1A"/>
    <w:rsid w:val="00EA4F1E"/>
    <w:rsid w:val="00EA5587"/>
    <w:rsid w:val="00EB6634"/>
    <w:rsid w:val="00EC0AE6"/>
    <w:rsid w:val="00EC16B2"/>
    <w:rsid w:val="00EC3B28"/>
    <w:rsid w:val="00EC7711"/>
    <w:rsid w:val="00EE0CEC"/>
    <w:rsid w:val="00EE1757"/>
    <w:rsid w:val="00EE6F0B"/>
    <w:rsid w:val="00EF7DF7"/>
    <w:rsid w:val="00F00C51"/>
    <w:rsid w:val="00F11C19"/>
    <w:rsid w:val="00F345D8"/>
    <w:rsid w:val="00F35F35"/>
    <w:rsid w:val="00F448DD"/>
    <w:rsid w:val="00F617E1"/>
    <w:rsid w:val="00F62267"/>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ublications@wmo.in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F1AF-77E8-4062-BF6A-066D01BC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_ISS_Report_template.dotx</Template>
  <TotalTime>16</TotalTime>
  <Pages>12</Pages>
  <Words>634</Words>
  <Characters>3620</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Final Report of the Fourth Meeting of the Task Team on Aviation XML, 22-24 Septe</vt:lpstr>
      <vt:lpstr>DISCLAIMER</vt:lpstr>
      <vt:lpstr>    FINAL REPORT OF THE FOURTH MEETING OF THE TASK TEAM ON AVIATION XML, 22-24 SEPTE</vt:lpstr>
      <vt:lpstr>1.    Organization of the meeting</vt:lpstr>
      <vt:lpstr>    1.1.  Welcome and objectives (Mr C.M. Shun, Chair, Secretariat)</vt:lpstr>
      <vt:lpstr>    1.2.  Adoption of the agenda</vt:lpstr>
      <vt:lpstr>    1.3.  Working arrangements</vt:lpstr>
      <vt:lpstr>2.  Modifications required to existing IWXXM and its code tables</vt:lpstr>
      <vt:lpstr>    2.1.  Changes to reporting of precipitation under discussion for Amendment 77</vt:lpstr>
      <vt:lpstr>3.    Extensions to the Logical Data Model and its serializations to represent a</vt:lpstr>
      <vt:lpstr>3.1. Data to be represented</vt:lpstr>
      <vt:lpstr>    3.2. Grouping the data in IWXXM </vt:lpstr>
      <vt:lpstr>    3.3. Plan for developing the representations</vt:lpstr>
      <vt:lpstr>4.  Training</vt:lpstr>
      <vt:lpstr>    4.1. Groups training to be aimed at</vt:lpstr>
      <vt:lpstr>    4.2.Training required</vt:lpstr>
      <vt:lpstr>    4.3. Plan for training</vt:lpstr>
      <vt:lpstr>5. Passing responsibility for maintining IWXXM to IPET-DRMM</vt:lpstr>
      <vt:lpstr>    5.1. Tools to aSsist validation of changes</vt:lpstr>
      <vt:lpstr>    5.2. Plan for handing maintenance to IPET-DRMM</vt:lpstr>
      <vt:lpstr>6. Review of IWXXM</vt:lpstr>
      <vt:lpstr>    6.1. Responses to issues identified with IWXXM</vt:lpstr>
      <vt:lpstr>    6.2. Future releases of IWXXM</vt:lpstr>
      <vt:lpstr>7. Any other business</vt:lpstr>
      <vt:lpstr>8. Closure of the meeting</vt:lpstr>
      <vt:lpstr>    8.1. Review of actions</vt:lpstr>
      <vt:lpstr>    8.2. Formal close of meeting</vt:lpstr>
      <vt:lpstr>Action and Decision Summary</vt:lpstr>
      <vt:lpstr>    Actions</vt:lpstr>
      <vt:lpstr>    Decisions</vt:lpstr>
      <vt:lpstr>    Section name (Style heading2)</vt:lpstr>
      <vt:lpstr>        Sub section heading (Style Heading 3)</vt:lpstr>
      <vt:lpstr>    Section name</vt:lpstr>
      <vt:lpstr>    References</vt:lpstr>
      <vt:lpstr>    Recommended Text </vt:lpstr>
    </vt:vector>
  </TitlesOfParts>
  <Company>wmo</Company>
  <LinksUpToDate>false</LinksUpToDate>
  <CharactersWithSpaces>4246</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Steve Foreman</cp:lastModifiedBy>
  <cp:revision>3</cp:revision>
  <cp:lastPrinted>2012-03-15T15:21:00Z</cp:lastPrinted>
  <dcterms:created xsi:type="dcterms:W3CDTF">2015-08-20T15:48:00Z</dcterms:created>
  <dcterms:modified xsi:type="dcterms:W3CDTF">2015-09-18T12:05:00Z</dcterms:modified>
</cp:coreProperties>
</file>