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aption"/>
        <w:rPr>
          <w:b w:val="0"/>
          <w:bCs w:val="0"/>
          <w:sz w:val="16"/>
          <w:szCs w:val="16"/>
        </w:rPr>
      </w:pPr>
    </w:p>
    <w:p>
      <w:pPr>
        <w:pStyle w:val="Caption"/>
        <w:spacing w:after="0"/>
        <w:rPr>
          <w:szCs w:val="16"/>
        </w:rPr>
      </w:pPr>
      <w:r>
        <w:rPr>
          <w:szCs w:val="16"/>
        </w:rPr>
        <w:t>Notes:</w:t>
      </w:r>
    </w:p>
    <w:p/>
    <w:p>
      <w:pPr>
        <w:pStyle w:val="ListParagraph"/>
        <w:numPr>
          <w:ilvl w:val="0"/>
          <w:numId w:val="38"/>
        </w:numPr>
      </w:pPr>
      <w:r>
        <w:t>This is a first draft only. It’s for discussion.</w:t>
      </w:r>
    </w:p>
    <w:p>
      <w:pPr>
        <w:pStyle w:val="ListParagraph"/>
        <w:numPr>
          <w:ilvl w:val="0"/>
          <w:numId w:val="38"/>
        </w:numPr>
      </w:pPr>
      <w:r>
        <w:t>Overview of key model packages:</w:t>
      </w:r>
    </w:p>
    <w:p>
      <w:pPr>
        <w:pStyle w:val="ListParagraph"/>
        <w:numPr>
          <w:ilvl w:val="1"/>
          <w:numId w:val="38"/>
        </w:numPr>
      </w:pPr>
      <w:proofErr w:type="spellStart"/>
      <w:r>
        <w:t>Codelists</w:t>
      </w:r>
      <w:proofErr w:type="spellEnd"/>
      <w:r>
        <w:t xml:space="preserve"> – mapped from specification. </w:t>
      </w:r>
    </w:p>
    <w:p>
      <w:pPr>
        <w:pStyle w:val="ListParagraph"/>
        <w:numPr>
          <w:ilvl w:val="1"/>
          <w:numId w:val="38"/>
        </w:numPr>
      </w:pPr>
      <w:r>
        <w:t>Collection – high level ‘container’ which can contain other objects as required.</w:t>
      </w:r>
    </w:p>
    <w:p>
      <w:pPr>
        <w:pStyle w:val="ListParagraph"/>
        <w:numPr>
          <w:ilvl w:val="1"/>
          <w:numId w:val="38"/>
        </w:numPr>
      </w:pPr>
      <w:r>
        <w:t>Environmental Monitoring Facility – site/facility. Has deployment record</w:t>
      </w:r>
    </w:p>
    <w:p>
      <w:pPr>
        <w:pStyle w:val="ListParagraph"/>
        <w:numPr>
          <w:ilvl w:val="1"/>
          <w:numId w:val="38"/>
        </w:numPr>
      </w:pPr>
      <w:r>
        <w:t>Logging – support for logs for Sites and Sensors (to record events, maintenance, calibration etc.)</w:t>
      </w:r>
    </w:p>
    <w:p>
      <w:pPr>
        <w:pStyle w:val="ListParagraph"/>
        <w:numPr>
          <w:ilvl w:val="1"/>
          <w:numId w:val="38"/>
        </w:numPr>
      </w:pPr>
      <w:r>
        <w:t>Deployment – record of instrument/sensor deployment at facilities.</w:t>
      </w:r>
    </w:p>
    <w:p>
      <w:pPr>
        <w:pStyle w:val="ListParagraph"/>
        <w:numPr>
          <w:ilvl w:val="1"/>
          <w:numId w:val="38"/>
        </w:numPr>
      </w:pPr>
      <w:r>
        <w:t>Process – details around Data Processing Method, Reporting Procedure, Sampling Regime and link to the Deployment Record.</w:t>
      </w:r>
    </w:p>
    <w:p>
      <w:pPr>
        <w:pStyle w:val="ListParagraph"/>
        <w:numPr>
          <w:ilvl w:val="1"/>
          <w:numId w:val="38"/>
        </w:numPr>
      </w:pPr>
      <w:r>
        <w:t>Instruments – details around the instrument/sensors (see point 2 below)</w:t>
      </w:r>
    </w:p>
    <w:p>
      <w:pPr>
        <w:pStyle w:val="ListParagraph"/>
      </w:pPr>
    </w:p>
    <w:p>
      <w:pPr>
        <w:pStyle w:val="ListParagraph"/>
        <w:numPr>
          <w:ilvl w:val="0"/>
          <w:numId w:val="38"/>
        </w:numPr>
      </w:pPr>
      <w:r>
        <w:t>Comment: Ambiguity around instrument versus sensor. Needs resolving.</w:t>
      </w:r>
    </w:p>
    <w:p>
      <w:pPr>
        <w:pStyle w:val="ListParagraph"/>
        <w:numPr>
          <w:ilvl w:val="0"/>
          <w:numId w:val="38"/>
        </w:numPr>
      </w:pPr>
      <w:r>
        <w:t>Comment: Data Quality elements not yet addressed.</w:t>
      </w:r>
    </w:p>
    <w:p>
      <w:pPr>
        <w:pStyle w:val="ListParagraph"/>
        <w:numPr>
          <w:ilvl w:val="0"/>
          <w:numId w:val="38"/>
        </w:numPr>
      </w:pPr>
      <w:r>
        <w:t>Comment: Some clarity required around some elements, particularly spatial/temporal and resolutions. Needs discussion.</w:t>
      </w:r>
    </w:p>
    <w:p>
      <w:pPr>
        <w:pStyle w:val="ListParagraph"/>
        <w:numPr>
          <w:ilvl w:val="0"/>
          <w:numId w:val="38"/>
        </w:numPr>
      </w:pPr>
      <w:r>
        <w:t>Comment: Where to put surface cover type elements.</w:t>
      </w:r>
    </w:p>
    <w:p>
      <w:pPr>
        <w:pStyle w:val="ListParagraph"/>
        <w:numPr>
          <w:ilvl w:val="0"/>
          <w:numId w:val="38"/>
        </w:numPr>
      </w:pPr>
      <w:r>
        <w:t xml:space="preserve">Comment: Recommend using </w:t>
      </w:r>
      <w:proofErr w:type="gramStart"/>
      <w:r>
        <w:t xml:space="preserve">a </w:t>
      </w:r>
      <w:proofErr w:type="spellStart"/>
      <w:r>
        <w:t>codelist</w:t>
      </w:r>
      <w:proofErr w:type="spellEnd"/>
      <w:proofErr w:type="gramEnd"/>
      <w:r>
        <w:t xml:space="preserve"> for data formats.</w:t>
      </w:r>
    </w:p>
    <w:p>
      <w:pPr>
        <w:pStyle w:val="Caption"/>
        <w:spacing w:after="0"/>
        <w:rPr>
          <w:szCs w:val="16"/>
        </w:rPr>
      </w:pPr>
    </w:p>
    <w:p>
      <w:pPr>
        <w:pStyle w:val="Caption"/>
        <w:spacing w:after="0"/>
        <w:rPr>
          <w:szCs w:val="16"/>
        </w:rPr>
      </w:pPr>
    </w:p>
    <w:p>
      <w:pPr>
        <w:pStyle w:val="Caption"/>
        <w:spacing w:after="0"/>
        <w:rPr>
          <w:szCs w:val="16"/>
        </w:rPr>
      </w:pPr>
      <w:proofErr w:type="gramStart"/>
      <w:r>
        <w:rPr>
          <w:szCs w:val="16"/>
        </w:rPr>
        <w:t>Table 1.</w:t>
      </w:r>
      <w:proofErr w:type="gramEnd"/>
      <w:r>
        <w:rPr>
          <w:szCs w:val="16"/>
        </w:rPr>
        <w:t xml:space="preserve"> Names and Definition of Elements</w:t>
      </w:r>
    </w:p>
    <w:p>
      <w:r>
        <w:rPr>
          <w:sz w:val="16"/>
        </w:rPr>
        <w:t xml:space="preserve">An asterisk (*) denotes the element is required for the WIGOS Rolling Review of Requirements (RRR) process. A hash sign (#) denotes that it is acceptable to record a "mandatory" element with a value of </w:t>
      </w:r>
      <w:proofErr w:type="spellStart"/>
      <w:r>
        <w:rPr>
          <w:sz w:val="16"/>
        </w:rPr>
        <w:t>nilReason</w:t>
      </w:r>
      <w:proofErr w:type="spellEnd"/>
      <w:r>
        <w:rPr>
          <w:sz w:val="16"/>
        </w:rPr>
        <w:t xml:space="preserve"> (that indicates that the metadata is either “unknown”, or “not applicable”, or “not available”).</w:t>
      </w:r>
    </w:p>
    <w:p>
      <w:pPr>
        <w:ind w:right="1389"/>
        <w:rPr>
          <w:sz w:val="16"/>
          <w:lang w:val="en-US"/>
        </w:rPr>
      </w:pPr>
    </w:p>
    <w:p>
      <w:pPr>
        <w:rPr>
          <w:sz w:val="16"/>
          <w:lang w:val="en-US"/>
        </w:rPr>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97"/>
        <w:gridCol w:w="671"/>
        <w:gridCol w:w="2410"/>
        <w:gridCol w:w="4253"/>
        <w:gridCol w:w="423"/>
        <w:gridCol w:w="488"/>
        <w:gridCol w:w="1213"/>
        <w:gridCol w:w="4333"/>
      </w:tblGrid>
      <w:tr>
        <w:trPr>
          <w:trHeight w:val="314"/>
          <w:tblHeader/>
        </w:trPr>
        <w:tc>
          <w:tcPr>
            <w:tcW w:w="337" w:type="pct"/>
            <w:tcBorders>
              <w:top w:val="single" w:sz="12" w:space="0" w:color="auto"/>
              <w:left w:val="single" w:sz="12" w:space="0" w:color="auto"/>
              <w:bottom w:val="single" w:sz="12" w:space="0" w:color="auto"/>
              <w:right w:val="single" w:sz="12" w:space="0" w:color="auto"/>
            </w:tcBorders>
            <w:shd w:val="clear" w:color="CCCCFF" w:fill="B3B3B3"/>
          </w:tcPr>
          <w:p>
            <w:pPr>
              <w:rPr>
                <w:b/>
                <w:sz w:val="18"/>
                <w:szCs w:val="18"/>
                <w:lang w:val="en-US"/>
              </w:rPr>
            </w:pPr>
            <w:r>
              <w:rPr>
                <w:b/>
                <w:sz w:val="18"/>
                <w:szCs w:val="18"/>
                <w:lang w:val="en-US"/>
              </w:rPr>
              <w:t>Category</w:t>
            </w:r>
          </w:p>
        </w:tc>
        <w:tc>
          <w:tcPr>
            <w:tcW w:w="227" w:type="pct"/>
            <w:tcBorders>
              <w:top w:val="single" w:sz="12" w:space="0" w:color="auto"/>
              <w:left w:val="single" w:sz="12" w:space="0" w:color="auto"/>
              <w:bottom w:val="single" w:sz="12" w:space="0" w:color="auto"/>
            </w:tcBorders>
            <w:shd w:val="clear" w:color="CCCCFF" w:fill="B3B3B3"/>
          </w:tcPr>
          <w:p>
            <w:pPr>
              <w:rPr>
                <w:b/>
                <w:sz w:val="18"/>
                <w:szCs w:val="18"/>
                <w:lang w:val="en-US"/>
              </w:rPr>
            </w:pPr>
            <w:r>
              <w:rPr>
                <w:b/>
                <w:sz w:val="18"/>
                <w:szCs w:val="18"/>
                <w:lang w:val="en-US"/>
              </w:rPr>
              <w:t>Id</w:t>
            </w:r>
          </w:p>
        </w:tc>
        <w:tc>
          <w:tcPr>
            <w:tcW w:w="815" w:type="pct"/>
            <w:tcBorders>
              <w:top w:val="single" w:sz="12" w:space="0" w:color="auto"/>
              <w:bottom w:val="single" w:sz="12" w:space="0" w:color="auto"/>
            </w:tcBorders>
            <w:shd w:val="clear" w:color="CCCCFF" w:fill="B3B3B3"/>
          </w:tcPr>
          <w:p>
            <w:pPr>
              <w:rPr>
                <w:b/>
                <w:sz w:val="18"/>
                <w:szCs w:val="18"/>
                <w:lang w:val="en-US"/>
              </w:rPr>
            </w:pPr>
            <w:r>
              <w:rPr>
                <w:b/>
                <w:sz w:val="18"/>
                <w:szCs w:val="18"/>
                <w:lang w:val="en-US"/>
              </w:rPr>
              <w:t>Name</w:t>
            </w:r>
          </w:p>
        </w:tc>
        <w:tc>
          <w:tcPr>
            <w:tcW w:w="1438" w:type="pct"/>
            <w:tcBorders>
              <w:top w:val="single" w:sz="12" w:space="0" w:color="auto"/>
              <w:bottom w:val="single" w:sz="12" w:space="0" w:color="auto"/>
            </w:tcBorders>
            <w:shd w:val="clear" w:color="CCCCFF" w:fill="B3B3B3"/>
          </w:tcPr>
          <w:p>
            <w:pPr>
              <w:rPr>
                <w:b/>
                <w:sz w:val="18"/>
                <w:szCs w:val="18"/>
                <w:lang w:val="en-US"/>
              </w:rPr>
            </w:pPr>
            <w:r>
              <w:rPr>
                <w:b/>
                <w:sz w:val="18"/>
                <w:szCs w:val="18"/>
                <w:lang w:val="en-US"/>
              </w:rPr>
              <w:t>Definition</w:t>
            </w:r>
          </w:p>
        </w:tc>
        <w:tc>
          <w:tcPr>
            <w:tcW w:w="143" w:type="pct"/>
            <w:tcBorders>
              <w:top w:val="single" w:sz="12" w:space="0" w:color="auto"/>
              <w:bottom w:val="single" w:sz="12" w:space="0" w:color="auto"/>
            </w:tcBorders>
            <w:shd w:val="clear" w:color="CCCCFF" w:fill="B3B3B3"/>
          </w:tcPr>
          <w:p>
            <w:pPr>
              <w:jc w:val="center"/>
              <w:rPr>
                <w:b/>
                <w:sz w:val="18"/>
                <w:szCs w:val="18"/>
                <w:lang w:val="en-US"/>
              </w:rPr>
            </w:pPr>
            <w:r>
              <w:rPr>
                <w:b/>
                <w:sz w:val="18"/>
                <w:szCs w:val="18"/>
                <w:lang w:val="en-US"/>
              </w:rPr>
              <w:t>MCO</w:t>
            </w:r>
          </w:p>
        </w:tc>
        <w:tc>
          <w:tcPr>
            <w:tcW w:w="165" w:type="pct"/>
            <w:tcBorders>
              <w:top w:val="single" w:sz="12" w:space="0" w:color="auto"/>
              <w:bottom w:val="single" w:sz="12" w:space="0" w:color="auto"/>
              <w:right w:val="single" w:sz="12" w:space="0" w:color="auto"/>
            </w:tcBorders>
            <w:shd w:val="clear" w:color="CCCCFF" w:fill="B3B3B3"/>
          </w:tcPr>
          <w:p>
            <w:pPr>
              <w:jc w:val="center"/>
              <w:rPr>
                <w:b/>
                <w:sz w:val="18"/>
                <w:szCs w:val="18"/>
                <w:lang w:val="en-US"/>
              </w:rPr>
            </w:pPr>
            <w:r>
              <w:rPr>
                <w:b/>
                <w:sz w:val="18"/>
                <w:szCs w:val="18"/>
                <w:lang w:val="en-US"/>
              </w:rPr>
              <w:t>Phase</w:t>
            </w:r>
          </w:p>
        </w:tc>
        <w:tc>
          <w:tcPr>
            <w:tcW w:w="410" w:type="pct"/>
            <w:tcBorders>
              <w:top w:val="single" w:sz="12" w:space="0" w:color="auto"/>
              <w:bottom w:val="single" w:sz="12" w:space="0" w:color="auto"/>
            </w:tcBorders>
            <w:shd w:val="clear" w:color="auto" w:fill="DBE5F1" w:themeFill="accent1" w:themeFillTint="33"/>
          </w:tcPr>
          <w:p>
            <w:pPr>
              <w:rPr>
                <w:b/>
                <w:sz w:val="18"/>
                <w:szCs w:val="18"/>
                <w:lang w:val="en-US"/>
              </w:rPr>
            </w:pPr>
            <w:r>
              <w:rPr>
                <w:b/>
                <w:sz w:val="18"/>
                <w:szCs w:val="18"/>
                <w:lang w:val="en-US"/>
              </w:rPr>
              <w:t>FROM</w:t>
            </w:r>
          </w:p>
          <w:p>
            <w:pPr>
              <w:rPr>
                <w:b/>
                <w:sz w:val="18"/>
                <w:szCs w:val="18"/>
                <w:lang w:val="en-US"/>
              </w:rPr>
            </w:pPr>
            <w:r>
              <w:rPr>
                <w:b/>
                <w:sz w:val="18"/>
                <w:szCs w:val="18"/>
                <w:lang w:val="en-US"/>
              </w:rPr>
              <w:t>CODELIST</w:t>
            </w:r>
          </w:p>
          <w:p>
            <w:pPr>
              <w:rPr>
                <w:b/>
                <w:sz w:val="18"/>
                <w:szCs w:val="18"/>
                <w:lang w:val="en-US"/>
              </w:rPr>
            </w:pPr>
          </w:p>
        </w:tc>
        <w:tc>
          <w:tcPr>
            <w:tcW w:w="1465" w:type="pct"/>
            <w:tcBorders>
              <w:top w:val="single" w:sz="12" w:space="0" w:color="auto"/>
              <w:bottom w:val="single" w:sz="12" w:space="0" w:color="auto"/>
              <w:right w:val="single" w:sz="12" w:space="0" w:color="auto"/>
            </w:tcBorders>
            <w:shd w:val="clear" w:color="auto" w:fill="DBE5F1" w:themeFill="accent1" w:themeFillTint="33"/>
          </w:tcPr>
          <w:p>
            <w:pPr>
              <w:rPr>
                <w:b/>
                <w:sz w:val="18"/>
                <w:szCs w:val="18"/>
                <w:lang w:val="en-US"/>
              </w:rPr>
            </w:pPr>
            <w:r>
              <w:rPr>
                <w:b/>
                <w:sz w:val="18"/>
                <w:szCs w:val="18"/>
                <w:lang w:val="en-US"/>
              </w:rPr>
              <w:t xml:space="preserve"> APP SCHEMA IMPLEMENTATION</w:t>
            </w:r>
          </w:p>
        </w:tc>
      </w:tr>
    </w:tbl>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958"/>
        <w:gridCol w:w="710"/>
        <w:gridCol w:w="2396"/>
        <w:gridCol w:w="4265"/>
        <w:gridCol w:w="455"/>
        <w:gridCol w:w="455"/>
        <w:gridCol w:w="1216"/>
        <w:gridCol w:w="4333"/>
      </w:tblGrid>
      <w:tr>
        <w:trPr>
          <w:trHeight w:val="255"/>
        </w:trPr>
        <w:tc>
          <w:tcPr>
            <w:tcW w:w="324" w:type="pct"/>
            <w:vMerge w:val="restart"/>
            <w:tcBorders>
              <w:top w:val="single" w:sz="12" w:space="0" w:color="auto"/>
              <w:left w:val="single" w:sz="12" w:space="0" w:color="auto"/>
            </w:tcBorders>
            <w:shd w:val="clear" w:color="auto" w:fill="FFFFFF" w:themeFill="background1"/>
            <w:textDirection w:val="btLr"/>
            <w:vAlign w:val="center"/>
          </w:tcPr>
          <w:p>
            <w:pPr>
              <w:ind w:left="113" w:right="113"/>
              <w:rPr>
                <w:sz w:val="18"/>
                <w:szCs w:val="18"/>
                <w:lang w:val="en-US"/>
              </w:rPr>
            </w:pPr>
            <w:r>
              <w:rPr>
                <w:sz w:val="18"/>
                <w:szCs w:val="18"/>
                <w:lang w:val="en-US"/>
              </w:rPr>
              <w:t>Observed variable</w:t>
            </w:r>
          </w:p>
        </w:tc>
        <w:tc>
          <w:tcPr>
            <w:tcW w:w="240" w:type="pct"/>
            <w:tcBorders>
              <w:top w:val="single" w:sz="12"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1-01</w:t>
            </w:r>
          </w:p>
        </w:tc>
        <w:tc>
          <w:tcPr>
            <w:tcW w:w="810" w:type="pct"/>
            <w:tcBorders>
              <w:top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 xml:space="preserve">Observed variable – </w:t>
            </w:r>
            <w:proofErr w:type="spellStart"/>
            <w:r>
              <w:rPr>
                <w:sz w:val="18"/>
                <w:szCs w:val="18"/>
                <w:lang w:val="en-US"/>
              </w:rPr>
              <w:t>measurand</w:t>
            </w:r>
            <w:proofErr w:type="spellEnd"/>
          </w:p>
        </w:tc>
        <w:tc>
          <w:tcPr>
            <w:tcW w:w="1442" w:type="pct"/>
            <w:tcBorders>
              <w:top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 xml:space="preserve">Variable intended to be measured or observed or derived, including the </w:t>
            </w:r>
            <w:proofErr w:type="spellStart"/>
            <w:r>
              <w:rPr>
                <w:sz w:val="18"/>
                <w:szCs w:val="18"/>
                <w:lang w:val="en-US"/>
              </w:rPr>
              <w:t>biogeophysical</w:t>
            </w:r>
            <w:proofErr w:type="spellEnd"/>
            <w:r>
              <w:rPr>
                <w:sz w:val="18"/>
                <w:szCs w:val="18"/>
                <w:lang w:val="en-US"/>
              </w:rPr>
              <w:t xml:space="preserve"> context</w:t>
            </w:r>
          </w:p>
        </w:tc>
        <w:tc>
          <w:tcPr>
            <w:tcW w:w="154" w:type="pct"/>
            <w:tcBorders>
              <w:top w:val="single" w:sz="12"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M*</w:t>
            </w:r>
          </w:p>
        </w:tc>
        <w:tc>
          <w:tcPr>
            <w:tcW w:w="154" w:type="pct"/>
            <w:tcBorders>
              <w:top w:val="single" w:sz="12"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1</w:t>
            </w:r>
          </w:p>
        </w:tc>
        <w:tc>
          <w:tcPr>
            <w:tcW w:w="411" w:type="pct"/>
            <w:tcBorders>
              <w:top w:val="single" w:sz="12"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Y</w:t>
            </w:r>
          </w:p>
        </w:tc>
        <w:tc>
          <w:tcPr>
            <w:tcW w:w="1465" w:type="pct"/>
            <w:tcBorders>
              <w:top w:val="single" w:sz="12" w:space="0" w:color="auto"/>
              <w:bottom w:val="single" w:sz="6" w:space="0" w:color="auto"/>
              <w:right w:val="single" w:sz="12" w:space="0" w:color="auto"/>
            </w:tcBorders>
            <w:shd w:val="clear" w:color="auto" w:fill="D6E3BC" w:themeFill="accent3" w:themeFillTint="66"/>
          </w:tcPr>
          <w:p>
            <w:pPr>
              <w:jc w:val="center"/>
              <w:rPr>
                <w:sz w:val="18"/>
                <w:szCs w:val="18"/>
                <w:lang w:val="en-US"/>
              </w:rPr>
            </w:pPr>
            <w:proofErr w:type="spellStart"/>
            <w:r>
              <w:rPr>
                <w:sz w:val="18"/>
                <w:szCs w:val="18"/>
                <w:lang w:val="en-US"/>
              </w:rPr>
              <w:t>om:OM_Observation</w:t>
            </w:r>
            <w:proofErr w:type="spellEnd"/>
            <w:r>
              <w:rPr>
                <w:sz w:val="18"/>
                <w:szCs w:val="18"/>
                <w:lang w:val="en-US"/>
              </w:rPr>
              <w:t>/</w:t>
            </w:r>
            <w:proofErr w:type="spellStart"/>
            <w:r>
              <w:rPr>
                <w:sz w:val="18"/>
                <w:szCs w:val="18"/>
                <w:lang w:val="en-US"/>
              </w:rPr>
              <w:t>om:ObservedProperty</w:t>
            </w:r>
            <w:proofErr w:type="spellEnd"/>
            <w:r>
              <w:rPr>
                <w:sz w:val="18"/>
                <w:szCs w:val="18"/>
                <w:lang w:val="en-US"/>
              </w:rPr>
              <w:t xml:space="preserve"> </w:t>
            </w:r>
          </w:p>
        </w:tc>
      </w:tr>
      <w:tr>
        <w:trPr>
          <w:trHeight w:val="255"/>
        </w:trPr>
        <w:tc>
          <w:tcPr>
            <w:tcW w:w="324" w:type="pct"/>
            <w:vMerge/>
            <w:tcBorders>
              <w:left w:val="single" w:sz="12" w:space="0" w:color="auto"/>
            </w:tcBorders>
            <w:shd w:val="clear" w:color="auto" w:fill="FFFFFF" w:themeFill="background1"/>
          </w:tcPr>
          <w:p>
            <w:pPr>
              <w:rPr>
                <w:sz w:val="18"/>
                <w:szCs w:val="18"/>
                <w:lang w:val="en-US"/>
              </w:rPr>
            </w:pPr>
          </w:p>
        </w:tc>
        <w:tc>
          <w:tcPr>
            <w:tcW w:w="240" w:type="pct"/>
            <w:tcBorders>
              <w:top w:val="single" w:sz="6" w:space="0" w:color="auto"/>
              <w:left w:val="single" w:sz="12" w:space="0" w:color="auto"/>
              <w:bottom w:val="single" w:sz="6" w:space="0" w:color="auto"/>
            </w:tcBorders>
            <w:shd w:val="clear" w:color="auto" w:fill="E5B8B7" w:themeFill="accent2" w:themeFillTint="66"/>
          </w:tcPr>
          <w:p>
            <w:pPr>
              <w:rPr>
                <w:sz w:val="18"/>
                <w:szCs w:val="18"/>
                <w:lang w:val="en-US"/>
              </w:rPr>
            </w:pPr>
            <w:r>
              <w:rPr>
                <w:sz w:val="18"/>
                <w:szCs w:val="18"/>
                <w:lang w:val="en-US"/>
              </w:rPr>
              <w:t>1-02</w:t>
            </w:r>
          </w:p>
        </w:tc>
        <w:tc>
          <w:tcPr>
            <w:tcW w:w="810" w:type="pct"/>
            <w:tcBorders>
              <w:top w:val="single" w:sz="6" w:space="0" w:color="auto"/>
              <w:bottom w:val="single" w:sz="6" w:space="0" w:color="auto"/>
            </w:tcBorders>
            <w:shd w:val="clear" w:color="auto" w:fill="E5B8B7" w:themeFill="accent2" w:themeFillTint="66"/>
          </w:tcPr>
          <w:p>
            <w:pPr>
              <w:rPr>
                <w:rFonts w:cs="Arial"/>
                <w:bCs/>
                <w:sz w:val="18"/>
                <w:szCs w:val="18"/>
                <w:lang w:val="en-US" w:eastAsia="de-CH"/>
              </w:rPr>
            </w:pPr>
            <w:r>
              <w:rPr>
                <w:rFonts w:cs="Arial"/>
                <w:bCs/>
                <w:sz w:val="18"/>
                <w:szCs w:val="18"/>
                <w:lang w:val="en-US" w:eastAsia="de-CH"/>
              </w:rPr>
              <w:t>Measurement unit</w:t>
            </w:r>
          </w:p>
          <w:p>
            <w:pPr>
              <w:rPr>
                <w:sz w:val="18"/>
                <w:szCs w:val="18"/>
                <w:lang w:val="en-US"/>
              </w:rPr>
            </w:pPr>
          </w:p>
        </w:tc>
        <w:tc>
          <w:tcPr>
            <w:tcW w:w="1442" w:type="pct"/>
            <w:tcBorders>
              <w:top w:val="single" w:sz="6" w:space="0" w:color="auto"/>
              <w:bottom w:val="single" w:sz="6" w:space="0" w:color="auto"/>
            </w:tcBorders>
            <w:shd w:val="clear" w:color="auto" w:fill="E5B8B7" w:themeFill="accent2" w:themeFillTint="66"/>
          </w:tcPr>
          <w:p>
            <w:pPr>
              <w:rPr>
                <w:sz w:val="18"/>
                <w:szCs w:val="18"/>
                <w:lang w:val="en-US"/>
              </w:rPr>
            </w:pPr>
            <w:r>
              <w:rPr>
                <w:rFonts w:cs="Arial"/>
                <w:sz w:val="18"/>
                <w:szCs w:val="18"/>
                <w:lang w:val="en-US"/>
              </w:rPr>
              <w:t>Real scalar quantity, defined and adopted by convention, with which any other quantity of the same kind can be compared to express the ratio of the two quantities as a number [VIM3, 1.9]</w:t>
            </w:r>
          </w:p>
        </w:tc>
        <w:tc>
          <w:tcPr>
            <w:tcW w:w="154" w:type="pct"/>
            <w:tcBorders>
              <w:top w:val="single" w:sz="6" w:space="0" w:color="auto"/>
              <w:bottom w:val="single" w:sz="6" w:space="0" w:color="auto"/>
            </w:tcBorders>
            <w:shd w:val="clear" w:color="auto" w:fill="E5B8B7" w:themeFill="accent2" w:themeFillTint="66"/>
          </w:tcPr>
          <w:p>
            <w:pPr>
              <w:jc w:val="center"/>
              <w:rPr>
                <w:sz w:val="18"/>
                <w:szCs w:val="18"/>
                <w:lang w:val="en-US"/>
              </w:rPr>
            </w:pPr>
            <w:r>
              <w:rPr>
                <w:sz w:val="18"/>
                <w:szCs w:val="18"/>
                <w:lang w:val="en-US"/>
              </w:rPr>
              <w:t>C*</w:t>
            </w:r>
          </w:p>
        </w:tc>
        <w:tc>
          <w:tcPr>
            <w:tcW w:w="154" w:type="pct"/>
            <w:tcBorders>
              <w:top w:val="single" w:sz="6" w:space="0" w:color="auto"/>
              <w:bottom w:val="single" w:sz="6" w:space="0" w:color="auto"/>
              <w:right w:val="single" w:sz="12" w:space="0" w:color="auto"/>
            </w:tcBorders>
            <w:shd w:val="clear" w:color="auto" w:fill="E5B8B7" w:themeFill="accent2" w:themeFillTint="66"/>
          </w:tcPr>
          <w:p>
            <w:pPr>
              <w:jc w:val="center"/>
              <w:rPr>
                <w:sz w:val="18"/>
                <w:szCs w:val="18"/>
                <w:lang w:val="en-US"/>
              </w:rPr>
            </w:pPr>
            <w:r>
              <w:rPr>
                <w:sz w:val="18"/>
                <w:szCs w:val="18"/>
                <w:lang w:val="en-US"/>
              </w:rPr>
              <w:t>1</w:t>
            </w:r>
          </w:p>
        </w:tc>
        <w:tc>
          <w:tcPr>
            <w:tcW w:w="411" w:type="pct"/>
            <w:tcBorders>
              <w:top w:val="single" w:sz="6" w:space="0" w:color="auto"/>
              <w:bottom w:val="single" w:sz="6" w:space="0" w:color="auto"/>
            </w:tcBorders>
            <w:shd w:val="clear" w:color="auto" w:fill="E5B8B7" w:themeFill="accent2" w:themeFillTint="66"/>
          </w:tcPr>
          <w:p>
            <w:pPr>
              <w:jc w:val="center"/>
              <w:rPr>
                <w:sz w:val="18"/>
                <w:szCs w:val="18"/>
                <w:lang w:val="en-US"/>
              </w:rPr>
            </w:pPr>
          </w:p>
        </w:tc>
        <w:tc>
          <w:tcPr>
            <w:tcW w:w="1465" w:type="pct"/>
            <w:tcBorders>
              <w:top w:val="single" w:sz="6" w:space="0" w:color="auto"/>
              <w:bottom w:val="single" w:sz="6" w:space="0" w:color="auto"/>
              <w:right w:val="single" w:sz="12" w:space="0" w:color="auto"/>
            </w:tcBorders>
            <w:shd w:val="clear" w:color="auto" w:fill="E5B8B7" w:themeFill="accent2" w:themeFillTint="66"/>
          </w:tcPr>
          <w:p>
            <w:pPr>
              <w:jc w:val="center"/>
              <w:rPr>
                <w:sz w:val="18"/>
                <w:szCs w:val="18"/>
                <w:lang w:val="en-US"/>
              </w:rPr>
            </w:pPr>
            <w:r>
              <w:rPr>
                <w:sz w:val="18"/>
                <w:szCs w:val="18"/>
                <w:lang w:val="en-US"/>
              </w:rPr>
              <w:t xml:space="preserve">This would normally be delivered in the </w:t>
            </w:r>
            <w:proofErr w:type="spellStart"/>
            <w:r>
              <w:rPr>
                <w:sz w:val="18"/>
                <w:szCs w:val="18"/>
                <w:lang w:val="en-US"/>
              </w:rPr>
              <w:t>om</w:t>
            </w:r>
            <w:proofErr w:type="gramStart"/>
            <w:r>
              <w:rPr>
                <w:sz w:val="18"/>
                <w:szCs w:val="18"/>
                <w:lang w:val="en-US"/>
              </w:rPr>
              <w:t>:Result</w:t>
            </w:r>
            <w:proofErr w:type="spellEnd"/>
            <w:proofErr w:type="gramEnd"/>
            <w:r>
              <w:rPr>
                <w:sz w:val="18"/>
                <w:szCs w:val="18"/>
                <w:lang w:val="en-US"/>
              </w:rPr>
              <w:t>.</w:t>
            </w:r>
          </w:p>
          <w:p>
            <w:pPr>
              <w:jc w:val="center"/>
              <w:rPr>
                <w:sz w:val="18"/>
                <w:szCs w:val="18"/>
                <w:lang w:val="en-US"/>
              </w:rPr>
            </w:pPr>
            <w:r>
              <w:rPr>
                <w:sz w:val="18"/>
                <w:szCs w:val="18"/>
                <w:lang w:val="en-US"/>
              </w:rPr>
              <w:t xml:space="preserve">Need to decide where best to add this (it could be added as a property of the </w:t>
            </w:r>
            <w:proofErr w:type="spellStart"/>
            <w:r>
              <w:rPr>
                <w:sz w:val="18"/>
                <w:szCs w:val="18"/>
                <w:lang w:val="en-US"/>
              </w:rPr>
              <w:t>ReportingProcedure</w:t>
            </w:r>
            <w:proofErr w:type="spellEnd"/>
            <w:r>
              <w:rPr>
                <w:sz w:val="18"/>
                <w:szCs w:val="18"/>
                <w:lang w:val="en-US"/>
              </w:rPr>
              <w:t xml:space="preserve"> or the Collection. </w:t>
            </w:r>
          </w:p>
        </w:tc>
      </w:tr>
      <w:tr>
        <w:trPr>
          <w:trHeight w:val="255"/>
        </w:trPr>
        <w:tc>
          <w:tcPr>
            <w:tcW w:w="324" w:type="pct"/>
            <w:vMerge/>
            <w:tcBorders>
              <w:left w:val="single" w:sz="12" w:space="0" w:color="auto"/>
            </w:tcBorders>
            <w:shd w:val="clear" w:color="auto" w:fill="FFFFFF" w:themeFill="background1"/>
          </w:tcPr>
          <w:p>
            <w:pPr>
              <w:rPr>
                <w:sz w:val="18"/>
                <w:szCs w:val="18"/>
                <w:lang w:val="en-US"/>
              </w:rPr>
            </w:pPr>
          </w:p>
        </w:tc>
        <w:tc>
          <w:tcPr>
            <w:tcW w:w="240" w:type="pct"/>
            <w:tcBorders>
              <w:top w:val="single" w:sz="6" w:space="0" w:color="auto"/>
              <w:left w:val="single" w:sz="12" w:space="0" w:color="auto"/>
              <w:bottom w:val="single" w:sz="6" w:space="0" w:color="auto"/>
            </w:tcBorders>
            <w:shd w:val="clear" w:color="auto" w:fill="FBD4B4" w:themeFill="accent6" w:themeFillTint="66"/>
          </w:tcPr>
          <w:p>
            <w:pPr>
              <w:rPr>
                <w:sz w:val="18"/>
                <w:szCs w:val="18"/>
                <w:lang w:val="en-US"/>
              </w:rPr>
            </w:pPr>
            <w:r>
              <w:rPr>
                <w:sz w:val="18"/>
                <w:szCs w:val="18"/>
                <w:lang w:val="en-US"/>
              </w:rPr>
              <w:t>1-03</w:t>
            </w:r>
          </w:p>
        </w:tc>
        <w:tc>
          <w:tcPr>
            <w:tcW w:w="810" w:type="pct"/>
            <w:tcBorders>
              <w:top w:val="single" w:sz="6" w:space="0" w:color="auto"/>
              <w:bottom w:val="single" w:sz="6" w:space="0" w:color="auto"/>
            </w:tcBorders>
            <w:shd w:val="clear" w:color="auto" w:fill="FBD4B4" w:themeFill="accent6" w:themeFillTint="66"/>
          </w:tcPr>
          <w:p>
            <w:pPr>
              <w:rPr>
                <w:sz w:val="18"/>
                <w:szCs w:val="18"/>
                <w:lang w:val="en-US"/>
              </w:rPr>
            </w:pPr>
            <w:r>
              <w:rPr>
                <w:sz w:val="18"/>
                <w:szCs w:val="18"/>
                <w:lang w:val="en-US"/>
              </w:rPr>
              <w:t>Temporal extent</w:t>
            </w:r>
          </w:p>
        </w:tc>
        <w:tc>
          <w:tcPr>
            <w:tcW w:w="1442" w:type="pct"/>
            <w:tcBorders>
              <w:top w:val="single" w:sz="6" w:space="0" w:color="auto"/>
              <w:bottom w:val="single" w:sz="6" w:space="0" w:color="auto"/>
            </w:tcBorders>
            <w:shd w:val="clear" w:color="auto" w:fill="FBD4B4" w:themeFill="accent6" w:themeFillTint="66"/>
          </w:tcPr>
          <w:p>
            <w:pPr>
              <w:rPr>
                <w:sz w:val="18"/>
                <w:szCs w:val="18"/>
                <w:lang w:val="en-US"/>
              </w:rPr>
            </w:pPr>
            <w:r>
              <w:rPr>
                <w:sz w:val="18"/>
                <w:szCs w:val="18"/>
                <w:lang w:val="en-US"/>
              </w:rPr>
              <w:t>Time period covered by a series of observations inclusive of the specified date-time indications (measurement history)</w:t>
            </w:r>
          </w:p>
        </w:tc>
        <w:tc>
          <w:tcPr>
            <w:tcW w:w="154" w:type="pct"/>
            <w:tcBorders>
              <w:top w:val="single" w:sz="6" w:space="0" w:color="auto"/>
              <w:bottom w:val="single" w:sz="6" w:space="0" w:color="auto"/>
            </w:tcBorders>
            <w:shd w:val="clear" w:color="auto" w:fill="FBD4B4" w:themeFill="accent6" w:themeFillTint="66"/>
          </w:tcPr>
          <w:p>
            <w:pPr>
              <w:jc w:val="center"/>
              <w:rPr>
                <w:sz w:val="18"/>
                <w:szCs w:val="18"/>
                <w:lang w:val="en-US"/>
              </w:rPr>
            </w:pPr>
            <w:r>
              <w:rPr>
                <w:sz w:val="18"/>
                <w:szCs w:val="18"/>
                <w:lang w:val="en-US"/>
              </w:rPr>
              <w:t>M*</w:t>
            </w:r>
          </w:p>
        </w:tc>
        <w:tc>
          <w:tcPr>
            <w:tcW w:w="154" w:type="pct"/>
            <w:tcBorders>
              <w:top w:val="single" w:sz="6" w:space="0" w:color="auto"/>
              <w:bottom w:val="single" w:sz="6" w:space="0" w:color="auto"/>
              <w:right w:val="single" w:sz="12" w:space="0" w:color="auto"/>
            </w:tcBorders>
            <w:shd w:val="clear" w:color="auto" w:fill="FBD4B4" w:themeFill="accent6" w:themeFillTint="66"/>
          </w:tcPr>
          <w:p>
            <w:pPr>
              <w:jc w:val="center"/>
              <w:rPr>
                <w:sz w:val="18"/>
                <w:szCs w:val="18"/>
                <w:lang w:val="en-US"/>
              </w:rPr>
            </w:pPr>
            <w:r>
              <w:rPr>
                <w:sz w:val="18"/>
                <w:szCs w:val="18"/>
                <w:lang w:val="en-US"/>
              </w:rPr>
              <w:t>1</w:t>
            </w:r>
          </w:p>
        </w:tc>
        <w:tc>
          <w:tcPr>
            <w:tcW w:w="411" w:type="pct"/>
            <w:tcBorders>
              <w:top w:val="single" w:sz="6" w:space="0" w:color="auto"/>
              <w:bottom w:val="single" w:sz="6" w:space="0" w:color="auto"/>
            </w:tcBorders>
            <w:shd w:val="clear" w:color="auto" w:fill="FBD4B4" w:themeFill="accent6" w:themeFillTint="66"/>
          </w:tcPr>
          <w:p>
            <w:pPr>
              <w:jc w:val="center"/>
              <w:rPr>
                <w:sz w:val="18"/>
                <w:szCs w:val="18"/>
                <w:lang w:val="en-US"/>
              </w:rPr>
            </w:pPr>
          </w:p>
        </w:tc>
        <w:tc>
          <w:tcPr>
            <w:tcW w:w="1465" w:type="pct"/>
            <w:tcBorders>
              <w:top w:val="single" w:sz="6" w:space="0" w:color="auto"/>
              <w:bottom w:val="single" w:sz="6" w:space="0" w:color="auto"/>
              <w:right w:val="single" w:sz="12" w:space="0" w:color="auto"/>
            </w:tcBorders>
            <w:shd w:val="clear" w:color="auto" w:fill="FBD4B4" w:themeFill="accent6" w:themeFillTint="66"/>
          </w:tcPr>
          <w:p>
            <w:pPr>
              <w:jc w:val="center"/>
              <w:rPr>
                <w:sz w:val="18"/>
                <w:szCs w:val="18"/>
                <w:lang w:val="en-US"/>
              </w:rPr>
            </w:pPr>
            <w:proofErr w:type="spellStart"/>
            <w:r>
              <w:rPr>
                <w:sz w:val="18"/>
                <w:szCs w:val="18"/>
                <w:lang w:val="en-US"/>
              </w:rPr>
              <w:t>OM_Observation</w:t>
            </w:r>
            <w:proofErr w:type="spellEnd"/>
            <w:r>
              <w:rPr>
                <w:sz w:val="18"/>
                <w:szCs w:val="18"/>
                <w:lang w:val="en-US"/>
              </w:rPr>
              <w:t>/</w:t>
            </w:r>
            <w:proofErr w:type="spellStart"/>
            <w:r>
              <w:rPr>
                <w:sz w:val="18"/>
                <w:szCs w:val="18"/>
                <w:lang w:val="en-US"/>
              </w:rPr>
              <w:t>phenomenonTime</w:t>
            </w:r>
            <w:proofErr w:type="spellEnd"/>
          </w:p>
        </w:tc>
      </w:tr>
      <w:tr>
        <w:trPr>
          <w:trHeight w:val="255"/>
        </w:trPr>
        <w:tc>
          <w:tcPr>
            <w:tcW w:w="324" w:type="pct"/>
            <w:vMerge/>
            <w:tcBorders>
              <w:left w:val="single" w:sz="12" w:space="0" w:color="auto"/>
            </w:tcBorders>
            <w:shd w:val="clear" w:color="auto" w:fill="FFFFFF" w:themeFill="background1"/>
          </w:tcPr>
          <w:p>
            <w:pPr>
              <w:rPr>
                <w:sz w:val="18"/>
                <w:szCs w:val="18"/>
                <w:lang w:val="en-US"/>
              </w:rPr>
            </w:pPr>
          </w:p>
        </w:tc>
        <w:tc>
          <w:tcPr>
            <w:tcW w:w="240" w:type="pct"/>
            <w:tcBorders>
              <w:top w:val="single" w:sz="6" w:space="0" w:color="auto"/>
              <w:left w:val="single" w:sz="12" w:space="0" w:color="auto"/>
              <w:bottom w:val="single" w:sz="6" w:space="0" w:color="auto"/>
            </w:tcBorders>
            <w:shd w:val="clear" w:color="auto" w:fill="FBD4B4" w:themeFill="accent6" w:themeFillTint="66"/>
          </w:tcPr>
          <w:p>
            <w:pPr>
              <w:rPr>
                <w:sz w:val="18"/>
                <w:szCs w:val="18"/>
                <w:lang w:val="en-US"/>
              </w:rPr>
            </w:pPr>
            <w:commentRangeStart w:id="0"/>
            <w:r>
              <w:rPr>
                <w:sz w:val="18"/>
                <w:szCs w:val="18"/>
                <w:lang w:val="en-US"/>
              </w:rPr>
              <w:t>1-04</w:t>
            </w:r>
          </w:p>
        </w:tc>
        <w:tc>
          <w:tcPr>
            <w:tcW w:w="810" w:type="pct"/>
            <w:tcBorders>
              <w:top w:val="single" w:sz="6" w:space="0" w:color="auto"/>
              <w:bottom w:val="single" w:sz="6" w:space="0" w:color="auto"/>
            </w:tcBorders>
            <w:shd w:val="clear" w:color="auto" w:fill="FBD4B4" w:themeFill="accent6" w:themeFillTint="66"/>
          </w:tcPr>
          <w:p>
            <w:pPr>
              <w:rPr>
                <w:sz w:val="18"/>
                <w:szCs w:val="18"/>
                <w:lang w:val="en-US"/>
              </w:rPr>
            </w:pPr>
            <w:r>
              <w:rPr>
                <w:sz w:val="18"/>
                <w:szCs w:val="18"/>
                <w:lang w:val="en-US"/>
              </w:rPr>
              <w:t>Spatial extent</w:t>
            </w:r>
          </w:p>
        </w:tc>
        <w:tc>
          <w:tcPr>
            <w:tcW w:w="1442" w:type="pct"/>
            <w:tcBorders>
              <w:top w:val="single" w:sz="6" w:space="0" w:color="auto"/>
              <w:bottom w:val="single" w:sz="6" w:space="0" w:color="auto"/>
            </w:tcBorders>
            <w:shd w:val="clear" w:color="auto" w:fill="FBD4B4" w:themeFill="accent6" w:themeFillTint="66"/>
          </w:tcPr>
          <w:p>
            <w:pPr>
              <w:rPr>
                <w:sz w:val="18"/>
                <w:szCs w:val="18"/>
                <w:lang w:val="en-US"/>
              </w:rPr>
            </w:pPr>
            <w:r>
              <w:rPr>
                <w:sz w:val="18"/>
                <w:szCs w:val="18"/>
                <w:lang w:val="en-US"/>
              </w:rPr>
              <w:t>Typical georeferenced volume covered by the observations</w:t>
            </w:r>
          </w:p>
        </w:tc>
        <w:tc>
          <w:tcPr>
            <w:tcW w:w="154" w:type="pct"/>
            <w:tcBorders>
              <w:top w:val="single" w:sz="6" w:space="0" w:color="auto"/>
              <w:bottom w:val="single" w:sz="6" w:space="0" w:color="auto"/>
            </w:tcBorders>
            <w:shd w:val="clear" w:color="auto" w:fill="FBD4B4" w:themeFill="accent6" w:themeFillTint="66"/>
          </w:tcPr>
          <w:p>
            <w:pPr>
              <w:jc w:val="center"/>
              <w:rPr>
                <w:sz w:val="18"/>
                <w:szCs w:val="18"/>
                <w:lang w:val="en-US"/>
              </w:rPr>
            </w:pPr>
            <w:r>
              <w:rPr>
                <w:sz w:val="18"/>
                <w:szCs w:val="18"/>
                <w:lang w:val="en-US"/>
              </w:rPr>
              <w:t>M*</w:t>
            </w:r>
          </w:p>
        </w:tc>
        <w:tc>
          <w:tcPr>
            <w:tcW w:w="154" w:type="pct"/>
            <w:tcBorders>
              <w:top w:val="single" w:sz="6" w:space="0" w:color="auto"/>
              <w:bottom w:val="single" w:sz="6" w:space="0" w:color="auto"/>
              <w:right w:val="single" w:sz="12" w:space="0" w:color="auto"/>
            </w:tcBorders>
            <w:shd w:val="clear" w:color="auto" w:fill="FBD4B4" w:themeFill="accent6" w:themeFillTint="66"/>
          </w:tcPr>
          <w:p>
            <w:pPr>
              <w:jc w:val="center"/>
              <w:rPr>
                <w:sz w:val="18"/>
                <w:szCs w:val="18"/>
                <w:lang w:val="en-US"/>
              </w:rPr>
            </w:pPr>
            <w:r>
              <w:rPr>
                <w:sz w:val="18"/>
                <w:szCs w:val="18"/>
                <w:lang w:val="en-US"/>
              </w:rPr>
              <w:t>1</w:t>
            </w:r>
          </w:p>
        </w:tc>
        <w:tc>
          <w:tcPr>
            <w:tcW w:w="411" w:type="pct"/>
            <w:tcBorders>
              <w:top w:val="single" w:sz="6" w:space="0" w:color="auto"/>
              <w:bottom w:val="single" w:sz="6" w:space="0" w:color="auto"/>
            </w:tcBorders>
            <w:shd w:val="clear" w:color="auto" w:fill="FBD4B4" w:themeFill="accent6" w:themeFillTint="66"/>
          </w:tcPr>
          <w:p>
            <w:pPr>
              <w:jc w:val="center"/>
              <w:rPr>
                <w:sz w:val="18"/>
                <w:szCs w:val="18"/>
                <w:lang w:val="en-US"/>
              </w:rPr>
            </w:pPr>
          </w:p>
        </w:tc>
        <w:tc>
          <w:tcPr>
            <w:tcW w:w="1465" w:type="pct"/>
            <w:tcBorders>
              <w:top w:val="single" w:sz="6" w:space="0" w:color="auto"/>
              <w:bottom w:val="single" w:sz="6" w:space="0" w:color="auto"/>
              <w:right w:val="single" w:sz="12" w:space="0" w:color="auto"/>
            </w:tcBorders>
            <w:shd w:val="clear" w:color="auto" w:fill="FBD4B4" w:themeFill="accent6" w:themeFillTint="66"/>
          </w:tcPr>
          <w:p>
            <w:pPr>
              <w:jc w:val="center"/>
              <w:rPr>
                <w:sz w:val="18"/>
                <w:szCs w:val="18"/>
                <w:lang w:val="en-US"/>
              </w:rPr>
            </w:pPr>
            <w:proofErr w:type="spellStart"/>
            <w:r>
              <w:rPr>
                <w:sz w:val="18"/>
                <w:szCs w:val="18"/>
                <w:lang w:val="en-US"/>
              </w:rPr>
              <w:t>OM_Observation</w:t>
            </w:r>
            <w:proofErr w:type="spellEnd"/>
            <w:r>
              <w:rPr>
                <w:sz w:val="18"/>
                <w:szCs w:val="18"/>
                <w:lang w:val="en-US"/>
              </w:rPr>
              <w:t>/</w:t>
            </w:r>
            <w:proofErr w:type="spellStart"/>
            <w:r>
              <w:rPr>
                <w:sz w:val="18"/>
                <w:szCs w:val="18"/>
                <w:lang w:val="en-US"/>
              </w:rPr>
              <w:t>featureOfInterest</w:t>
            </w:r>
            <w:proofErr w:type="spellEnd"/>
            <w:r>
              <w:rPr>
                <w:sz w:val="18"/>
                <w:szCs w:val="18"/>
                <w:lang w:val="en-US"/>
              </w:rPr>
              <w:t xml:space="preserve">/ </w:t>
            </w:r>
            <w:proofErr w:type="spellStart"/>
            <w:r>
              <w:rPr>
                <w:sz w:val="18"/>
                <w:szCs w:val="18"/>
                <w:lang w:val="en-US"/>
              </w:rPr>
              <w:t>SF_SpatialSamplingFeature.shape</w:t>
            </w:r>
            <w:commentRangeEnd w:id="0"/>
            <w:proofErr w:type="spellEnd"/>
            <w:r>
              <w:rPr>
                <w:rStyle w:val="CommentReference"/>
                <w:szCs w:val="20"/>
              </w:rPr>
              <w:commentReference w:id="0"/>
            </w:r>
          </w:p>
        </w:tc>
      </w:tr>
      <w:tr>
        <w:trPr>
          <w:trHeight w:val="165"/>
        </w:trPr>
        <w:tc>
          <w:tcPr>
            <w:tcW w:w="324" w:type="pct"/>
            <w:vMerge/>
            <w:tcBorders>
              <w:left w:val="single" w:sz="12" w:space="0" w:color="auto"/>
              <w:bottom w:val="single" w:sz="12" w:space="0" w:color="auto"/>
            </w:tcBorders>
            <w:shd w:val="clear" w:color="auto" w:fill="FFFFFF" w:themeFill="background1"/>
          </w:tcPr>
          <w:p>
            <w:pPr>
              <w:rPr>
                <w:sz w:val="18"/>
                <w:szCs w:val="18"/>
                <w:lang w:val="en-US"/>
              </w:rPr>
            </w:pPr>
          </w:p>
        </w:tc>
        <w:tc>
          <w:tcPr>
            <w:tcW w:w="240" w:type="pct"/>
            <w:tcBorders>
              <w:top w:val="single" w:sz="6" w:space="0" w:color="auto"/>
              <w:left w:val="single" w:sz="12" w:space="0" w:color="auto"/>
              <w:bottom w:val="single" w:sz="12" w:space="0" w:color="auto"/>
            </w:tcBorders>
            <w:shd w:val="clear" w:color="auto" w:fill="FBD4B4" w:themeFill="accent6" w:themeFillTint="66"/>
          </w:tcPr>
          <w:p>
            <w:pPr>
              <w:rPr>
                <w:sz w:val="18"/>
                <w:szCs w:val="18"/>
                <w:lang w:val="en-US"/>
              </w:rPr>
            </w:pPr>
            <w:r>
              <w:rPr>
                <w:sz w:val="18"/>
                <w:szCs w:val="18"/>
                <w:lang w:val="en-US"/>
              </w:rPr>
              <w:t>1-05</w:t>
            </w:r>
          </w:p>
        </w:tc>
        <w:tc>
          <w:tcPr>
            <w:tcW w:w="810" w:type="pct"/>
            <w:tcBorders>
              <w:top w:val="single" w:sz="6" w:space="0" w:color="auto"/>
              <w:bottom w:val="single" w:sz="12" w:space="0" w:color="auto"/>
            </w:tcBorders>
            <w:shd w:val="clear" w:color="auto" w:fill="FBD4B4" w:themeFill="accent6" w:themeFillTint="66"/>
          </w:tcPr>
          <w:p>
            <w:pPr>
              <w:rPr>
                <w:sz w:val="18"/>
                <w:szCs w:val="18"/>
                <w:lang w:val="en-US"/>
              </w:rPr>
            </w:pPr>
            <w:r>
              <w:rPr>
                <w:sz w:val="18"/>
                <w:szCs w:val="18"/>
                <w:lang w:val="en-US"/>
              </w:rPr>
              <w:t>Representativeness</w:t>
            </w:r>
          </w:p>
        </w:tc>
        <w:tc>
          <w:tcPr>
            <w:tcW w:w="1442" w:type="pct"/>
            <w:tcBorders>
              <w:top w:val="single" w:sz="6" w:space="0" w:color="auto"/>
              <w:bottom w:val="single" w:sz="12" w:space="0" w:color="auto"/>
            </w:tcBorders>
            <w:shd w:val="clear" w:color="auto" w:fill="FBD4B4" w:themeFill="accent6" w:themeFillTint="66"/>
          </w:tcPr>
          <w:p>
            <w:pPr>
              <w:rPr>
                <w:sz w:val="18"/>
                <w:szCs w:val="18"/>
                <w:lang w:val="en-US"/>
              </w:rPr>
            </w:pPr>
            <w:r>
              <w:rPr>
                <w:sz w:val="18"/>
                <w:szCs w:val="18"/>
                <w:lang w:val="en-US"/>
              </w:rPr>
              <w:t xml:space="preserve">Spatial extent of the region around the observation for which it is representative </w:t>
            </w:r>
          </w:p>
        </w:tc>
        <w:tc>
          <w:tcPr>
            <w:tcW w:w="154" w:type="pct"/>
            <w:tcBorders>
              <w:top w:val="single" w:sz="6" w:space="0" w:color="auto"/>
              <w:bottom w:val="single" w:sz="12" w:space="0" w:color="auto"/>
            </w:tcBorders>
            <w:shd w:val="clear" w:color="auto" w:fill="FBD4B4" w:themeFill="accent6" w:themeFillTint="66"/>
          </w:tcPr>
          <w:p>
            <w:pPr>
              <w:jc w:val="center"/>
              <w:rPr>
                <w:sz w:val="18"/>
                <w:szCs w:val="18"/>
                <w:lang w:val="en-US"/>
              </w:rPr>
            </w:pPr>
            <w:r>
              <w:rPr>
                <w:sz w:val="18"/>
                <w:szCs w:val="18"/>
                <w:lang w:val="en-US"/>
              </w:rPr>
              <w:t>O</w:t>
            </w:r>
          </w:p>
        </w:tc>
        <w:tc>
          <w:tcPr>
            <w:tcW w:w="154" w:type="pct"/>
            <w:tcBorders>
              <w:top w:val="single" w:sz="6" w:space="0" w:color="auto"/>
              <w:bottom w:val="single" w:sz="12" w:space="0" w:color="auto"/>
              <w:right w:val="single" w:sz="12" w:space="0" w:color="auto"/>
            </w:tcBorders>
            <w:shd w:val="clear" w:color="auto" w:fill="FBD4B4" w:themeFill="accent6" w:themeFillTint="66"/>
          </w:tcPr>
          <w:p>
            <w:pPr>
              <w:jc w:val="center"/>
              <w:rPr>
                <w:sz w:val="18"/>
                <w:szCs w:val="18"/>
                <w:lang w:val="en-US"/>
              </w:rPr>
            </w:pPr>
            <w:r>
              <w:rPr>
                <w:sz w:val="18"/>
                <w:szCs w:val="18"/>
                <w:lang w:val="en-US"/>
              </w:rPr>
              <w:t>2</w:t>
            </w:r>
          </w:p>
        </w:tc>
        <w:tc>
          <w:tcPr>
            <w:tcW w:w="411" w:type="pct"/>
            <w:tcBorders>
              <w:top w:val="single" w:sz="6" w:space="0" w:color="auto"/>
              <w:bottom w:val="single" w:sz="12" w:space="0" w:color="auto"/>
            </w:tcBorders>
            <w:shd w:val="clear" w:color="auto" w:fill="FBD4B4" w:themeFill="accent6" w:themeFillTint="66"/>
          </w:tcPr>
          <w:p>
            <w:pPr>
              <w:jc w:val="center"/>
              <w:rPr>
                <w:sz w:val="18"/>
                <w:szCs w:val="18"/>
                <w:lang w:val="en-US"/>
              </w:rPr>
            </w:pPr>
            <w:r>
              <w:rPr>
                <w:sz w:val="18"/>
                <w:szCs w:val="18"/>
                <w:lang w:val="en-US"/>
              </w:rPr>
              <w:t>Y</w:t>
            </w:r>
          </w:p>
        </w:tc>
        <w:tc>
          <w:tcPr>
            <w:tcW w:w="1465" w:type="pct"/>
            <w:tcBorders>
              <w:top w:val="single" w:sz="6" w:space="0" w:color="auto"/>
              <w:bottom w:val="single" w:sz="12" w:space="0" w:color="auto"/>
              <w:right w:val="single" w:sz="12" w:space="0" w:color="auto"/>
            </w:tcBorders>
            <w:shd w:val="clear" w:color="auto" w:fill="FBD4B4" w:themeFill="accent6" w:themeFillTint="66"/>
          </w:tcPr>
          <w:p>
            <w:pPr>
              <w:jc w:val="center"/>
              <w:rPr>
                <w:sz w:val="18"/>
                <w:szCs w:val="18"/>
                <w:lang w:val="en-US"/>
              </w:rPr>
            </w:pPr>
            <w:r>
              <w:rPr>
                <w:sz w:val="18"/>
                <w:szCs w:val="18"/>
                <w:lang w:val="en-US"/>
              </w:rPr>
              <w:t>Collection/representativeness</w:t>
            </w:r>
          </w:p>
        </w:tc>
      </w:tr>
    </w:tbl>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shd w:val="clear" w:color="auto" w:fill="D6E3BC" w:themeFill="accent3" w:themeFillTint="66"/>
        <w:tblLook w:val="0000" w:firstRow="0" w:lastRow="0" w:firstColumn="0" w:lastColumn="0" w:noHBand="0" w:noVBand="0"/>
      </w:tblPr>
      <w:tblGrid>
        <w:gridCol w:w="957"/>
        <w:gridCol w:w="706"/>
        <w:gridCol w:w="98"/>
        <w:gridCol w:w="2381"/>
        <w:gridCol w:w="4188"/>
        <w:gridCol w:w="436"/>
        <w:gridCol w:w="414"/>
        <w:gridCol w:w="1290"/>
        <w:gridCol w:w="4318"/>
      </w:tblGrid>
      <w:tr>
        <w:trPr>
          <w:trHeight w:val="255"/>
        </w:trPr>
        <w:tc>
          <w:tcPr>
            <w:tcW w:w="324" w:type="pct"/>
            <w:vMerge w:val="restart"/>
            <w:tcBorders>
              <w:top w:val="single" w:sz="12" w:space="0" w:color="auto"/>
              <w:left w:val="single" w:sz="12" w:space="0" w:color="auto"/>
              <w:bottom w:val="single" w:sz="6" w:space="0" w:color="auto"/>
            </w:tcBorders>
            <w:shd w:val="clear" w:color="auto" w:fill="FFFFFF" w:themeFill="background1"/>
            <w:textDirection w:val="btLr"/>
          </w:tcPr>
          <w:p>
            <w:pPr>
              <w:ind w:left="113" w:right="113"/>
              <w:jc w:val="center"/>
              <w:rPr>
                <w:sz w:val="18"/>
                <w:szCs w:val="18"/>
                <w:lang w:val="en-US"/>
              </w:rPr>
            </w:pPr>
            <w:r>
              <w:rPr>
                <w:sz w:val="18"/>
                <w:szCs w:val="18"/>
                <w:lang w:val="en-US"/>
              </w:rPr>
              <w:lastRenderedPageBreak/>
              <w:t xml:space="preserve">Purpose of </w:t>
            </w:r>
            <w:proofErr w:type="spellStart"/>
            <w:r>
              <w:rPr>
                <w:sz w:val="18"/>
                <w:szCs w:val="18"/>
                <w:lang w:val="en-US"/>
              </w:rPr>
              <w:t>observ</w:t>
            </w:r>
            <w:proofErr w:type="spellEnd"/>
            <w:r>
              <w:rPr>
                <w:sz w:val="18"/>
                <w:szCs w:val="18"/>
                <w:lang w:val="en-US"/>
              </w:rPr>
              <w:t>.</w:t>
            </w:r>
          </w:p>
        </w:tc>
        <w:tc>
          <w:tcPr>
            <w:tcW w:w="239" w:type="pct"/>
            <w:tcBorders>
              <w:top w:val="single" w:sz="12" w:space="0" w:color="auto"/>
              <w:left w:val="single" w:sz="12" w:space="0" w:color="auto"/>
              <w:bottom w:val="single" w:sz="6" w:space="0" w:color="auto"/>
            </w:tcBorders>
            <w:shd w:val="clear" w:color="auto" w:fill="FBD4B4" w:themeFill="accent6" w:themeFillTint="66"/>
          </w:tcPr>
          <w:p>
            <w:pPr>
              <w:rPr>
                <w:sz w:val="18"/>
                <w:szCs w:val="18"/>
                <w:lang w:val="en-US"/>
              </w:rPr>
            </w:pPr>
            <w:r>
              <w:rPr>
                <w:sz w:val="18"/>
                <w:szCs w:val="18"/>
                <w:lang w:val="en-US"/>
              </w:rPr>
              <w:t>2-01</w:t>
            </w:r>
          </w:p>
        </w:tc>
        <w:tc>
          <w:tcPr>
            <w:tcW w:w="838" w:type="pct"/>
            <w:gridSpan w:val="2"/>
            <w:tcBorders>
              <w:top w:val="single" w:sz="12" w:space="0" w:color="auto"/>
              <w:bottom w:val="single" w:sz="6" w:space="0" w:color="auto"/>
            </w:tcBorders>
            <w:shd w:val="clear" w:color="auto" w:fill="FBD4B4" w:themeFill="accent6" w:themeFillTint="66"/>
          </w:tcPr>
          <w:p>
            <w:pPr>
              <w:rPr>
                <w:sz w:val="18"/>
                <w:szCs w:val="18"/>
                <w:lang w:val="en-US"/>
              </w:rPr>
            </w:pPr>
            <w:r>
              <w:rPr>
                <w:sz w:val="18"/>
                <w:szCs w:val="18"/>
                <w:lang w:val="en-US"/>
              </w:rPr>
              <w:t>Application area(s)</w:t>
            </w:r>
          </w:p>
        </w:tc>
        <w:tc>
          <w:tcPr>
            <w:tcW w:w="1416" w:type="pct"/>
            <w:tcBorders>
              <w:top w:val="single" w:sz="12" w:space="0" w:color="auto"/>
              <w:bottom w:val="single" w:sz="6" w:space="0" w:color="auto"/>
            </w:tcBorders>
            <w:shd w:val="clear" w:color="auto" w:fill="FBD4B4" w:themeFill="accent6" w:themeFillTint="66"/>
          </w:tcPr>
          <w:p>
            <w:pPr>
              <w:rPr>
                <w:sz w:val="18"/>
                <w:szCs w:val="18"/>
                <w:lang w:val="en-US"/>
              </w:rPr>
            </w:pPr>
            <w:r>
              <w:rPr>
                <w:sz w:val="18"/>
                <w:szCs w:val="18"/>
                <w:lang w:val="en-US"/>
              </w:rPr>
              <w:t>Context within, or intended application(s) for which the observation is primarily made or which has/have the most stringent requirements</w:t>
            </w:r>
          </w:p>
        </w:tc>
        <w:tc>
          <w:tcPr>
            <w:tcW w:w="147" w:type="pct"/>
            <w:tcBorders>
              <w:top w:val="single" w:sz="12" w:space="0" w:color="auto"/>
              <w:bottom w:val="single" w:sz="6" w:space="0" w:color="auto"/>
            </w:tcBorders>
            <w:shd w:val="clear" w:color="auto" w:fill="FBD4B4" w:themeFill="accent6" w:themeFillTint="66"/>
          </w:tcPr>
          <w:p>
            <w:pPr>
              <w:jc w:val="center"/>
              <w:rPr>
                <w:sz w:val="18"/>
                <w:szCs w:val="18"/>
                <w:lang w:val="en-US"/>
              </w:rPr>
            </w:pPr>
            <w:r>
              <w:rPr>
                <w:sz w:val="18"/>
                <w:szCs w:val="18"/>
                <w:lang w:val="en-US"/>
              </w:rPr>
              <w:t>M*</w:t>
            </w:r>
          </w:p>
        </w:tc>
        <w:tc>
          <w:tcPr>
            <w:tcW w:w="140" w:type="pct"/>
            <w:tcBorders>
              <w:top w:val="single" w:sz="12" w:space="0" w:color="auto"/>
              <w:bottom w:val="single" w:sz="6" w:space="0" w:color="auto"/>
              <w:right w:val="single" w:sz="12" w:space="0" w:color="auto"/>
            </w:tcBorders>
            <w:shd w:val="clear" w:color="auto" w:fill="FBD4B4" w:themeFill="accent6" w:themeFillTint="66"/>
          </w:tcPr>
          <w:p>
            <w:pPr>
              <w:jc w:val="center"/>
              <w:rPr>
                <w:sz w:val="18"/>
                <w:szCs w:val="18"/>
                <w:lang w:val="en-US"/>
              </w:rPr>
            </w:pPr>
            <w:r>
              <w:rPr>
                <w:sz w:val="18"/>
                <w:szCs w:val="18"/>
                <w:lang w:val="en-US"/>
              </w:rPr>
              <w:t>1</w:t>
            </w:r>
          </w:p>
        </w:tc>
        <w:tc>
          <w:tcPr>
            <w:tcW w:w="436" w:type="pct"/>
            <w:tcBorders>
              <w:top w:val="single" w:sz="12" w:space="0" w:color="auto"/>
              <w:bottom w:val="single" w:sz="6" w:space="0" w:color="auto"/>
            </w:tcBorders>
            <w:shd w:val="clear" w:color="auto" w:fill="FBD4B4" w:themeFill="accent6" w:themeFillTint="66"/>
          </w:tcPr>
          <w:p>
            <w:pPr>
              <w:jc w:val="center"/>
              <w:rPr>
                <w:sz w:val="18"/>
                <w:szCs w:val="18"/>
                <w:lang w:val="en-US"/>
              </w:rPr>
            </w:pPr>
            <w:r>
              <w:rPr>
                <w:sz w:val="18"/>
                <w:szCs w:val="18"/>
                <w:lang w:val="en-US"/>
              </w:rPr>
              <w:t>Y</w:t>
            </w:r>
          </w:p>
        </w:tc>
        <w:tc>
          <w:tcPr>
            <w:tcW w:w="1460" w:type="pct"/>
            <w:tcBorders>
              <w:top w:val="single" w:sz="12" w:space="0" w:color="auto"/>
              <w:bottom w:val="single" w:sz="6" w:space="0" w:color="auto"/>
              <w:right w:val="single" w:sz="12" w:space="0" w:color="auto"/>
            </w:tcBorders>
            <w:shd w:val="clear" w:color="auto" w:fill="FBD4B4" w:themeFill="accent6" w:themeFillTint="66"/>
          </w:tcPr>
          <w:p>
            <w:pPr>
              <w:jc w:val="center"/>
              <w:rPr>
                <w:sz w:val="18"/>
                <w:szCs w:val="18"/>
                <w:lang w:val="en-US"/>
              </w:rPr>
            </w:pPr>
            <w:r>
              <w:rPr>
                <w:sz w:val="18"/>
                <w:szCs w:val="18"/>
                <w:lang w:val="en-US"/>
              </w:rPr>
              <w:t>Collection/</w:t>
            </w:r>
            <w:proofErr w:type="spellStart"/>
            <w:r>
              <w:rPr>
                <w:sz w:val="18"/>
                <w:szCs w:val="18"/>
                <w:lang w:val="en-US"/>
              </w:rPr>
              <w:t>applicationArea</w:t>
            </w:r>
            <w:proofErr w:type="spellEnd"/>
          </w:p>
        </w:tc>
      </w:tr>
      <w:tr>
        <w:trPr>
          <w:trHeight w:val="255"/>
        </w:trPr>
        <w:tc>
          <w:tcPr>
            <w:tcW w:w="324" w:type="pct"/>
            <w:vMerge/>
            <w:tcBorders>
              <w:top w:val="single" w:sz="6" w:space="0" w:color="auto"/>
              <w:left w:val="single" w:sz="12" w:space="0" w:color="auto"/>
              <w:bottom w:val="single" w:sz="12" w:space="0" w:color="auto"/>
            </w:tcBorders>
            <w:shd w:val="clear" w:color="auto" w:fill="FFFFFF" w:themeFill="background1"/>
          </w:tcPr>
          <w:p>
            <w:pPr>
              <w:rPr>
                <w:sz w:val="18"/>
                <w:szCs w:val="18"/>
                <w:lang w:val="en-US"/>
              </w:rPr>
            </w:pPr>
          </w:p>
        </w:tc>
        <w:tc>
          <w:tcPr>
            <w:tcW w:w="272" w:type="pct"/>
            <w:gridSpan w:val="2"/>
            <w:tcBorders>
              <w:top w:val="single" w:sz="6" w:space="0" w:color="auto"/>
              <w:left w:val="single" w:sz="12" w:space="0" w:color="auto"/>
              <w:bottom w:val="single" w:sz="12" w:space="0" w:color="auto"/>
            </w:tcBorders>
            <w:shd w:val="clear" w:color="auto" w:fill="FBD4B4" w:themeFill="accent6" w:themeFillTint="66"/>
          </w:tcPr>
          <w:p>
            <w:pPr>
              <w:rPr>
                <w:sz w:val="18"/>
                <w:szCs w:val="18"/>
                <w:lang w:val="en-US"/>
              </w:rPr>
            </w:pPr>
            <w:r>
              <w:rPr>
                <w:sz w:val="18"/>
                <w:szCs w:val="18"/>
                <w:lang w:val="en-US"/>
              </w:rPr>
              <w:t>2-02</w:t>
            </w:r>
          </w:p>
        </w:tc>
        <w:tc>
          <w:tcPr>
            <w:tcW w:w="805" w:type="pct"/>
            <w:tcBorders>
              <w:top w:val="single" w:sz="6" w:space="0" w:color="auto"/>
              <w:bottom w:val="single" w:sz="12" w:space="0" w:color="auto"/>
            </w:tcBorders>
            <w:shd w:val="clear" w:color="auto" w:fill="FBD4B4" w:themeFill="accent6" w:themeFillTint="66"/>
          </w:tcPr>
          <w:p>
            <w:pPr>
              <w:rPr>
                <w:sz w:val="18"/>
                <w:szCs w:val="18"/>
                <w:lang w:val="en-US"/>
              </w:rPr>
            </w:pPr>
            <w:proofErr w:type="spellStart"/>
            <w:r>
              <w:rPr>
                <w:sz w:val="18"/>
                <w:szCs w:val="18"/>
                <w:lang w:val="en-US"/>
              </w:rPr>
              <w:t>Programme</w:t>
            </w:r>
            <w:proofErr w:type="spellEnd"/>
            <w:r>
              <w:rPr>
                <w:sz w:val="18"/>
                <w:szCs w:val="18"/>
                <w:lang w:val="en-US"/>
              </w:rPr>
              <w:t xml:space="preserve">/Network affiliation </w:t>
            </w:r>
          </w:p>
        </w:tc>
        <w:tc>
          <w:tcPr>
            <w:tcW w:w="1416" w:type="pct"/>
            <w:tcBorders>
              <w:top w:val="single" w:sz="6" w:space="0" w:color="auto"/>
              <w:bottom w:val="single" w:sz="12" w:space="0" w:color="auto"/>
            </w:tcBorders>
            <w:shd w:val="clear" w:color="auto" w:fill="FBD4B4" w:themeFill="accent6" w:themeFillTint="66"/>
          </w:tcPr>
          <w:p>
            <w:pPr>
              <w:rPr>
                <w:sz w:val="18"/>
                <w:szCs w:val="18"/>
                <w:lang w:val="en-US"/>
              </w:rPr>
            </w:pPr>
            <w:r>
              <w:rPr>
                <w:sz w:val="18"/>
                <w:szCs w:val="18"/>
                <w:lang w:val="en-US"/>
              </w:rPr>
              <w:t xml:space="preserve">The global, regional or national </w:t>
            </w:r>
            <w:proofErr w:type="spellStart"/>
            <w:r>
              <w:rPr>
                <w:sz w:val="18"/>
                <w:szCs w:val="18"/>
                <w:lang w:val="en-US"/>
              </w:rPr>
              <w:t>Programmes</w:t>
            </w:r>
            <w:proofErr w:type="spellEnd"/>
            <w:r>
              <w:rPr>
                <w:sz w:val="18"/>
                <w:szCs w:val="18"/>
                <w:lang w:val="en-US"/>
              </w:rPr>
              <w:t>/network(s) that the station/platform is associated with</w:t>
            </w:r>
          </w:p>
        </w:tc>
        <w:tc>
          <w:tcPr>
            <w:tcW w:w="147" w:type="pct"/>
            <w:tcBorders>
              <w:top w:val="single" w:sz="6" w:space="0" w:color="auto"/>
              <w:bottom w:val="single" w:sz="12" w:space="0" w:color="auto"/>
            </w:tcBorders>
            <w:shd w:val="clear" w:color="auto" w:fill="FBD4B4" w:themeFill="accent6" w:themeFillTint="66"/>
          </w:tcPr>
          <w:p>
            <w:pPr>
              <w:jc w:val="center"/>
              <w:rPr>
                <w:sz w:val="18"/>
                <w:szCs w:val="18"/>
                <w:lang w:val="en-US"/>
              </w:rPr>
            </w:pPr>
            <w:r>
              <w:rPr>
                <w:sz w:val="18"/>
                <w:szCs w:val="18"/>
                <w:lang w:val="en-US"/>
              </w:rPr>
              <w:t>M</w:t>
            </w:r>
          </w:p>
        </w:tc>
        <w:tc>
          <w:tcPr>
            <w:tcW w:w="140" w:type="pct"/>
            <w:tcBorders>
              <w:top w:val="single" w:sz="6" w:space="0" w:color="auto"/>
              <w:bottom w:val="single" w:sz="12" w:space="0" w:color="auto"/>
              <w:right w:val="single" w:sz="12" w:space="0" w:color="auto"/>
            </w:tcBorders>
            <w:shd w:val="clear" w:color="auto" w:fill="FBD4B4" w:themeFill="accent6" w:themeFillTint="66"/>
          </w:tcPr>
          <w:p>
            <w:pPr>
              <w:jc w:val="center"/>
              <w:rPr>
                <w:sz w:val="18"/>
                <w:szCs w:val="18"/>
                <w:lang w:val="en-US"/>
              </w:rPr>
            </w:pPr>
            <w:r>
              <w:rPr>
                <w:sz w:val="18"/>
                <w:szCs w:val="18"/>
                <w:lang w:val="en-US"/>
              </w:rPr>
              <w:t>1</w:t>
            </w:r>
          </w:p>
        </w:tc>
        <w:tc>
          <w:tcPr>
            <w:tcW w:w="436" w:type="pct"/>
            <w:tcBorders>
              <w:top w:val="single" w:sz="6" w:space="0" w:color="auto"/>
              <w:bottom w:val="single" w:sz="12" w:space="0" w:color="auto"/>
            </w:tcBorders>
            <w:shd w:val="clear" w:color="auto" w:fill="FBD4B4" w:themeFill="accent6" w:themeFillTint="66"/>
          </w:tcPr>
          <w:p>
            <w:pPr>
              <w:jc w:val="center"/>
              <w:rPr>
                <w:sz w:val="18"/>
                <w:szCs w:val="18"/>
                <w:lang w:val="en-US"/>
              </w:rPr>
            </w:pPr>
            <w:r>
              <w:rPr>
                <w:sz w:val="18"/>
                <w:szCs w:val="18"/>
                <w:lang w:val="en-US"/>
              </w:rPr>
              <w:t>Y</w:t>
            </w:r>
          </w:p>
        </w:tc>
        <w:tc>
          <w:tcPr>
            <w:tcW w:w="1460" w:type="pct"/>
            <w:tcBorders>
              <w:top w:val="single" w:sz="6" w:space="0" w:color="auto"/>
              <w:bottom w:val="single" w:sz="12" w:space="0" w:color="auto"/>
              <w:right w:val="single" w:sz="12" w:space="0" w:color="auto"/>
            </w:tcBorders>
            <w:shd w:val="clear" w:color="auto" w:fill="FBD4B4" w:themeFill="accent6" w:themeFillTint="66"/>
          </w:tcPr>
          <w:p>
            <w:pPr>
              <w:jc w:val="center"/>
              <w:rPr>
                <w:sz w:val="18"/>
                <w:szCs w:val="18"/>
                <w:lang w:val="en-US"/>
              </w:rPr>
            </w:pPr>
            <w:commentRangeStart w:id="1"/>
            <w:r>
              <w:rPr>
                <w:sz w:val="18"/>
                <w:szCs w:val="18"/>
                <w:lang w:val="en-US"/>
              </w:rPr>
              <w:t>Collection/</w:t>
            </w:r>
            <w:proofErr w:type="spellStart"/>
            <w:r>
              <w:rPr>
                <w:sz w:val="18"/>
                <w:szCs w:val="18"/>
                <w:lang w:val="en-US"/>
              </w:rPr>
              <w:t>programAffiliation</w:t>
            </w:r>
            <w:commentRangeEnd w:id="1"/>
            <w:proofErr w:type="spellEnd"/>
            <w:r>
              <w:rPr>
                <w:rStyle w:val="CommentReference"/>
                <w:szCs w:val="20"/>
              </w:rPr>
              <w:commentReference w:id="1"/>
            </w:r>
          </w:p>
        </w:tc>
      </w:tr>
    </w:tbl>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82"/>
        <w:gridCol w:w="476"/>
        <w:gridCol w:w="2147"/>
        <w:gridCol w:w="4726"/>
        <w:gridCol w:w="423"/>
        <w:gridCol w:w="426"/>
        <w:gridCol w:w="1278"/>
        <w:gridCol w:w="4330"/>
      </w:tblGrid>
      <w:tr>
        <w:trPr>
          <w:trHeight w:val="255"/>
        </w:trPr>
        <w:tc>
          <w:tcPr>
            <w:tcW w:w="332" w:type="pct"/>
            <w:vMerge w:val="restart"/>
            <w:tcBorders>
              <w:top w:val="single" w:sz="12" w:space="0" w:color="auto"/>
              <w:left w:val="single" w:sz="12" w:space="0" w:color="auto"/>
            </w:tcBorders>
            <w:shd w:val="clear" w:color="auto" w:fill="D6E3BC" w:themeFill="accent3" w:themeFillTint="66"/>
            <w:textDirection w:val="btLr"/>
            <w:vAlign w:val="center"/>
          </w:tcPr>
          <w:p>
            <w:pPr>
              <w:ind w:left="113" w:right="113"/>
              <w:jc w:val="center"/>
              <w:rPr>
                <w:sz w:val="18"/>
                <w:szCs w:val="18"/>
                <w:lang w:val="en-US"/>
              </w:rPr>
            </w:pPr>
            <w:r>
              <w:rPr>
                <w:sz w:val="18"/>
                <w:szCs w:val="18"/>
                <w:lang w:val="en-US"/>
              </w:rPr>
              <w:t>Station/platform</w:t>
            </w:r>
          </w:p>
        </w:tc>
        <w:tc>
          <w:tcPr>
            <w:tcW w:w="161" w:type="pct"/>
            <w:tcBorders>
              <w:top w:val="single" w:sz="12" w:space="0" w:color="auto"/>
              <w:left w:val="single" w:sz="12" w:space="0" w:color="auto"/>
              <w:bottom w:val="single" w:sz="6" w:space="0" w:color="auto"/>
            </w:tcBorders>
            <w:shd w:val="clear" w:color="auto" w:fill="D6E3BC" w:themeFill="accent3" w:themeFillTint="66"/>
          </w:tcPr>
          <w:p>
            <w:pPr>
              <w:rPr>
                <w:rFonts w:cs="Arial"/>
                <w:sz w:val="18"/>
                <w:szCs w:val="18"/>
                <w:lang w:val="en-US"/>
              </w:rPr>
            </w:pPr>
            <w:r>
              <w:rPr>
                <w:rFonts w:cs="Arial"/>
                <w:sz w:val="18"/>
                <w:szCs w:val="18"/>
                <w:lang w:val="en-US"/>
              </w:rPr>
              <w:t>3-01</w:t>
            </w:r>
          </w:p>
        </w:tc>
        <w:tc>
          <w:tcPr>
            <w:tcW w:w="726" w:type="pct"/>
            <w:tcBorders>
              <w:top w:val="single" w:sz="12" w:space="0" w:color="auto"/>
              <w:bottom w:val="single" w:sz="6" w:space="0" w:color="auto"/>
            </w:tcBorders>
            <w:shd w:val="clear" w:color="auto" w:fill="D6E3BC" w:themeFill="accent3" w:themeFillTint="66"/>
          </w:tcPr>
          <w:p>
            <w:pPr>
              <w:rPr>
                <w:rFonts w:cs="Arial"/>
                <w:sz w:val="18"/>
                <w:szCs w:val="18"/>
                <w:lang w:val="en-US"/>
              </w:rPr>
            </w:pPr>
            <w:r>
              <w:rPr>
                <w:rFonts w:cs="Arial"/>
                <w:sz w:val="18"/>
                <w:szCs w:val="18"/>
                <w:lang w:val="en-US"/>
              </w:rPr>
              <w:t>Region of origin of data</w:t>
            </w:r>
          </w:p>
        </w:tc>
        <w:tc>
          <w:tcPr>
            <w:tcW w:w="1598" w:type="pct"/>
            <w:tcBorders>
              <w:top w:val="single" w:sz="12" w:space="0" w:color="auto"/>
              <w:bottom w:val="single" w:sz="6" w:space="0" w:color="auto"/>
            </w:tcBorders>
            <w:shd w:val="clear" w:color="auto" w:fill="D6E3BC" w:themeFill="accent3" w:themeFillTint="66"/>
          </w:tcPr>
          <w:p>
            <w:pPr>
              <w:rPr>
                <w:rFonts w:cs="Arial"/>
                <w:sz w:val="18"/>
                <w:szCs w:val="18"/>
                <w:lang w:val="en-US"/>
              </w:rPr>
            </w:pPr>
            <w:r>
              <w:rPr>
                <w:rFonts w:cs="Arial"/>
                <w:sz w:val="18"/>
                <w:szCs w:val="18"/>
                <w:lang w:val="en-US"/>
              </w:rPr>
              <w:t xml:space="preserve">WMO Region </w:t>
            </w:r>
          </w:p>
        </w:tc>
        <w:tc>
          <w:tcPr>
            <w:tcW w:w="143" w:type="pct"/>
            <w:tcBorders>
              <w:top w:val="single" w:sz="12" w:space="0" w:color="auto"/>
              <w:bottom w:val="single" w:sz="6" w:space="0" w:color="auto"/>
            </w:tcBorders>
            <w:shd w:val="clear" w:color="auto" w:fill="D6E3BC" w:themeFill="accent3" w:themeFillTint="66"/>
          </w:tcPr>
          <w:p>
            <w:pPr>
              <w:jc w:val="center"/>
              <w:rPr>
                <w:rFonts w:cs="Arial"/>
                <w:sz w:val="18"/>
                <w:szCs w:val="18"/>
                <w:lang w:val="en-US"/>
              </w:rPr>
            </w:pPr>
            <w:r>
              <w:rPr>
                <w:rFonts w:cs="Arial"/>
                <w:sz w:val="18"/>
                <w:szCs w:val="18"/>
                <w:lang w:val="en-US"/>
              </w:rPr>
              <w:t>C*</w:t>
            </w:r>
          </w:p>
        </w:tc>
        <w:tc>
          <w:tcPr>
            <w:tcW w:w="144" w:type="pct"/>
            <w:tcBorders>
              <w:top w:val="single" w:sz="12" w:space="0" w:color="auto"/>
              <w:bottom w:val="single" w:sz="6" w:space="0" w:color="auto"/>
              <w:right w:val="single" w:sz="12" w:space="0" w:color="auto"/>
            </w:tcBorders>
            <w:shd w:val="clear" w:color="auto" w:fill="D6E3BC" w:themeFill="accent3" w:themeFillTint="66"/>
          </w:tcPr>
          <w:p>
            <w:pPr>
              <w:jc w:val="center"/>
              <w:rPr>
                <w:rFonts w:cs="Arial"/>
                <w:sz w:val="18"/>
                <w:szCs w:val="18"/>
                <w:lang w:val="en-US"/>
              </w:rPr>
            </w:pPr>
            <w:r>
              <w:rPr>
                <w:rFonts w:cs="Arial"/>
                <w:sz w:val="18"/>
                <w:szCs w:val="18"/>
                <w:lang w:val="en-US"/>
              </w:rPr>
              <w:t>1</w:t>
            </w:r>
          </w:p>
        </w:tc>
        <w:tc>
          <w:tcPr>
            <w:tcW w:w="432" w:type="pct"/>
            <w:tcBorders>
              <w:top w:val="single" w:sz="12" w:space="0" w:color="auto"/>
              <w:bottom w:val="single" w:sz="6" w:space="0" w:color="auto"/>
            </w:tcBorders>
            <w:shd w:val="clear" w:color="auto" w:fill="D6E3BC" w:themeFill="accent3" w:themeFillTint="66"/>
          </w:tcPr>
          <w:p>
            <w:pPr>
              <w:jc w:val="center"/>
              <w:rPr>
                <w:rFonts w:cs="Arial"/>
                <w:sz w:val="18"/>
                <w:szCs w:val="18"/>
                <w:lang w:val="en-US"/>
              </w:rPr>
            </w:pPr>
            <w:r>
              <w:rPr>
                <w:sz w:val="18"/>
                <w:szCs w:val="18"/>
                <w:lang w:val="en-US"/>
              </w:rPr>
              <w:t>Y</w:t>
            </w:r>
          </w:p>
        </w:tc>
        <w:tc>
          <w:tcPr>
            <w:tcW w:w="1464" w:type="pct"/>
            <w:tcBorders>
              <w:top w:val="single" w:sz="12" w:space="0" w:color="auto"/>
              <w:bottom w:val="single" w:sz="6" w:space="0" w:color="auto"/>
              <w:right w:val="single" w:sz="12" w:space="0" w:color="auto"/>
            </w:tcBorders>
            <w:shd w:val="clear" w:color="auto" w:fill="D6E3BC" w:themeFill="accent3" w:themeFillTint="66"/>
          </w:tcPr>
          <w:p>
            <w:pPr>
              <w:jc w:val="center"/>
              <w:rPr>
                <w:rFonts w:cs="Arial"/>
                <w:sz w:val="18"/>
                <w:szCs w:val="18"/>
                <w:lang w:val="en-US"/>
              </w:rPr>
            </w:pPr>
            <w:r>
              <w:rPr>
                <w:rFonts w:cs="Arial"/>
                <w:sz w:val="18"/>
                <w:szCs w:val="18"/>
                <w:lang w:val="en-US"/>
              </w:rPr>
              <w:t>EMF/</w:t>
            </w:r>
            <w:proofErr w:type="spellStart"/>
            <w:r>
              <w:rPr>
                <w:rFonts w:cs="Arial"/>
                <w:sz w:val="18"/>
                <w:szCs w:val="18"/>
                <w:lang w:val="en-US"/>
              </w:rPr>
              <w:t>wmoRegion</w:t>
            </w:r>
            <w:proofErr w:type="spellEnd"/>
            <w:r>
              <w:rPr>
                <w:rFonts w:cs="Arial"/>
                <w:sz w:val="18"/>
                <w:szCs w:val="18"/>
                <w:lang w:val="en-US"/>
              </w:rPr>
              <w:t xml:space="preserve"> </w:t>
            </w:r>
          </w:p>
        </w:tc>
      </w:tr>
      <w:tr>
        <w:trPr>
          <w:trHeight w:val="255"/>
        </w:trPr>
        <w:tc>
          <w:tcPr>
            <w:tcW w:w="332" w:type="pct"/>
            <w:vMerge/>
            <w:tcBorders>
              <w:left w:val="single" w:sz="12" w:space="0" w:color="auto"/>
            </w:tcBorders>
            <w:shd w:val="clear" w:color="auto" w:fill="D6E3BC" w:themeFill="accent3" w:themeFillTint="66"/>
          </w:tcPr>
          <w:p>
            <w:pPr>
              <w:rPr>
                <w:rFonts w:cs="Arial"/>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rFonts w:cs="Arial"/>
                <w:sz w:val="18"/>
                <w:szCs w:val="18"/>
                <w:lang w:val="en-US"/>
              </w:rPr>
            </w:pPr>
            <w:r>
              <w:rPr>
                <w:rFonts w:cs="Arial"/>
                <w:sz w:val="18"/>
                <w:szCs w:val="18"/>
                <w:lang w:val="en-US"/>
              </w:rPr>
              <w:t>3-02</w:t>
            </w:r>
          </w:p>
        </w:tc>
        <w:tc>
          <w:tcPr>
            <w:tcW w:w="726" w:type="pct"/>
            <w:tcBorders>
              <w:top w:val="single" w:sz="6" w:space="0" w:color="auto"/>
              <w:bottom w:val="single" w:sz="6" w:space="0" w:color="auto"/>
            </w:tcBorders>
            <w:shd w:val="clear" w:color="auto" w:fill="D6E3BC" w:themeFill="accent3" w:themeFillTint="66"/>
          </w:tcPr>
          <w:p>
            <w:pPr>
              <w:rPr>
                <w:rFonts w:cs="Arial"/>
                <w:sz w:val="18"/>
                <w:szCs w:val="18"/>
                <w:lang w:val="en-US"/>
              </w:rPr>
            </w:pPr>
            <w:r>
              <w:rPr>
                <w:rFonts w:cs="Arial"/>
                <w:sz w:val="18"/>
                <w:szCs w:val="18"/>
                <w:lang w:val="en-US"/>
              </w:rPr>
              <w:t>Territory of origin of data</w:t>
            </w:r>
          </w:p>
        </w:tc>
        <w:tc>
          <w:tcPr>
            <w:tcW w:w="1598" w:type="pct"/>
            <w:tcBorders>
              <w:top w:val="single" w:sz="6" w:space="0" w:color="auto"/>
              <w:bottom w:val="single" w:sz="6" w:space="0" w:color="auto"/>
            </w:tcBorders>
            <w:shd w:val="clear" w:color="auto" w:fill="D6E3BC" w:themeFill="accent3" w:themeFillTint="66"/>
          </w:tcPr>
          <w:p>
            <w:pPr>
              <w:rPr>
                <w:rFonts w:cs="Arial"/>
                <w:sz w:val="18"/>
                <w:szCs w:val="18"/>
                <w:lang w:val="en-US"/>
              </w:rPr>
            </w:pPr>
            <w:r>
              <w:rPr>
                <w:rFonts w:cs="Arial"/>
                <w:sz w:val="18"/>
                <w:szCs w:val="18"/>
                <w:lang w:val="en-US"/>
              </w:rPr>
              <w:t>Country or territory name of the location of the observation</w:t>
            </w:r>
          </w:p>
        </w:tc>
        <w:tc>
          <w:tcPr>
            <w:tcW w:w="143" w:type="pct"/>
            <w:tcBorders>
              <w:top w:val="single" w:sz="6" w:space="0" w:color="auto"/>
              <w:bottom w:val="single" w:sz="6" w:space="0" w:color="auto"/>
            </w:tcBorders>
            <w:shd w:val="clear" w:color="auto" w:fill="D6E3BC" w:themeFill="accent3" w:themeFillTint="66"/>
          </w:tcPr>
          <w:p>
            <w:pPr>
              <w:jc w:val="center"/>
              <w:rPr>
                <w:rFonts w:cs="Arial"/>
                <w:sz w:val="18"/>
                <w:szCs w:val="18"/>
                <w:lang w:val="en-US"/>
              </w:rPr>
            </w:pPr>
            <w:r>
              <w:rPr>
                <w:rFonts w:cs="Arial"/>
                <w:sz w:val="18"/>
                <w:szCs w:val="18"/>
                <w:lang w:val="en-US"/>
              </w:rPr>
              <w:t>C*</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rFonts w:cs="Arial"/>
                <w:sz w:val="18"/>
                <w:szCs w:val="18"/>
                <w:lang w:val="en-US"/>
              </w:rPr>
            </w:pPr>
            <w:r>
              <w:rPr>
                <w:rFonts w:cs="Arial"/>
                <w:sz w:val="18"/>
                <w:szCs w:val="18"/>
                <w:lang w:val="en-US"/>
              </w:rPr>
              <w:t>1</w:t>
            </w:r>
          </w:p>
        </w:tc>
        <w:tc>
          <w:tcPr>
            <w:tcW w:w="432" w:type="pct"/>
            <w:tcBorders>
              <w:top w:val="single" w:sz="6" w:space="0" w:color="auto"/>
              <w:bottom w:val="single" w:sz="6" w:space="0" w:color="auto"/>
            </w:tcBorders>
            <w:shd w:val="clear" w:color="auto" w:fill="D6E3BC" w:themeFill="accent3" w:themeFillTint="66"/>
          </w:tcPr>
          <w:p>
            <w:pPr>
              <w:jc w:val="center"/>
              <w:rPr>
                <w:rFonts w:cs="Arial"/>
                <w:sz w:val="18"/>
                <w:szCs w:val="18"/>
                <w:lang w:val="en-US"/>
              </w:rPr>
            </w:pPr>
            <w:r>
              <w:rPr>
                <w:sz w:val="18"/>
                <w:szCs w:val="18"/>
                <w:lang w:val="en-US"/>
              </w:rPr>
              <w:t>Y</w:t>
            </w: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rFonts w:cs="Arial"/>
                <w:sz w:val="18"/>
                <w:szCs w:val="18"/>
                <w:lang w:val="en-US"/>
              </w:rPr>
            </w:pPr>
            <w:r>
              <w:rPr>
                <w:rFonts w:cs="Arial"/>
                <w:sz w:val="18"/>
                <w:szCs w:val="18"/>
                <w:lang w:val="en-US"/>
              </w:rPr>
              <w:t>EMF/</w:t>
            </w:r>
            <w:proofErr w:type="spellStart"/>
            <w:r>
              <w:rPr>
                <w:rFonts w:cs="Arial"/>
                <w:sz w:val="18"/>
                <w:szCs w:val="18"/>
                <w:lang w:val="en-US"/>
              </w:rPr>
              <w:t>countryOrTerritoryName</w:t>
            </w:r>
            <w:proofErr w:type="spellEnd"/>
            <w:r>
              <w:rPr>
                <w:rFonts w:cs="Arial"/>
                <w:sz w:val="18"/>
                <w:szCs w:val="18"/>
                <w:lang w:val="en-US"/>
              </w:rPr>
              <w:t xml:space="preserve"> </w:t>
            </w:r>
          </w:p>
        </w:tc>
      </w:tr>
      <w:tr>
        <w:trPr>
          <w:trHeight w:val="255"/>
        </w:trPr>
        <w:tc>
          <w:tcPr>
            <w:tcW w:w="332" w:type="pct"/>
            <w:vMerge/>
            <w:tcBorders>
              <w:left w:val="single" w:sz="12" w:space="0" w:color="auto"/>
            </w:tcBorders>
            <w:shd w:val="clear" w:color="auto" w:fill="D6E3BC" w:themeFill="accent3" w:themeFillTint="66"/>
          </w:tcPr>
          <w:p>
            <w:pPr>
              <w:rPr>
                <w:rFonts w:cs="Arial"/>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rFonts w:cs="Arial"/>
                <w:sz w:val="18"/>
                <w:szCs w:val="18"/>
                <w:lang w:val="en-US"/>
              </w:rPr>
            </w:pPr>
            <w:r>
              <w:rPr>
                <w:rFonts w:cs="Arial"/>
                <w:sz w:val="18"/>
                <w:szCs w:val="18"/>
                <w:lang w:val="en-US"/>
              </w:rPr>
              <w:t>3-03</w:t>
            </w:r>
          </w:p>
        </w:tc>
        <w:tc>
          <w:tcPr>
            <w:tcW w:w="726" w:type="pct"/>
            <w:tcBorders>
              <w:top w:val="single" w:sz="6" w:space="0" w:color="auto"/>
              <w:bottom w:val="single" w:sz="6" w:space="0" w:color="auto"/>
            </w:tcBorders>
            <w:shd w:val="clear" w:color="auto" w:fill="D6E3BC" w:themeFill="accent3" w:themeFillTint="66"/>
          </w:tcPr>
          <w:p>
            <w:pPr>
              <w:rPr>
                <w:rFonts w:cs="Arial"/>
                <w:sz w:val="18"/>
                <w:szCs w:val="18"/>
                <w:lang w:val="en-US"/>
              </w:rPr>
            </w:pPr>
            <w:r>
              <w:rPr>
                <w:rFonts w:cs="Arial"/>
                <w:sz w:val="18"/>
                <w:szCs w:val="18"/>
                <w:lang w:val="en-US"/>
              </w:rPr>
              <w:t>Station/platform name</w:t>
            </w:r>
          </w:p>
        </w:tc>
        <w:tc>
          <w:tcPr>
            <w:tcW w:w="1598" w:type="pct"/>
            <w:tcBorders>
              <w:top w:val="single" w:sz="6" w:space="0" w:color="auto"/>
              <w:bottom w:val="single" w:sz="6" w:space="0" w:color="auto"/>
            </w:tcBorders>
            <w:shd w:val="clear" w:color="auto" w:fill="D6E3BC" w:themeFill="accent3" w:themeFillTint="66"/>
          </w:tcPr>
          <w:p>
            <w:pPr>
              <w:rPr>
                <w:rFonts w:cs="Arial"/>
                <w:sz w:val="18"/>
                <w:szCs w:val="18"/>
                <w:lang w:val="en-US"/>
              </w:rPr>
            </w:pPr>
            <w:r>
              <w:rPr>
                <w:rFonts w:cs="Arial"/>
                <w:sz w:val="18"/>
                <w:szCs w:val="18"/>
                <w:lang w:val="en-US"/>
              </w:rPr>
              <w:t>Official name of the station/platform</w:t>
            </w:r>
          </w:p>
        </w:tc>
        <w:tc>
          <w:tcPr>
            <w:tcW w:w="143" w:type="pct"/>
            <w:tcBorders>
              <w:top w:val="single" w:sz="6" w:space="0" w:color="auto"/>
              <w:bottom w:val="single" w:sz="6" w:space="0" w:color="auto"/>
            </w:tcBorders>
            <w:shd w:val="clear" w:color="auto" w:fill="D6E3BC" w:themeFill="accent3" w:themeFillTint="66"/>
          </w:tcPr>
          <w:p>
            <w:pPr>
              <w:jc w:val="center"/>
              <w:rPr>
                <w:rFonts w:cs="Arial"/>
                <w:sz w:val="18"/>
                <w:szCs w:val="18"/>
                <w:lang w:val="en-US"/>
              </w:rPr>
            </w:pPr>
            <w:r>
              <w:rPr>
                <w:rFonts w:cs="Arial"/>
                <w:sz w:val="18"/>
                <w:szCs w:val="18"/>
                <w:lang w:val="en-US"/>
              </w:rPr>
              <w:t>M</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rFonts w:cs="Arial"/>
                <w:sz w:val="18"/>
                <w:szCs w:val="18"/>
                <w:lang w:val="en-US"/>
              </w:rPr>
            </w:pPr>
            <w:r>
              <w:rPr>
                <w:rFonts w:cs="Arial"/>
                <w:sz w:val="18"/>
                <w:szCs w:val="18"/>
                <w:lang w:val="en-US"/>
              </w:rPr>
              <w:t>1</w:t>
            </w:r>
          </w:p>
        </w:tc>
        <w:tc>
          <w:tcPr>
            <w:tcW w:w="432" w:type="pct"/>
            <w:tcBorders>
              <w:top w:val="single" w:sz="6" w:space="0" w:color="auto"/>
              <w:bottom w:val="single" w:sz="6" w:space="0" w:color="auto"/>
            </w:tcBorders>
            <w:shd w:val="clear" w:color="auto" w:fill="D6E3BC" w:themeFill="accent3" w:themeFillTint="66"/>
          </w:tcPr>
          <w:p>
            <w:pPr>
              <w:jc w:val="center"/>
              <w:rPr>
                <w:rFonts w:cs="Arial"/>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rFonts w:cs="Arial"/>
                <w:sz w:val="18"/>
                <w:szCs w:val="18"/>
                <w:lang w:val="en-US"/>
              </w:rPr>
            </w:pPr>
            <w:r>
              <w:rPr>
                <w:rFonts w:cs="Arial"/>
                <w:sz w:val="18"/>
                <w:szCs w:val="18"/>
                <w:lang w:val="en-US"/>
              </w:rPr>
              <w:t>EMF/</w:t>
            </w:r>
            <w:proofErr w:type="spellStart"/>
            <w:r>
              <w:rPr>
                <w:rFonts w:cs="Arial"/>
                <w:sz w:val="18"/>
                <w:szCs w:val="18"/>
                <w:lang w:val="en-US"/>
              </w:rPr>
              <w:t>gml:name</w:t>
            </w:r>
            <w:proofErr w:type="spellEnd"/>
          </w:p>
        </w:tc>
      </w:tr>
      <w:tr>
        <w:trPr>
          <w:trHeight w:val="255"/>
        </w:trPr>
        <w:tc>
          <w:tcPr>
            <w:tcW w:w="332" w:type="pct"/>
            <w:vMerge/>
            <w:tcBorders>
              <w:left w:val="single" w:sz="12" w:space="0" w:color="auto"/>
            </w:tcBorders>
            <w:shd w:val="clear" w:color="auto" w:fill="D6E3BC" w:themeFill="accent3" w:themeFillTint="66"/>
          </w:tcPr>
          <w:p>
            <w:pPr>
              <w:rPr>
                <w:rFonts w:cs="Arial"/>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rFonts w:cs="Arial"/>
                <w:sz w:val="18"/>
                <w:szCs w:val="18"/>
                <w:lang w:val="en-US"/>
              </w:rPr>
            </w:pPr>
            <w:r>
              <w:rPr>
                <w:rFonts w:cs="Arial"/>
                <w:sz w:val="18"/>
                <w:szCs w:val="18"/>
                <w:lang w:val="en-US"/>
              </w:rPr>
              <w:t>3-04</w:t>
            </w:r>
          </w:p>
        </w:tc>
        <w:tc>
          <w:tcPr>
            <w:tcW w:w="726" w:type="pct"/>
            <w:tcBorders>
              <w:top w:val="single" w:sz="6" w:space="0" w:color="auto"/>
              <w:bottom w:val="single" w:sz="6" w:space="0" w:color="auto"/>
            </w:tcBorders>
            <w:shd w:val="clear" w:color="auto" w:fill="D6E3BC" w:themeFill="accent3" w:themeFillTint="66"/>
          </w:tcPr>
          <w:p>
            <w:pPr>
              <w:rPr>
                <w:rFonts w:cs="Arial"/>
                <w:sz w:val="18"/>
                <w:szCs w:val="18"/>
                <w:lang w:val="en-US"/>
              </w:rPr>
            </w:pPr>
            <w:r>
              <w:rPr>
                <w:rFonts w:cs="Arial"/>
                <w:sz w:val="18"/>
                <w:szCs w:val="18"/>
                <w:lang w:val="en-US"/>
              </w:rPr>
              <w:t>Station/platform type</w:t>
            </w:r>
          </w:p>
        </w:tc>
        <w:tc>
          <w:tcPr>
            <w:tcW w:w="1598" w:type="pct"/>
            <w:tcBorders>
              <w:top w:val="single" w:sz="6" w:space="0" w:color="auto"/>
              <w:bottom w:val="single" w:sz="6" w:space="0" w:color="auto"/>
            </w:tcBorders>
            <w:shd w:val="clear" w:color="auto" w:fill="D6E3BC" w:themeFill="accent3" w:themeFillTint="66"/>
          </w:tcPr>
          <w:p>
            <w:pPr>
              <w:rPr>
                <w:rFonts w:cs="Arial"/>
                <w:sz w:val="18"/>
                <w:szCs w:val="18"/>
                <w:lang w:val="en-US"/>
              </w:rPr>
            </w:pPr>
            <w:r>
              <w:rPr>
                <w:rFonts w:cs="Arial"/>
                <w:sz w:val="18"/>
                <w:szCs w:val="18"/>
                <w:lang w:val="en-US"/>
              </w:rPr>
              <w:t>A categorization of the type of environmental monitoring facility at which an observed variable is measured</w:t>
            </w:r>
          </w:p>
        </w:tc>
        <w:tc>
          <w:tcPr>
            <w:tcW w:w="143" w:type="pct"/>
            <w:tcBorders>
              <w:top w:val="single" w:sz="6" w:space="0" w:color="auto"/>
              <w:bottom w:val="single" w:sz="6" w:space="0" w:color="auto"/>
            </w:tcBorders>
            <w:shd w:val="clear" w:color="auto" w:fill="D6E3BC" w:themeFill="accent3" w:themeFillTint="66"/>
          </w:tcPr>
          <w:p>
            <w:pPr>
              <w:jc w:val="center"/>
              <w:rPr>
                <w:rFonts w:cs="Arial"/>
                <w:sz w:val="18"/>
                <w:szCs w:val="18"/>
                <w:lang w:val="en-US"/>
              </w:rPr>
            </w:pPr>
            <w:r>
              <w:rPr>
                <w:rFonts w:cs="Arial"/>
                <w:sz w:val="18"/>
                <w:szCs w:val="18"/>
                <w:lang w:val="en-US"/>
              </w:rPr>
              <w:t>M*</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rFonts w:cs="Arial"/>
                <w:sz w:val="18"/>
                <w:szCs w:val="18"/>
                <w:lang w:val="en-US"/>
              </w:rPr>
            </w:pPr>
            <w:r>
              <w:rPr>
                <w:rFonts w:cs="Arial"/>
                <w:sz w:val="18"/>
                <w:szCs w:val="18"/>
                <w:lang w:val="en-US"/>
              </w:rPr>
              <w:t>2</w:t>
            </w:r>
          </w:p>
        </w:tc>
        <w:tc>
          <w:tcPr>
            <w:tcW w:w="432" w:type="pct"/>
            <w:tcBorders>
              <w:top w:val="single" w:sz="6" w:space="0" w:color="auto"/>
              <w:bottom w:val="single" w:sz="6" w:space="0" w:color="auto"/>
            </w:tcBorders>
            <w:shd w:val="clear" w:color="auto" w:fill="D6E3BC" w:themeFill="accent3" w:themeFillTint="66"/>
          </w:tcPr>
          <w:p>
            <w:pPr>
              <w:jc w:val="center"/>
              <w:rPr>
                <w:rFonts w:cs="Arial"/>
                <w:sz w:val="18"/>
                <w:szCs w:val="18"/>
                <w:lang w:val="en-US"/>
              </w:rPr>
            </w:pPr>
            <w:r>
              <w:rPr>
                <w:rFonts w:cs="Arial"/>
                <w:sz w:val="18"/>
                <w:szCs w:val="18"/>
                <w:lang w:val="en-US"/>
              </w:rPr>
              <w:t>Y</w:t>
            </w: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rFonts w:cs="Arial"/>
                <w:sz w:val="18"/>
                <w:szCs w:val="18"/>
                <w:lang w:val="en-US"/>
              </w:rPr>
            </w:pPr>
            <w:r>
              <w:rPr>
                <w:rFonts w:cs="Arial"/>
                <w:sz w:val="18"/>
                <w:szCs w:val="18"/>
                <w:lang w:val="en-US"/>
              </w:rPr>
              <w:t>EMF/</w:t>
            </w:r>
            <w:proofErr w:type="spellStart"/>
            <w:r>
              <w:rPr>
                <w:rFonts w:cs="Arial"/>
                <w:sz w:val="18"/>
                <w:szCs w:val="18"/>
                <w:lang w:val="en-US"/>
              </w:rPr>
              <w:t>facilityType</w:t>
            </w:r>
            <w:proofErr w:type="spellEnd"/>
          </w:p>
        </w:tc>
      </w:tr>
      <w:tr>
        <w:trPr>
          <w:trHeight w:val="255"/>
        </w:trPr>
        <w:tc>
          <w:tcPr>
            <w:tcW w:w="332" w:type="pct"/>
            <w:vMerge/>
            <w:tcBorders>
              <w:left w:val="single" w:sz="12" w:space="0" w:color="auto"/>
            </w:tcBorders>
            <w:shd w:val="clear" w:color="auto" w:fill="D6E3BC" w:themeFill="accent3" w:themeFillTint="66"/>
          </w:tcPr>
          <w:p>
            <w:pPr>
              <w:rPr>
                <w:rFonts w:cs="Arial"/>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rFonts w:cs="Arial"/>
                <w:sz w:val="18"/>
                <w:szCs w:val="18"/>
                <w:lang w:val="en-US"/>
              </w:rPr>
            </w:pPr>
            <w:r>
              <w:rPr>
                <w:rFonts w:cs="Arial"/>
                <w:sz w:val="18"/>
                <w:szCs w:val="18"/>
                <w:lang w:val="en-US"/>
              </w:rPr>
              <w:t>3-05</w:t>
            </w:r>
          </w:p>
        </w:tc>
        <w:tc>
          <w:tcPr>
            <w:tcW w:w="726" w:type="pct"/>
            <w:tcBorders>
              <w:top w:val="single" w:sz="6" w:space="0" w:color="auto"/>
              <w:bottom w:val="single" w:sz="6" w:space="0" w:color="auto"/>
            </w:tcBorders>
            <w:shd w:val="clear" w:color="auto" w:fill="D6E3BC" w:themeFill="accent3" w:themeFillTint="66"/>
          </w:tcPr>
          <w:p>
            <w:pPr>
              <w:rPr>
                <w:rFonts w:cs="Arial"/>
                <w:sz w:val="18"/>
                <w:szCs w:val="18"/>
                <w:lang w:val="en-US"/>
              </w:rPr>
            </w:pPr>
            <w:r>
              <w:rPr>
                <w:rFonts w:cs="Arial"/>
                <w:sz w:val="18"/>
                <w:szCs w:val="18"/>
                <w:lang w:val="en-US"/>
              </w:rPr>
              <w:t>Station/platform model</w:t>
            </w:r>
          </w:p>
        </w:tc>
        <w:tc>
          <w:tcPr>
            <w:tcW w:w="1598" w:type="pct"/>
            <w:tcBorders>
              <w:top w:val="single" w:sz="6" w:space="0" w:color="auto"/>
              <w:bottom w:val="single" w:sz="6" w:space="0" w:color="auto"/>
            </w:tcBorders>
            <w:shd w:val="clear" w:color="auto" w:fill="D6E3BC" w:themeFill="accent3" w:themeFillTint="66"/>
          </w:tcPr>
          <w:p>
            <w:pPr>
              <w:widowControl w:val="0"/>
              <w:autoSpaceDE w:val="0"/>
              <w:autoSpaceDN w:val="0"/>
              <w:adjustRightInd w:val="0"/>
              <w:rPr>
                <w:rFonts w:cs="Arial"/>
                <w:sz w:val="18"/>
                <w:szCs w:val="18"/>
                <w:lang w:val="en-US"/>
              </w:rPr>
            </w:pPr>
            <w:r>
              <w:rPr>
                <w:rFonts w:cs="Arial"/>
                <w:sz w:val="18"/>
                <w:szCs w:val="18"/>
                <w:lang w:val="en-US" w:eastAsia="en-US"/>
              </w:rPr>
              <w:t>The model of the monitoring equipment used at the station/platform</w:t>
            </w:r>
          </w:p>
        </w:tc>
        <w:tc>
          <w:tcPr>
            <w:tcW w:w="143" w:type="pct"/>
            <w:tcBorders>
              <w:top w:val="single" w:sz="6" w:space="0" w:color="auto"/>
              <w:bottom w:val="single" w:sz="6" w:space="0" w:color="auto"/>
            </w:tcBorders>
            <w:shd w:val="clear" w:color="auto" w:fill="D6E3BC" w:themeFill="accent3" w:themeFillTint="66"/>
          </w:tcPr>
          <w:p>
            <w:pPr>
              <w:jc w:val="center"/>
              <w:rPr>
                <w:rFonts w:cs="Arial"/>
                <w:sz w:val="18"/>
                <w:szCs w:val="18"/>
                <w:lang w:val="en-US"/>
              </w:rPr>
            </w:pPr>
            <w:r>
              <w:rPr>
                <w:rFonts w:cs="Arial"/>
                <w:sz w:val="18"/>
                <w:szCs w:val="18"/>
                <w:lang w:val="en-US"/>
              </w:rPr>
              <w:t>M*</w:t>
            </w:r>
            <w:r>
              <w:rPr>
                <w:rFonts w:cs="Arial"/>
                <w:sz w:val="18"/>
                <w:szCs w:val="18"/>
                <w:vertAlign w:val="superscript"/>
                <w:lang w:val="en-US"/>
              </w:rPr>
              <w:t>#</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rFonts w:cs="Arial"/>
                <w:sz w:val="18"/>
                <w:szCs w:val="18"/>
                <w:lang w:val="en-US"/>
              </w:rPr>
            </w:pPr>
            <w:r>
              <w:rPr>
                <w:rFonts w:cs="Arial"/>
                <w:sz w:val="18"/>
                <w:szCs w:val="18"/>
                <w:lang w:val="en-US"/>
              </w:rPr>
              <w:t>3</w:t>
            </w:r>
          </w:p>
        </w:tc>
        <w:tc>
          <w:tcPr>
            <w:tcW w:w="432" w:type="pct"/>
            <w:tcBorders>
              <w:top w:val="single" w:sz="6" w:space="0" w:color="auto"/>
              <w:bottom w:val="single" w:sz="6" w:space="0" w:color="auto"/>
            </w:tcBorders>
            <w:shd w:val="clear" w:color="auto" w:fill="D6E3BC" w:themeFill="accent3" w:themeFillTint="66"/>
          </w:tcPr>
          <w:p>
            <w:pPr>
              <w:jc w:val="center"/>
              <w:rPr>
                <w:rFonts w:cs="Arial"/>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rFonts w:cs="Arial"/>
                <w:sz w:val="18"/>
                <w:szCs w:val="18"/>
                <w:lang w:val="en-US"/>
              </w:rPr>
            </w:pPr>
            <w:r>
              <w:rPr>
                <w:rFonts w:cs="Arial"/>
                <w:sz w:val="18"/>
                <w:szCs w:val="18"/>
                <w:lang w:val="en-US"/>
              </w:rPr>
              <w:t>EMF/</w:t>
            </w:r>
            <w:proofErr w:type="spellStart"/>
            <w:r>
              <w:rPr>
                <w:rFonts w:cs="Arial"/>
                <w:sz w:val="18"/>
                <w:szCs w:val="18"/>
                <w:lang w:val="en-US"/>
              </w:rPr>
              <w:t>facilityModel</w:t>
            </w:r>
            <w:proofErr w:type="spellEnd"/>
          </w:p>
        </w:tc>
      </w:tr>
      <w:tr>
        <w:trPr>
          <w:trHeight w:val="255"/>
        </w:trPr>
        <w:tc>
          <w:tcPr>
            <w:tcW w:w="332" w:type="pct"/>
            <w:vMerge/>
            <w:tcBorders>
              <w:left w:val="single" w:sz="12" w:space="0" w:color="auto"/>
            </w:tcBorders>
            <w:shd w:val="clear" w:color="auto" w:fill="D6E3BC" w:themeFill="accent3" w:themeFillTint="66"/>
          </w:tcPr>
          <w:p>
            <w:pPr>
              <w:rPr>
                <w:rFonts w:cs="Arial"/>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rFonts w:cs="Arial"/>
                <w:sz w:val="18"/>
                <w:szCs w:val="18"/>
                <w:lang w:val="en-US"/>
              </w:rPr>
            </w:pPr>
            <w:r>
              <w:rPr>
                <w:rFonts w:cs="Arial"/>
                <w:sz w:val="18"/>
                <w:szCs w:val="18"/>
                <w:lang w:val="en-US"/>
              </w:rPr>
              <w:t>3-06</w:t>
            </w:r>
          </w:p>
        </w:tc>
        <w:tc>
          <w:tcPr>
            <w:tcW w:w="726" w:type="pct"/>
            <w:tcBorders>
              <w:top w:val="single" w:sz="6" w:space="0" w:color="auto"/>
              <w:bottom w:val="single" w:sz="6" w:space="0" w:color="auto"/>
            </w:tcBorders>
            <w:shd w:val="clear" w:color="auto" w:fill="D6E3BC" w:themeFill="accent3" w:themeFillTint="66"/>
          </w:tcPr>
          <w:p>
            <w:pPr>
              <w:rPr>
                <w:rFonts w:cs="Arial"/>
                <w:sz w:val="18"/>
                <w:szCs w:val="18"/>
                <w:lang w:val="en-US"/>
              </w:rPr>
            </w:pPr>
            <w:r>
              <w:rPr>
                <w:rFonts w:cs="Arial"/>
                <w:sz w:val="18"/>
                <w:szCs w:val="18"/>
                <w:lang w:val="en-US"/>
              </w:rPr>
              <w:t>Station/platform unique identifier</w:t>
            </w:r>
          </w:p>
        </w:tc>
        <w:tc>
          <w:tcPr>
            <w:tcW w:w="1598" w:type="pct"/>
            <w:tcBorders>
              <w:top w:val="single" w:sz="6" w:space="0" w:color="auto"/>
              <w:bottom w:val="single" w:sz="6" w:space="0" w:color="auto"/>
            </w:tcBorders>
            <w:shd w:val="clear" w:color="auto" w:fill="D6E3BC" w:themeFill="accent3" w:themeFillTint="66"/>
          </w:tcPr>
          <w:p>
            <w:pPr>
              <w:rPr>
                <w:rFonts w:cs="Arial"/>
                <w:sz w:val="18"/>
                <w:szCs w:val="18"/>
                <w:lang w:val="en-US"/>
              </w:rPr>
            </w:pPr>
            <w:r>
              <w:rPr>
                <w:rFonts w:cs="Arial"/>
                <w:sz w:val="18"/>
                <w:szCs w:val="18"/>
                <w:lang w:val="en-US"/>
              </w:rPr>
              <w:t>A unique and persistent identifier for an environmental monitoring facility (station/platform), which may be used as an external point of reference</w:t>
            </w:r>
          </w:p>
        </w:tc>
        <w:tc>
          <w:tcPr>
            <w:tcW w:w="143" w:type="pct"/>
            <w:tcBorders>
              <w:top w:val="single" w:sz="6" w:space="0" w:color="auto"/>
              <w:bottom w:val="single" w:sz="6" w:space="0" w:color="auto"/>
            </w:tcBorders>
            <w:shd w:val="clear" w:color="auto" w:fill="D6E3BC" w:themeFill="accent3" w:themeFillTint="66"/>
          </w:tcPr>
          <w:p>
            <w:pPr>
              <w:jc w:val="center"/>
              <w:rPr>
                <w:rFonts w:cs="Arial"/>
                <w:sz w:val="18"/>
                <w:szCs w:val="18"/>
                <w:lang w:val="en-US"/>
              </w:rPr>
            </w:pPr>
            <w:r>
              <w:rPr>
                <w:rFonts w:cs="Arial"/>
                <w:sz w:val="18"/>
                <w:szCs w:val="18"/>
                <w:lang w:val="en-US"/>
              </w:rPr>
              <w:t>M*</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rFonts w:cs="Arial"/>
                <w:sz w:val="18"/>
                <w:szCs w:val="18"/>
                <w:lang w:val="en-US"/>
              </w:rPr>
            </w:pPr>
            <w:r>
              <w:rPr>
                <w:rFonts w:cs="Arial"/>
                <w:sz w:val="18"/>
                <w:szCs w:val="18"/>
                <w:lang w:val="en-US"/>
              </w:rPr>
              <w:t>1</w:t>
            </w:r>
          </w:p>
        </w:tc>
        <w:tc>
          <w:tcPr>
            <w:tcW w:w="432" w:type="pct"/>
            <w:tcBorders>
              <w:top w:val="single" w:sz="6" w:space="0" w:color="auto"/>
              <w:bottom w:val="single" w:sz="6" w:space="0" w:color="auto"/>
            </w:tcBorders>
            <w:shd w:val="clear" w:color="auto" w:fill="D6E3BC" w:themeFill="accent3" w:themeFillTint="66"/>
          </w:tcPr>
          <w:p>
            <w:pPr>
              <w:jc w:val="center"/>
              <w:rPr>
                <w:rFonts w:cs="Arial"/>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rFonts w:cs="Arial"/>
                <w:sz w:val="18"/>
                <w:szCs w:val="18"/>
                <w:lang w:val="en-US"/>
              </w:rPr>
            </w:pPr>
            <w:r>
              <w:rPr>
                <w:rFonts w:cs="Arial"/>
                <w:sz w:val="18"/>
                <w:szCs w:val="18"/>
                <w:lang w:val="en-US"/>
              </w:rPr>
              <w:t>EMF/</w:t>
            </w:r>
            <w:proofErr w:type="spellStart"/>
            <w:r>
              <w:rPr>
                <w:rFonts w:cs="Arial"/>
                <w:sz w:val="18"/>
                <w:szCs w:val="18"/>
                <w:lang w:val="en-US"/>
              </w:rPr>
              <w:t>gml:identifier</w:t>
            </w:r>
            <w:proofErr w:type="spellEnd"/>
          </w:p>
        </w:tc>
      </w:tr>
      <w:tr>
        <w:trPr>
          <w:trHeight w:val="255"/>
        </w:trPr>
        <w:tc>
          <w:tcPr>
            <w:tcW w:w="332" w:type="pct"/>
            <w:vMerge/>
            <w:tcBorders>
              <w:left w:val="single" w:sz="12" w:space="0" w:color="auto"/>
            </w:tcBorders>
            <w:shd w:val="clear" w:color="auto" w:fill="D6E3BC" w:themeFill="accent3" w:themeFillTint="66"/>
          </w:tcPr>
          <w:p>
            <w:pPr>
              <w:rPr>
                <w:rFonts w:cs="Arial"/>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rFonts w:cs="Arial"/>
                <w:sz w:val="18"/>
                <w:szCs w:val="18"/>
                <w:lang w:val="en-US"/>
              </w:rPr>
            </w:pPr>
            <w:r>
              <w:rPr>
                <w:rFonts w:cs="Arial"/>
                <w:sz w:val="18"/>
                <w:szCs w:val="18"/>
                <w:lang w:val="en-US"/>
              </w:rPr>
              <w:t>3-07</w:t>
            </w:r>
          </w:p>
        </w:tc>
        <w:tc>
          <w:tcPr>
            <w:tcW w:w="726" w:type="pct"/>
            <w:tcBorders>
              <w:top w:val="single" w:sz="6" w:space="0" w:color="auto"/>
              <w:bottom w:val="single" w:sz="6" w:space="0" w:color="auto"/>
            </w:tcBorders>
            <w:shd w:val="clear" w:color="auto" w:fill="D6E3BC" w:themeFill="accent3" w:themeFillTint="66"/>
          </w:tcPr>
          <w:p>
            <w:pPr>
              <w:rPr>
                <w:rFonts w:cs="Arial"/>
                <w:sz w:val="18"/>
                <w:szCs w:val="18"/>
                <w:lang w:val="en-US"/>
              </w:rPr>
            </w:pPr>
            <w:r>
              <w:rPr>
                <w:rFonts w:cs="Arial"/>
                <w:sz w:val="18"/>
                <w:szCs w:val="18"/>
                <w:lang w:val="en-US"/>
              </w:rPr>
              <w:t>Geospatial location</w:t>
            </w:r>
          </w:p>
        </w:tc>
        <w:tc>
          <w:tcPr>
            <w:tcW w:w="1598" w:type="pct"/>
            <w:tcBorders>
              <w:top w:val="single" w:sz="6" w:space="0" w:color="auto"/>
              <w:bottom w:val="single" w:sz="6" w:space="0" w:color="auto"/>
            </w:tcBorders>
            <w:shd w:val="clear" w:color="auto" w:fill="D6E3BC" w:themeFill="accent3" w:themeFillTint="66"/>
          </w:tcPr>
          <w:p>
            <w:pPr>
              <w:rPr>
                <w:rFonts w:cs="Arial"/>
                <w:sz w:val="18"/>
                <w:szCs w:val="18"/>
                <w:lang w:val="en-US"/>
              </w:rPr>
            </w:pPr>
            <w:r>
              <w:rPr>
                <w:rFonts w:cs="Arial"/>
                <w:sz w:val="18"/>
                <w:szCs w:val="18"/>
                <w:lang w:val="en-US"/>
              </w:rPr>
              <w:t xml:space="preserve">Position in space defining the location of the environmental monitoring station/platform at the time of observation </w:t>
            </w:r>
          </w:p>
        </w:tc>
        <w:tc>
          <w:tcPr>
            <w:tcW w:w="143" w:type="pct"/>
            <w:tcBorders>
              <w:top w:val="single" w:sz="6" w:space="0" w:color="auto"/>
              <w:bottom w:val="single" w:sz="6" w:space="0" w:color="auto"/>
            </w:tcBorders>
            <w:shd w:val="clear" w:color="auto" w:fill="D6E3BC" w:themeFill="accent3" w:themeFillTint="66"/>
          </w:tcPr>
          <w:p>
            <w:pPr>
              <w:jc w:val="center"/>
              <w:rPr>
                <w:rFonts w:cs="Arial"/>
                <w:sz w:val="18"/>
                <w:szCs w:val="18"/>
                <w:lang w:val="en-US"/>
              </w:rPr>
            </w:pPr>
            <w:r>
              <w:rPr>
                <w:rFonts w:cs="Arial"/>
                <w:sz w:val="18"/>
                <w:szCs w:val="18"/>
                <w:lang w:val="en-US"/>
              </w:rPr>
              <w:t>M*</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rFonts w:cs="Arial"/>
                <w:sz w:val="18"/>
                <w:szCs w:val="18"/>
                <w:lang w:val="en-US"/>
              </w:rPr>
            </w:pPr>
            <w:r>
              <w:rPr>
                <w:rFonts w:cs="Arial"/>
                <w:sz w:val="18"/>
                <w:szCs w:val="18"/>
                <w:lang w:val="en-US"/>
              </w:rPr>
              <w:t>1</w:t>
            </w:r>
          </w:p>
        </w:tc>
        <w:tc>
          <w:tcPr>
            <w:tcW w:w="432" w:type="pct"/>
            <w:tcBorders>
              <w:top w:val="single" w:sz="6" w:space="0" w:color="auto"/>
              <w:bottom w:val="single" w:sz="6" w:space="0" w:color="auto"/>
            </w:tcBorders>
            <w:shd w:val="clear" w:color="auto" w:fill="D6E3BC" w:themeFill="accent3" w:themeFillTint="66"/>
          </w:tcPr>
          <w:p>
            <w:pPr>
              <w:jc w:val="center"/>
              <w:rPr>
                <w:rFonts w:cs="Arial"/>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rFonts w:cs="Arial"/>
                <w:sz w:val="18"/>
                <w:szCs w:val="18"/>
                <w:lang w:val="en-US"/>
              </w:rPr>
            </w:pPr>
            <w:r>
              <w:rPr>
                <w:rFonts w:cs="Arial"/>
                <w:sz w:val="18"/>
                <w:szCs w:val="18"/>
                <w:lang w:val="en-US"/>
              </w:rPr>
              <w:t>EMF/</w:t>
            </w:r>
            <w:proofErr w:type="spellStart"/>
            <w:r>
              <w:rPr>
                <w:rFonts w:cs="Arial"/>
                <w:sz w:val="18"/>
                <w:szCs w:val="18"/>
                <w:lang w:val="en-US"/>
              </w:rPr>
              <w:t>geospatialDomain</w:t>
            </w:r>
            <w:proofErr w:type="spellEnd"/>
          </w:p>
        </w:tc>
      </w:tr>
      <w:tr>
        <w:trPr>
          <w:trHeight w:val="255"/>
        </w:trPr>
        <w:tc>
          <w:tcPr>
            <w:tcW w:w="332" w:type="pct"/>
            <w:vMerge/>
            <w:tcBorders>
              <w:left w:val="single" w:sz="12" w:space="0" w:color="auto"/>
            </w:tcBorders>
            <w:shd w:val="clear" w:color="auto" w:fill="D6E3BC" w:themeFill="accent3" w:themeFillTint="66"/>
          </w:tcPr>
          <w:p>
            <w:pPr>
              <w:rPr>
                <w:rFonts w:cs="Arial"/>
                <w:sz w:val="18"/>
                <w:szCs w:val="18"/>
                <w:lang w:val="en-US"/>
              </w:rPr>
            </w:pPr>
          </w:p>
        </w:tc>
        <w:tc>
          <w:tcPr>
            <w:tcW w:w="161" w:type="pct"/>
            <w:tcBorders>
              <w:top w:val="single" w:sz="6" w:space="0" w:color="auto"/>
              <w:left w:val="single" w:sz="12" w:space="0" w:color="auto"/>
              <w:bottom w:val="single" w:sz="8" w:space="0" w:color="auto"/>
            </w:tcBorders>
            <w:shd w:val="clear" w:color="auto" w:fill="D6E3BC" w:themeFill="accent3" w:themeFillTint="66"/>
          </w:tcPr>
          <w:p>
            <w:pPr>
              <w:rPr>
                <w:rFonts w:cs="Arial"/>
                <w:sz w:val="18"/>
                <w:szCs w:val="18"/>
                <w:lang w:val="en-US"/>
              </w:rPr>
            </w:pPr>
            <w:r>
              <w:rPr>
                <w:rFonts w:cs="Arial"/>
                <w:sz w:val="18"/>
                <w:szCs w:val="18"/>
                <w:lang w:val="en-US"/>
              </w:rPr>
              <w:t>3-08</w:t>
            </w:r>
          </w:p>
        </w:tc>
        <w:tc>
          <w:tcPr>
            <w:tcW w:w="726" w:type="pct"/>
            <w:tcBorders>
              <w:top w:val="single" w:sz="6" w:space="0" w:color="auto"/>
              <w:bottom w:val="single" w:sz="8" w:space="0" w:color="auto"/>
            </w:tcBorders>
            <w:shd w:val="clear" w:color="auto" w:fill="D6E3BC" w:themeFill="accent3" w:themeFillTint="66"/>
          </w:tcPr>
          <w:p>
            <w:pPr>
              <w:rPr>
                <w:rFonts w:cs="Arial"/>
                <w:sz w:val="18"/>
                <w:szCs w:val="18"/>
                <w:lang w:val="en-US"/>
              </w:rPr>
            </w:pPr>
            <w:r>
              <w:rPr>
                <w:rFonts w:cs="Arial"/>
                <w:sz w:val="18"/>
                <w:szCs w:val="18"/>
                <w:lang w:val="en-US"/>
              </w:rPr>
              <w:t>Data communication method</w:t>
            </w:r>
          </w:p>
        </w:tc>
        <w:tc>
          <w:tcPr>
            <w:tcW w:w="1598" w:type="pct"/>
            <w:tcBorders>
              <w:top w:val="single" w:sz="6" w:space="0" w:color="auto"/>
              <w:bottom w:val="single" w:sz="8" w:space="0" w:color="auto"/>
            </w:tcBorders>
            <w:shd w:val="clear" w:color="auto" w:fill="D6E3BC" w:themeFill="accent3" w:themeFillTint="66"/>
          </w:tcPr>
          <w:p>
            <w:pPr>
              <w:rPr>
                <w:rFonts w:cs="Arial"/>
                <w:sz w:val="18"/>
                <w:szCs w:val="18"/>
                <w:lang w:val="en-US"/>
              </w:rPr>
            </w:pPr>
            <w:r>
              <w:rPr>
                <w:rFonts w:cs="Arial"/>
                <w:sz w:val="18"/>
                <w:szCs w:val="18"/>
                <w:lang w:val="en-US"/>
              </w:rPr>
              <w:t>Data communication method between the station/platform and some central facility</w:t>
            </w:r>
          </w:p>
        </w:tc>
        <w:tc>
          <w:tcPr>
            <w:tcW w:w="143" w:type="pct"/>
            <w:tcBorders>
              <w:top w:val="single" w:sz="6" w:space="0" w:color="auto"/>
              <w:bottom w:val="single" w:sz="8" w:space="0" w:color="auto"/>
            </w:tcBorders>
            <w:shd w:val="clear" w:color="auto" w:fill="D6E3BC" w:themeFill="accent3" w:themeFillTint="66"/>
          </w:tcPr>
          <w:p>
            <w:pPr>
              <w:jc w:val="center"/>
              <w:rPr>
                <w:rFonts w:cs="Arial"/>
                <w:sz w:val="18"/>
                <w:szCs w:val="18"/>
                <w:lang w:val="en-US"/>
              </w:rPr>
            </w:pPr>
            <w:r>
              <w:rPr>
                <w:rFonts w:cs="Arial"/>
                <w:sz w:val="18"/>
                <w:szCs w:val="18"/>
                <w:lang w:val="en-US"/>
              </w:rPr>
              <w:t>O</w:t>
            </w:r>
          </w:p>
        </w:tc>
        <w:tc>
          <w:tcPr>
            <w:tcW w:w="144" w:type="pct"/>
            <w:tcBorders>
              <w:top w:val="single" w:sz="6" w:space="0" w:color="auto"/>
              <w:bottom w:val="single" w:sz="8" w:space="0" w:color="auto"/>
              <w:right w:val="single" w:sz="12" w:space="0" w:color="auto"/>
            </w:tcBorders>
            <w:shd w:val="clear" w:color="auto" w:fill="D6E3BC" w:themeFill="accent3" w:themeFillTint="66"/>
          </w:tcPr>
          <w:p>
            <w:pPr>
              <w:jc w:val="center"/>
              <w:rPr>
                <w:rFonts w:cs="Arial"/>
                <w:sz w:val="18"/>
                <w:szCs w:val="18"/>
                <w:lang w:val="en-US"/>
              </w:rPr>
            </w:pPr>
            <w:r>
              <w:rPr>
                <w:rFonts w:cs="Arial"/>
                <w:sz w:val="18"/>
                <w:szCs w:val="18"/>
                <w:lang w:val="en-US"/>
              </w:rPr>
              <w:t>2</w:t>
            </w:r>
          </w:p>
        </w:tc>
        <w:tc>
          <w:tcPr>
            <w:tcW w:w="432" w:type="pct"/>
            <w:tcBorders>
              <w:top w:val="single" w:sz="6" w:space="0" w:color="auto"/>
              <w:bottom w:val="single" w:sz="8" w:space="0" w:color="auto"/>
            </w:tcBorders>
            <w:shd w:val="clear" w:color="auto" w:fill="D6E3BC" w:themeFill="accent3" w:themeFillTint="66"/>
          </w:tcPr>
          <w:p>
            <w:pPr>
              <w:jc w:val="center"/>
              <w:rPr>
                <w:rFonts w:cs="Arial"/>
                <w:sz w:val="18"/>
                <w:szCs w:val="18"/>
                <w:lang w:val="en-US"/>
              </w:rPr>
            </w:pPr>
            <w:r>
              <w:rPr>
                <w:sz w:val="18"/>
                <w:szCs w:val="18"/>
                <w:lang w:val="en-US"/>
              </w:rPr>
              <w:t>Y</w:t>
            </w:r>
          </w:p>
        </w:tc>
        <w:tc>
          <w:tcPr>
            <w:tcW w:w="1464" w:type="pct"/>
            <w:tcBorders>
              <w:top w:val="single" w:sz="6" w:space="0" w:color="auto"/>
              <w:bottom w:val="single" w:sz="8" w:space="0" w:color="auto"/>
              <w:right w:val="single" w:sz="12" w:space="0" w:color="auto"/>
            </w:tcBorders>
            <w:shd w:val="clear" w:color="auto" w:fill="D6E3BC" w:themeFill="accent3" w:themeFillTint="66"/>
          </w:tcPr>
          <w:p>
            <w:pPr>
              <w:jc w:val="center"/>
              <w:rPr>
                <w:rFonts w:cs="Arial"/>
                <w:sz w:val="18"/>
                <w:szCs w:val="18"/>
                <w:lang w:val="en-US"/>
              </w:rPr>
            </w:pPr>
            <w:r>
              <w:rPr>
                <w:rFonts w:cs="Arial"/>
                <w:sz w:val="18"/>
                <w:szCs w:val="18"/>
                <w:lang w:val="en-US"/>
              </w:rPr>
              <w:t>EMF/</w:t>
            </w:r>
            <w:proofErr w:type="spellStart"/>
            <w:r>
              <w:rPr>
                <w:rFonts w:cs="Arial"/>
                <w:sz w:val="18"/>
                <w:szCs w:val="18"/>
                <w:lang w:val="en-US"/>
              </w:rPr>
              <w:t>communicationMethod</w:t>
            </w:r>
            <w:proofErr w:type="spellEnd"/>
          </w:p>
          <w:p>
            <w:pPr>
              <w:jc w:val="center"/>
              <w:rPr>
                <w:rFonts w:cs="Arial"/>
                <w:sz w:val="18"/>
                <w:szCs w:val="18"/>
                <w:lang w:val="en-US"/>
              </w:rPr>
            </w:pPr>
          </w:p>
        </w:tc>
      </w:tr>
      <w:tr>
        <w:trPr>
          <w:trHeight w:val="255"/>
        </w:trPr>
        <w:tc>
          <w:tcPr>
            <w:tcW w:w="332" w:type="pct"/>
            <w:vMerge/>
            <w:tcBorders>
              <w:left w:val="single" w:sz="12" w:space="0" w:color="auto"/>
              <w:bottom w:val="single" w:sz="12" w:space="0" w:color="auto"/>
            </w:tcBorders>
            <w:shd w:val="clear" w:color="auto" w:fill="D6E3BC" w:themeFill="accent3" w:themeFillTint="66"/>
          </w:tcPr>
          <w:p>
            <w:pPr>
              <w:rPr>
                <w:rFonts w:cs="Arial"/>
                <w:sz w:val="18"/>
                <w:szCs w:val="18"/>
                <w:lang w:val="en-US"/>
              </w:rPr>
            </w:pPr>
          </w:p>
        </w:tc>
        <w:tc>
          <w:tcPr>
            <w:tcW w:w="161" w:type="pct"/>
            <w:tcBorders>
              <w:top w:val="single" w:sz="8" w:space="0" w:color="auto"/>
              <w:left w:val="single" w:sz="12" w:space="0" w:color="auto"/>
              <w:bottom w:val="single" w:sz="12" w:space="0" w:color="auto"/>
            </w:tcBorders>
            <w:shd w:val="clear" w:color="auto" w:fill="D6E3BC" w:themeFill="accent3" w:themeFillTint="66"/>
          </w:tcPr>
          <w:p>
            <w:pPr>
              <w:rPr>
                <w:rFonts w:cs="Arial"/>
                <w:sz w:val="18"/>
                <w:szCs w:val="18"/>
                <w:lang w:val="en-US"/>
              </w:rPr>
            </w:pPr>
            <w:r>
              <w:rPr>
                <w:rFonts w:cs="Arial"/>
                <w:sz w:val="18"/>
                <w:szCs w:val="18"/>
                <w:lang w:val="en-US"/>
              </w:rPr>
              <w:t>3-09</w:t>
            </w:r>
          </w:p>
        </w:tc>
        <w:tc>
          <w:tcPr>
            <w:tcW w:w="726" w:type="pct"/>
            <w:tcBorders>
              <w:top w:val="single" w:sz="8" w:space="0" w:color="auto"/>
              <w:bottom w:val="single" w:sz="12" w:space="0" w:color="auto"/>
            </w:tcBorders>
            <w:shd w:val="clear" w:color="auto" w:fill="D6E3BC" w:themeFill="accent3" w:themeFillTint="66"/>
          </w:tcPr>
          <w:p>
            <w:pPr>
              <w:rPr>
                <w:rFonts w:cs="Arial"/>
                <w:sz w:val="18"/>
                <w:szCs w:val="18"/>
                <w:lang w:val="en-US"/>
              </w:rPr>
            </w:pPr>
            <w:r>
              <w:rPr>
                <w:rFonts w:cs="Arial"/>
                <w:sz w:val="18"/>
                <w:szCs w:val="18"/>
                <w:lang w:val="en-US"/>
              </w:rPr>
              <w:t>Station Status</w:t>
            </w:r>
          </w:p>
        </w:tc>
        <w:tc>
          <w:tcPr>
            <w:tcW w:w="1598" w:type="pct"/>
            <w:tcBorders>
              <w:top w:val="single" w:sz="8" w:space="0" w:color="auto"/>
              <w:bottom w:val="single" w:sz="12" w:space="0" w:color="auto"/>
            </w:tcBorders>
            <w:shd w:val="clear" w:color="auto" w:fill="D6E3BC" w:themeFill="accent3" w:themeFillTint="66"/>
          </w:tcPr>
          <w:p>
            <w:pPr>
              <w:rPr>
                <w:rFonts w:cs="Arial"/>
                <w:sz w:val="18"/>
                <w:szCs w:val="18"/>
                <w:lang w:val="en-US"/>
              </w:rPr>
            </w:pPr>
            <w:r>
              <w:rPr>
                <w:rFonts w:cs="Arial"/>
                <w:sz w:val="18"/>
                <w:szCs w:val="18"/>
                <w:lang w:val="en-US"/>
              </w:rPr>
              <w:t>Declared reporting status of the station</w:t>
            </w:r>
          </w:p>
        </w:tc>
        <w:tc>
          <w:tcPr>
            <w:tcW w:w="143" w:type="pct"/>
            <w:tcBorders>
              <w:top w:val="single" w:sz="8" w:space="0" w:color="auto"/>
              <w:bottom w:val="single" w:sz="12" w:space="0" w:color="auto"/>
            </w:tcBorders>
            <w:shd w:val="clear" w:color="auto" w:fill="D6E3BC" w:themeFill="accent3" w:themeFillTint="66"/>
          </w:tcPr>
          <w:p>
            <w:pPr>
              <w:jc w:val="center"/>
              <w:rPr>
                <w:rFonts w:cs="Arial"/>
                <w:sz w:val="18"/>
                <w:szCs w:val="18"/>
                <w:lang w:val="en-US"/>
              </w:rPr>
            </w:pPr>
            <w:r>
              <w:rPr>
                <w:rFonts w:cs="Arial"/>
                <w:sz w:val="18"/>
                <w:szCs w:val="18"/>
                <w:lang w:val="en-US"/>
              </w:rPr>
              <w:t>M</w:t>
            </w:r>
          </w:p>
        </w:tc>
        <w:tc>
          <w:tcPr>
            <w:tcW w:w="144" w:type="pct"/>
            <w:tcBorders>
              <w:top w:val="single" w:sz="8" w:space="0" w:color="auto"/>
              <w:bottom w:val="single" w:sz="12" w:space="0" w:color="auto"/>
              <w:right w:val="single" w:sz="12" w:space="0" w:color="auto"/>
            </w:tcBorders>
            <w:shd w:val="clear" w:color="auto" w:fill="D6E3BC" w:themeFill="accent3" w:themeFillTint="66"/>
          </w:tcPr>
          <w:p>
            <w:pPr>
              <w:jc w:val="center"/>
              <w:rPr>
                <w:rFonts w:cs="Arial"/>
                <w:sz w:val="18"/>
                <w:szCs w:val="18"/>
                <w:lang w:val="en-US"/>
              </w:rPr>
            </w:pPr>
            <w:r>
              <w:rPr>
                <w:rFonts w:cs="Arial"/>
                <w:sz w:val="18"/>
                <w:szCs w:val="18"/>
                <w:lang w:val="en-US"/>
              </w:rPr>
              <w:t>1</w:t>
            </w:r>
          </w:p>
        </w:tc>
        <w:tc>
          <w:tcPr>
            <w:tcW w:w="432" w:type="pct"/>
            <w:tcBorders>
              <w:top w:val="single" w:sz="8" w:space="0" w:color="auto"/>
              <w:bottom w:val="single" w:sz="12" w:space="0" w:color="auto"/>
            </w:tcBorders>
            <w:shd w:val="clear" w:color="auto" w:fill="D6E3BC" w:themeFill="accent3" w:themeFillTint="66"/>
          </w:tcPr>
          <w:p>
            <w:pPr>
              <w:jc w:val="center"/>
              <w:rPr>
                <w:rFonts w:cs="Arial"/>
                <w:sz w:val="18"/>
                <w:szCs w:val="18"/>
                <w:lang w:val="en-US"/>
              </w:rPr>
            </w:pPr>
            <w:r>
              <w:rPr>
                <w:sz w:val="18"/>
                <w:szCs w:val="18"/>
                <w:lang w:val="en-US"/>
              </w:rPr>
              <w:t>Y</w:t>
            </w:r>
          </w:p>
        </w:tc>
        <w:tc>
          <w:tcPr>
            <w:tcW w:w="1464" w:type="pct"/>
            <w:tcBorders>
              <w:top w:val="single" w:sz="8" w:space="0" w:color="auto"/>
              <w:bottom w:val="single" w:sz="12" w:space="0" w:color="auto"/>
              <w:right w:val="single" w:sz="12" w:space="0" w:color="auto"/>
            </w:tcBorders>
            <w:shd w:val="clear" w:color="auto" w:fill="D6E3BC" w:themeFill="accent3" w:themeFillTint="66"/>
          </w:tcPr>
          <w:p>
            <w:pPr>
              <w:jc w:val="center"/>
              <w:rPr>
                <w:rFonts w:cs="Arial"/>
                <w:sz w:val="18"/>
                <w:szCs w:val="18"/>
                <w:lang w:val="en-US"/>
              </w:rPr>
            </w:pPr>
            <w:r>
              <w:rPr>
                <w:rFonts w:cs="Arial"/>
                <w:sz w:val="18"/>
                <w:szCs w:val="18"/>
                <w:lang w:val="en-US"/>
              </w:rPr>
              <w:t>EMF/</w:t>
            </w:r>
            <w:proofErr w:type="spellStart"/>
            <w:r>
              <w:rPr>
                <w:rFonts w:cs="Arial"/>
                <w:sz w:val="18"/>
                <w:szCs w:val="18"/>
                <w:lang w:val="en-US"/>
              </w:rPr>
              <w:t>facilityStatus</w:t>
            </w:r>
            <w:proofErr w:type="spellEnd"/>
          </w:p>
        </w:tc>
      </w:tr>
      <w:tr>
        <w:trPr>
          <w:trHeight w:val="255"/>
        </w:trPr>
        <w:tc>
          <w:tcPr>
            <w:tcW w:w="332" w:type="pct"/>
            <w:vMerge w:val="restart"/>
            <w:tcBorders>
              <w:top w:val="single" w:sz="12" w:space="0" w:color="auto"/>
              <w:left w:val="single" w:sz="12" w:space="0" w:color="auto"/>
              <w:bottom w:val="single" w:sz="12" w:space="0" w:color="auto"/>
            </w:tcBorders>
            <w:shd w:val="clear" w:color="auto" w:fill="FFFFFF" w:themeFill="background1"/>
            <w:textDirection w:val="btLr"/>
            <w:vAlign w:val="center"/>
          </w:tcPr>
          <w:p>
            <w:pPr>
              <w:ind w:left="113" w:right="113"/>
              <w:jc w:val="center"/>
              <w:rPr>
                <w:sz w:val="18"/>
                <w:szCs w:val="18"/>
                <w:lang w:val="en-US"/>
              </w:rPr>
            </w:pPr>
            <w:r>
              <w:rPr>
                <w:sz w:val="18"/>
                <w:szCs w:val="18"/>
                <w:lang w:val="en-US"/>
              </w:rPr>
              <w:t>Environment</w:t>
            </w:r>
          </w:p>
        </w:tc>
        <w:tc>
          <w:tcPr>
            <w:tcW w:w="161" w:type="pct"/>
            <w:tcBorders>
              <w:top w:val="single" w:sz="12" w:space="0" w:color="auto"/>
              <w:left w:val="single" w:sz="12" w:space="0" w:color="auto"/>
              <w:bottom w:val="single" w:sz="6" w:space="0" w:color="auto"/>
            </w:tcBorders>
            <w:shd w:val="clear" w:color="auto" w:fill="E5B8B7" w:themeFill="accent2" w:themeFillTint="66"/>
          </w:tcPr>
          <w:p>
            <w:pPr>
              <w:rPr>
                <w:sz w:val="18"/>
                <w:szCs w:val="18"/>
                <w:lang w:val="en-US"/>
              </w:rPr>
            </w:pPr>
            <w:r>
              <w:rPr>
                <w:sz w:val="18"/>
                <w:szCs w:val="18"/>
                <w:lang w:val="en-US"/>
              </w:rPr>
              <w:t>4-01</w:t>
            </w:r>
          </w:p>
        </w:tc>
        <w:tc>
          <w:tcPr>
            <w:tcW w:w="726" w:type="pct"/>
            <w:tcBorders>
              <w:top w:val="single" w:sz="12" w:space="0" w:color="auto"/>
              <w:bottom w:val="single" w:sz="6" w:space="0" w:color="auto"/>
            </w:tcBorders>
            <w:shd w:val="clear" w:color="auto" w:fill="E5B8B7" w:themeFill="accent2" w:themeFillTint="66"/>
          </w:tcPr>
          <w:p>
            <w:pPr>
              <w:rPr>
                <w:sz w:val="18"/>
                <w:szCs w:val="18"/>
                <w:lang w:val="en-US"/>
              </w:rPr>
            </w:pPr>
            <w:r>
              <w:rPr>
                <w:sz w:val="18"/>
                <w:szCs w:val="18"/>
                <w:lang w:val="en-US"/>
              </w:rPr>
              <w:t xml:space="preserve">Surface </w:t>
            </w:r>
            <w:commentRangeStart w:id="2"/>
            <w:r>
              <w:rPr>
                <w:sz w:val="18"/>
                <w:szCs w:val="18"/>
                <w:lang w:val="en-US"/>
              </w:rPr>
              <w:t>cover</w:t>
            </w:r>
            <w:commentRangeEnd w:id="2"/>
            <w:r>
              <w:rPr>
                <w:rStyle w:val="CommentReference"/>
                <w:szCs w:val="20"/>
              </w:rPr>
              <w:commentReference w:id="2"/>
            </w:r>
          </w:p>
        </w:tc>
        <w:tc>
          <w:tcPr>
            <w:tcW w:w="1598" w:type="pct"/>
            <w:tcBorders>
              <w:top w:val="single" w:sz="12" w:space="0" w:color="auto"/>
              <w:bottom w:val="single" w:sz="6" w:space="0" w:color="auto"/>
            </w:tcBorders>
            <w:shd w:val="clear" w:color="auto" w:fill="E5B8B7" w:themeFill="accent2" w:themeFillTint="66"/>
          </w:tcPr>
          <w:p>
            <w:pPr>
              <w:rPr>
                <w:sz w:val="18"/>
                <w:szCs w:val="18"/>
                <w:lang w:val="en-US"/>
              </w:rPr>
            </w:pPr>
            <w:r>
              <w:rPr>
                <w:sz w:val="18"/>
                <w:szCs w:val="18"/>
                <w:lang w:val="en-US"/>
              </w:rPr>
              <w:t>The observed (bio)physical cover on the earth’s surface in the vicinity of the observation</w:t>
            </w:r>
          </w:p>
        </w:tc>
        <w:tc>
          <w:tcPr>
            <w:tcW w:w="143" w:type="pct"/>
            <w:tcBorders>
              <w:top w:val="single" w:sz="12" w:space="0" w:color="auto"/>
              <w:bottom w:val="single" w:sz="6" w:space="0" w:color="auto"/>
            </w:tcBorders>
            <w:shd w:val="clear" w:color="auto" w:fill="E5B8B7" w:themeFill="accent2" w:themeFillTint="66"/>
          </w:tcPr>
          <w:p>
            <w:pPr>
              <w:jc w:val="center"/>
              <w:rPr>
                <w:sz w:val="18"/>
                <w:szCs w:val="18"/>
                <w:lang w:val="en-US"/>
              </w:rPr>
            </w:pPr>
            <w:r>
              <w:rPr>
                <w:sz w:val="18"/>
                <w:szCs w:val="18"/>
                <w:lang w:val="en-US"/>
              </w:rPr>
              <w:t>C</w:t>
            </w:r>
          </w:p>
        </w:tc>
        <w:tc>
          <w:tcPr>
            <w:tcW w:w="144" w:type="pct"/>
            <w:tcBorders>
              <w:top w:val="single" w:sz="12" w:space="0" w:color="auto"/>
              <w:bottom w:val="single" w:sz="6" w:space="0" w:color="auto"/>
              <w:right w:val="single" w:sz="12" w:space="0" w:color="auto"/>
            </w:tcBorders>
            <w:shd w:val="clear" w:color="auto" w:fill="E5B8B7" w:themeFill="accent2" w:themeFillTint="66"/>
          </w:tcPr>
          <w:p>
            <w:pPr>
              <w:jc w:val="center"/>
              <w:rPr>
                <w:sz w:val="18"/>
                <w:szCs w:val="18"/>
                <w:lang w:val="en-US"/>
              </w:rPr>
            </w:pPr>
            <w:r>
              <w:rPr>
                <w:sz w:val="18"/>
                <w:szCs w:val="18"/>
                <w:lang w:val="en-US"/>
              </w:rPr>
              <w:t>3</w:t>
            </w:r>
          </w:p>
        </w:tc>
        <w:tc>
          <w:tcPr>
            <w:tcW w:w="432" w:type="pct"/>
            <w:tcBorders>
              <w:top w:val="single" w:sz="12" w:space="0" w:color="auto"/>
              <w:bottom w:val="single" w:sz="6" w:space="0" w:color="auto"/>
            </w:tcBorders>
            <w:shd w:val="clear" w:color="auto" w:fill="E5B8B7" w:themeFill="accent2" w:themeFillTint="66"/>
          </w:tcPr>
          <w:p>
            <w:pPr>
              <w:jc w:val="center"/>
              <w:rPr>
                <w:sz w:val="18"/>
                <w:szCs w:val="18"/>
                <w:lang w:val="en-US"/>
              </w:rPr>
            </w:pPr>
          </w:p>
        </w:tc>
        <w:tc>
          <w:tcPr>
            <w:tcW w:w="1464" w:type="pct"/>
            <w:tcBorders>
              <w:top w:val="single" w:sz="12" w:space="0" w:color="auto"/>
              <w:bottom w:val="single" w:sz="6" w:space="0" w:color="auto"/>
              <w:right w:val="single" w:sz="12" w:space="0" w:color="auto"/>
            </w:tcBorders>
            <w:shd w:val="clear" w:color="auto" w:fill="E5B8B7" w:themeFill="accent2" w:themeFillTint="66"/>
          </w:tcPr>
          <w:p>
            <w:pPr>
              <w:jc w:val="center"/>
              <w:rPr>
                <w:sz w:val="18"/>
                <w:szCs w:val="18"/>
                <w:lang w:val="en-US"/>
              </w:rPr>
            </w:pPr>
          </w:p>
        </w:tc>
      </w:tr>
      <w:tr>
        <w:trPr>
          <w:trHeight w:val="255"/>
        </w:trPr>
        <w:tc>
          <w:tcPr>
            <w:tcW w:w="332" w:type="pct"/>
            <w:vMerge/>
            <w:tcBorders>
              <w:top w:val="single" w:sz="6" w:space="0" w:color="auto"/>
              <w:left w:val="single" w:sz="12" w:space="0" w:color="auto"/>
              <w:bottom w:val="single" w:sz="12" w:space="0" w:color="auto"/>
            </w:tcBorders>
            <w:shd w:val="clear" w:color="auto" w:fill="FFFFFF" w:themeFill="background1"/>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E5B8B7" w:themeFill="accent2" w:themeFillTint="66"/>
          </w:tcPr>
          <w:p>
            <w:pPr>
              <w:rPr>
                <w:sz w:val="18"/>
                <w:szCs w:val="18"/>
                <w:lang w:val="en-US"/>
              </w:rPr>
            </w:pPr>
            <w:r>
              <w:rPr>
                <w:sz w:val="18"/>
                <w:szCs w:val="18"/>
                <w:lang w:val="en-US"/>
              </w:rPr>
              <w:t>4-02</w:t>
            </w:r>
          </w:p>
        </w:tc>
        <w:tc>
          <w:tcPr>
            <w:tcW w:w="726" w:type="pct"/>
            <w:tcBorders>
              <w:top w:val="single" w:sz="6" w:space="0" w:color="auto"/>
              <w:bottom w:val="single" w:sz="6" w:space="0" w:color="auto"/>
            </w:tcBorders>
            <w:shd w:val="clear" w:color="auto" w:fill="E5B8B7" w:themeFill="accent2" w:themeFillTint="66"/>
          </w:tcPr>
          <w:p>
            <w:pPr>
              <w:rPr>
                <w:sz w:val="18"/>
                <w:szCs w:val="18"/>
                <w:lang w:val="en-US"/>
              </w:rPr>
            </w:pPr>
            <w:r>
              <w:rPr>
                <w:sz w:val="18"/>
                <w:szCs w:val="18"/>
                <w:lang w:val="en-US"/>
              </w:rPr>
              <w:t>Surface cover classification scheme</w:t>
            </w:r>
          </w:p>
        </w:tc>
        <w:tc>
          <w:tcPr>
            <w:tcW w:w="1598" w:type="pct"/>
            <w:tcBorders>
              <w:top w:val="single" w:sz="6" w:space="0" w:color="auto"/>
              <w:bottom w:val="single" w:sz="6" w:space="0" w:color="auto"/>
            </w:tcBorders>
            <w:shd w:val="clear" w:color="auto" w:fill="E5B8B7" w:themeFill="accent2" w:themeFillTint="66"/>
          </w:tcPr>
          <w:p>
            <w:pPr>
              <w:rPr>
                <w:sz w:val="18"/>
                <w:szCs w:val="18"/>
                <w:lang w:val="en-US"/>
              </w:rPr>
            </w:pPr>
            <w:r>
              <w:rPr>
                <w:sz w:val="18"/>
                <w:szCs w:val="18"/>
                <w:lang w:val="en-US"/>
              </w:rPr>
              <w:t>Name and reference or link to document describing the classification scheme</w:t>
            </w:r>
          </w:p>
        </w:tc>
        <w:tc>
          <w:tcPr>
            <w:tcW w:w="143" w:type="pct"/>
            <w:tcBorders>
              <w:top w:val="single" w:sz="6" w:space="0" w:color="auto"/>
              <w:bottom w:val="single" w:sz="6" w:space="0" w:color="auto"/>
            </w:tcBorders>
            <w:shd w:val="clear" w:color="auto" w:fill="E5B8B7" w:themeFill="accent2" w:themeFillTint="66"/>
          </w:tcPr>
          <w:p>
            <w:pPr>
              <w:jc w:val="center"/>
              <w:rPr>
                <w:sz w:val="18"/>
                <w:szCs w:val="18"/>
                <w:lang w:val="en-US"/>
              </w:rPr>
            </w:pPr>
            <w:r>
              <w:rPr>
                <w:sz w:val="18"/>
                <w:szCs w:val="18"/>
                <w:lang w:val="en-US"/>
              </w:rPr>
              <w:t>C</w:t>
            </w:r>
          </w:p>
        </w:tc>
        <w:tc>
          <w:tcPr>
            <w:tcW w:w="144" w:type="pct"/>
            <w:tcBorders>
              <w:top w:val="single" w:sz="6" w:space="0" w:color="auto"/>
              <w:bottom w:val="single" w:sz="6" w:space="0" w:color="auto"/>
              <w:right w:val="single" w:sz="12" w:space="0" w:color="auto"/>
            </w:tcBorders>
            <w:shd w:val="clear" w:color="auto" w:fill="E5B8B7" w:themeFill="accent2" w:themeFillTint="66"/>
          </w:tcPr>
          <w:p>
            <w:pPr>
              <w:jc w:val="center"/>
              <w:rPr>
                <w:sz w:val="18"/>
                <w:szCs w:val="18"/>
                <w:lang w:val="en-US"/>
              </w:rPr>
            </w:pPr>
            <w:r>
              <w:rPr>
                <w:sz w:val="18"/>
                <w:szCs w:val="18"/>
                <w:lang w:val="en-US"/>
              </w:rPr>
              <w:t>3</w:t>
            </w:r>
          </w:p>
        </w:tc>
        <w:tc>
          <w:tcPr>
            <w:tcW w:w="432" w:type="pct"/>
            <w:tcBorders>
              <w:top w:val="single" w:sz="6" w:space="0" w:color="auto"/>
              <w:bottom w:val="single" w:sz="6" w:space="0" w:color="auto"/>
            </w:tcBorders>
            <w:shd w:val="clear" w:color="auto" w:fill="E5B8B7" w:themeFill="accent2"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E5B8B7" w:themeFill="accent2" w:themeFillTint="66"/>
          </w:tcPr>
          <w:p>
            <w:pPr>
              <w:jc w:val="center"/>
              <w:rPr>
                <w:sz w:val="18"/>
                <w:szCs w:val="18"/>
                <w:lang w:val="en-US"/>
              </w:rPr>
            </w:pPr>
          </w:p>
        </w:tc>
      </w:tr>
      <w:tr>
        <w:trPr>
          <w:trHeight w:val="255"/>
        </w:trPr>
        <w:tc>
          <w:tcPr>
            <w:tcW w:w="332" w:type="pct"/>
            <w:vMerge/>
            <w:tcBorders>
              <w:top w:val="single" w:sz="6" w:space="0" w:color="auto"/>
              <w:left w:val="single" w:sz="12" w:space="0" w:color="auto"/>
              <w:bottom w:val="single" w:sz="12" w:space="0" w:color="auto"/>
            </w:tcBorders>
            <w:shd w:val="clear" w:color="auto" w:fill="FFFFFF" w:themeFill="background1"/>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E5B8B7" w:themeFill="accent2" w:themeFillTint="66"/>
          </w:tcPr>
          <w:p>
            <w:pPr>
              <w:rPr>
                <w:sz w:val="18"/>
                <w:szCs w:val="18"/>
                <w:lang w:val="en-US"/>
              </w:rPr>
            </w:pPr>
            <w:r>
              <w:rPr>
                <w:sz w:val="18"/>
                <w:szCs w:val="18"/>
                <w:lang w:val="en-US"/>
              </w:rPr>
              <w:t>4-03</w:t>
            </w:r>
          </w:p>
        </w:tc>
        <w:tc>
          <w:tcPr>
            <w:tcW w:w="726" w:type="pct"/>
            <w:tcBorders>
              <w:top w:val="single" w:sz="6" w:space="0" w:color="auto"/>
              <w:bottom w:val="single" w:sz="6" w:space="0" w:color="auto"/>
            </w:tcBorders>
            <w:shd w:val="clear" w:color="auto" w:fill="E5B8B7" w:themeFill="accent2" w:themeFillTint="66"/>
          </w:tcPr>
          <w:p>
            <w:pPr>
              <w:rPr>
                <w:sz w:val="18"/>
                <w:szCs w:val="18"/>
                <w:lang w:val="en-US"/>
              </w:rPr>
            </w:pPr>
            <w:r>
              <w:rPr>
                <w:sz w:val="18"/>
                <w:szCs w:val="18"/>
                <w:lang w:val="en-US"/>
              </w:rPr>
              <w:t>Topography or bathymetry</w:t>
            </w:r>
          </w:p>
        </w:tc>
        <w:tc>
          <w:tcPr>
            <w:tcW w:w="1598" w:type="pct"/>
            <w:tcBorders>
              <w:top w:val="single" w:sz="6" w:space="0" w:color="auto"/>
              <w:bottom w:val="single" w:sz="6" w:space="0" w:color="auto"/>
            </w:tcBorders>
            <w:shd w:val="clear" w:color="auto" w:fill="E5B8B7" w:themeFill="accent2" w:themeFillTint="66"/>
          </w:tcPr>
          <w:p>
            <w:pPr>
              <w:rPr>
                <w:sz w:val="18"/>
                <w:szCs w:val="18"/>
                <w:lang w:val="en-US"/>
              </w:rPr>
            </w:pPr>
            <w:r>
              <w:rPr>
                <w:sz w:val="18"/>
                <w:szCs w:val="18"/>
                <w:lang w:val="en-US"/>
              </w:rPr>
              <w:t>The shape or configuration of a geographical feature, represented on a map by contour lines</w:t>
            </w:r>
          </w:p>
        </w:tc>
        <w:tc>
          <w:tcPr>
            <w:tcW w:w="143" w:type="pct"/>
            <w:tcBorders>
              <w:top w:val="single" w:sz="6" w:space="0" w:color="auto"/>
              <w:bottom w:val="single" w:sz="6" w:space="0" w:color="auto"/>
            </w:tcBorders>
            <w:shd w:val="clear" w:color="auto" w:fill="E5B8B7" w:themeFill="accent2" w:themeFillTint="66"/>
          </w:tcPr>
          <w:p>
            <w:pPr>
              <w:jc w:val="center"/>
              <w:rPr>
                <w:sz w:val="18"/>
                <w:szCs w:val="18"/>
                <w:lang w:val="en-US"/>
              </w:rPr>
            </w:pPr>
            <w:r>
              <w:rPr>
                <w:sz w:val="18"/>
                <w:szCs w:val="18"/>
                <w:lang w:val="en-US"/>
              </w:rPr>
              <w:t>C</w:t>
            </w:r>
          </w:p>
        </w:tc>
        <w:tc>
          <w:tcPr>
            <w:tcW w:w="144" w:type="pct"/>
            <w:tcBorders>
              <w:top w:val="single" w:sz="6" w:space="0" w:color="auto"/>
              <w:bottom w:val="single" w:sz="6" w:space="0" w:color="auto"/>
              <w:right w:val="single" w:sz="12" w:space="0" w:color="auto"/>
            </w:tcBorders>
            <w:shd w:val="clear" w:color="auto" w:fill="E5B8B7" w:themeFill="accent2" w:themeFillTint="66"/>
          </w:tcPr>
          <w:p>
            <w:pPr>
              <w:jc w:val="center"/>
              <w:rPr>
                <w:sz w:val="18"/>
                <w:szCs w:val="18"/>
                <w:lang w:val="en-US"/>
              </w:rPr>
            </w:pPr>
            <w:r>
              <w:rPr>
                <w:sz w:val="18"/>
                <w:szCs w:val="18"/>
                <w:lang w:val="en-US"/>
              </w:rPr>
              <w:t>3</w:t>
            </w:r>
          </w:p>
        </w:tc>
        <w:tc>
          <w:tcPr>
            <w:tcW w:w="432" w:type="pct"/>
            <w:tcBorders>
              <w:top w:val="single" w:sz="6" w:space="0" w:color="auto"/>
              <w:bottom w:val="single" w:sz="6" w:space="0" w:color="auto"/>
            </w:tcBorders>
            <w:shd w:val="clear" w:color="auto" w:fill="E5B8B7" w:themeFill="accent2"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E5B8B7" w:themeFill="accent2" w:themeFillTint="66"/>
          </w:tcPr>
          <w:p>
            <w:pPr>
              <w:jc w:val="center"/>
              <w:rPr>
                <w:sz w:val="18"/>
                <w:szCs w:val="18"/>
                <w:lang w:val="en-US"/>
              </w:rPr>
            </w:pPr>
          </w:p>
        </w:tc>
      </w:tr>
      <w:tr>
        <w:trPr>
          <w:trHeight w:val="255"/>
        </w:trPr>
        <w:tc>
          <w:tcPr>
            <w:tcW w:w="332" w:type="pct"/>
            <w:vMerge/>
            <w:tcBorders>
              <w:top w:val="single" w:sz="6" w:space="0" w:color="auto"/>
              <w:left w:val="single" w:sz="12" w:space="0" w:color="auto"/>
              <w:bottom w:val="single" w:sz="12" w:space="0" w:color="auto"/>
            </w:tcBorders>
            <w:shd w:val="clear" w:color="auto" w:fill="FFFFFF" w:themeFill="background1"/>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4-04</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 xml:space="preserve">Events at station/platform </w:t>
            </w:r>
          </w:p>
        </w:tc>
        <w:tc>
          <w:tcPr>
            <w:tcW w:w="1598"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Description of human action or natural event at the station or at the vicinity that may influence the observation</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O</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2</w:t>
            </w:r>
          </w:p>
        </w:tc>
        <w:tc>
          <w:tcPr>
            <w:tcW w:w="432" w:type="pct"/>
            <w:tcBorders>
              <w:top w:val="single" w:sz="6"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EMF/</w:t>
            </w:r>
            <w:proofErr w:type="spellStart"/>
            <w:r>
              <w:rPr>
                <w:sz w:val="18"/>
                <w:szCs w:val="18"/>
                <w:lang w:val="en-US"/>
              </w:rPr>
              <w:t>siteLog</w:t>
            </w:r>
            <w:proofErr w:type="spellEnd"/>
            <w:r>
              <w:rPr>
                <w:sz w:val="18"/>
                <w:szCs w:val="18"/>
                <w:lang w:val="en-US"/>
              </w:rPr>
              <w:t>/</w:t>
            </w:r>
            <w:proofErr w:type="spellStart"/>
            <w:r>
              <w:rPr>
                <w:sz w:val="18"/>
                <w:szCs w:val="18"/>
                <w:lang w:val="en-US"/>
              </w:rPr>
              <w:t>SiteLog</w:t>
            </w:r>
            <w:proofErr w:type="spellEnd"/>
            <w:r>
              <w:rPr>
                <w:sz w:val="18"/>
                <w:szCs w:val="18"/>
                <w:lang w:val="en-US"/>
              </w:rPr>
              <w:t>/</w:t>
            </w:r>
            <w:proofErr w:type="spellStart"/>
            <w:r>
              <w:rPr>
                <w:sz w:val="18"/>
                <w:szCs w:val="18"/>
                <w:lang w:val="en-US"/>
              </w:rPr>
              <w:t>logEntry</w:t>
            </w:r>
            <w:proofErr w:type="spellEnd"/>
            <w:r>
              <w:rPr>
                <w:sz w:val="18"/>
                <w:szCs w:val="18"/>
                <w:lang w:val="en-US"/>
              </w:rPr>
              <w:t>/</w:t>
            </w:r>
            <w:proofErr w:type="spellStart"/>
            <w:r>
              <w:rPr>
                <w:sz w:val="18"/>
                <w:szCs w:val="18"/>
                <w:lang w:val="en-US"/>
              </w:rPr>
              <w:t>EventReport</w:t>
            </w:r>
            <w:proofErr w:type="spellEnd"/>
          </w:p>
        </w:tc>
      </w:tr>
      <w:tr>
        <w:trPr>
          <w:trHeight w:val="255"/>
        </w:trPr>
        <w:tc>
          <w:tcPr>
            <w:tcW w:w="332" w:type="pct"/>
            <w:vMerge/>
            <w:tcBorders>
              <w:top w:val="single" w:sz="6" w:space="0" w:color="auto"/>
              <w:left w:val="single" w:sz="12" w:space="0" w:color="auto"/>
              <w:bottom w:val="single" w:sz="12" w:space="0" w:color="auto"/>
            </w:tcBorders>
            <w:shd w:val="clear" w:color="auto" w:fill="FFFFFF" w:themeFill="background1"/>
          </w:tcPr>
          <w:p>
            <w:pPr>
              <w:rPr>
                <w:sz w:val="18"/>
                <w:szCs w:val="18"/>
                <w:lang w:val="en-US"/>
              </w:rPr>
            </w:pPr>
          </w:p>
        </w:tc>
        <w:tc>
          <w:tcPr>
            <w:tcW w:w="161" w:type="pct"/>
            <w:tcBorders>
              <w:top w:val="single" w:sz="6" w:space="0" w:color="auto"/>
              <w:left w:val="single" w:sz="12" w:space="0" w:color="auto"/>
              <w:bottom w:val="single" w:sz="12" w:space="0" w:color="auto"/>
            </w:tcBorders>
            <w:shd w:val="clear" w:color="auto" w:fill="D6E3BC" w:themeFill="accent3" w:themeFillTint="66"/>
          </w:tcPr>
          <w:p>
            <w:pPr>
              <w:rPr>
                <w:sz w:val="18"/>
                <w:szCs w:val="18"/>
                <w:lang w:val="en-US"/>
              </w:rPr>
            </w:pPr>
            <w:r>
              <w:rPr>
                <w:sz w:val="18"/>
                <w:szCs w:val="18"/>
                <w:lang w:val="en-US"/>
              </w:rPr>
              <w:t>4-05</w:t>
            </w:r>
          </w:p>
        </w:tc>
        <w:tc>
          <w:tcPr>
            <w:tcW w:w="726" w:type="pct"/>
            <w:tcBorders>
              <w:top w:val="single" w:sz="6" w:space="0" w:color="auto"/>
              <w:bottom w:val="single" w:sz="12" w:space="0" w:color="auto"/>
            </w:tcBorders>
            <w:shd w:val="clear" w:color="auto" w:fill="D6E3BC" w:themeFill="accent3" w:themeFillTint="66"/>
          </w:tcPr>
          <w:p>
            <w:pPr>
              <w:rPr>
                <w:sz w:val="18"/>
                <w:szCs w:val="18"/>
                <w:lang w:val="en-US"/>
              </w:rPr>
            </w:pPr>
            <w:r>
              <w:rPr>
                <w:sz w:val="18"/>
                <w:szCs w:val="18"/>
                <w:lang w:val="en-US"/>
              </w:rPr>
              <w:t>Site information</w:t>
            </w:r>
          </w:p>
        </w:tc>
        <w:tc>
          <w:tcPr>
            <w:tcW w:w="1598" w:type="pct"/>
            <w:tcBorders>
              <w:top w:val="single" w:sz="6" w:space="0" w:color="auto"/>
              <w:bottom w:val="single" w:sz="12" w:space="0" w:color="auto"/>
            </w:tcBorders>
            <w:shd w:val="clear" w:color="auto" w:fill="D6E3BC" w:themeFill="accent3" w:themeFillTint="66"/>
          </w:tcPr>
          <w:p>
            <w:pPr>
              <w:rPr>
                <w:sz w:val="18"/>
                <w:szCs w:val="18"/>
                <w:lang w:val="en-US"/>
              </w:rPr>
            </w:pPr>
            <w:r>
              <w:rPr>
                <w:sz w:val="18"/>
                <w:szCs w:val="18"/>
                <w:lang w:val="en-US"/>
              </w:rPr>
              <w:t>Non-formalized information about the location and its surroundings at which an observation is made and that may influence it</w:t>
            </w:r>
          </w:p>
        </w:tc>
        <w:tc>
          <w:tcPr>
            <w:tcW w:w="143" w:type="pct"/>
            <w:tcBorders>
              <w:top w:val="single" w:sz="6" w:space="0" w:color="auto"/>
              <w:bottom w:val="single" w:sz="12" w:space="0" w:color="auto"/>
            </w:tcBorders>
            <w:shd w:val="clear" w:color="auto" w:fill="D6E3BC" w:themeFill="accent3" w:themeFillTint="66"/>
          </w:tcPr>
          <w:p>
            <w:pPr>
              <w:jc w:val="center"/>
              <w:rPr>
                <w:sz w:val="18"/>
                <w:szCs w:val="18"/>
                <w:lang w:val="en-US"/>
              </w:rPr>
            </w:pPr>
            <w:r>
              <w:rPr>
                <w:sz w:val="18"/>
                <w:szCs w:val="18"/>
                <w:lang w:val="en-US"/>
              </w:rPr>
              <w:t>O</w:t>
            </w:r>
          </w:p>
        </w:tc>
        <w:tc>
          <w:tcPr>
            <w:tcW w:w="144" w:type="pct"/>
            <w:tcBorders>
              <w:top w:val="single" w:sz="6" w:space="0" w:color="auto"/>
              <w:bottom w:val="single" w:sz="12"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2</w:t>
            </w:r>
          </w:p>
        </w:tc>
        <w:tc>
          <w:tcPr>
            <w:tcW w:w="432" w:type="pct"/>
            <w:tcBorders>
              <w:top w:val="single" w:sz="6" w:space="0" w:color="auto"/>
              <w:bottom w:val="single" w:sz="12"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12"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EMF/</w:t>
            </w:r>
            <w:proofErr w:type="spellStart"/>
            <w:r>
              <w:rPr>
                <w:sz w:val="18"/>
                <w:szCs w:val="18"/>
                <w:lang w:val="en-US"/>
              </w:rPr>
              <w:t>additionalSiteInformation</w:t>
            </w:r>
            <w:proofErr w:type="spellEnd"/>
            <w:r>
              <w:rPr>
                <w:sz w:val="18"/>
                <w:szCs w:val="18"/>
                <w:lang w:val="en-US"/>
              </w:rPr>
              <w:t xml:space="preserve"> </w:t>
            </w:r>
          </w:p>
        </w:tc>
      </w:tr>
      <w:tr>
        <w:trPr>
          <w:trHeight w:val="255"/>
        </w:trPr>
        <w:tc>
          <w:tcPr>
            <w:tcW w:w="332" w:type="pct"/>
            <w:vMerge w:val="restart"/>
            <w:tcBorders>
              <w:top w:val="single" w:sz="12" w:space="0" w:color="auto"/>
              <w:left w:val="single" w:sz="12" w:space="0" w:color="auto"/>
            </w:tcBorders>
            <w:textDirection w:val="btLr"/>
            <w:vAlign w:val="center"/>
          </w:tcPr>
          <w:p>
            <w:pPr>
              <w:ind w:left="113" w:right="113"/>
              <w:jc w:val="center"/>
              <w:rPr>
                <w:sz w:val="14"/>
                <w:szCs w:val="18"/>
                <w:lang w:val="en-US"/>
              </w:rPr>
            </w:pPr>
            <w:r>
              <w:rPr>
                <w:sz w:val="18"/>
                <w:szCs w:val="18"/>
                <w:lang w:val="en-US"/>
              </w:rPr>
              <w:t>Instruments and methods of observation</w:t>
            </w:r>
          </w:p>
        </w:tc>
        <w:tc>
          <w:tcPr>
            <w:tcW w:w="161" w:type="pct"/>
            <w:tcBorders>
              <w:top w:val="single" w:sz="12"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5-01</w:t>
            </w:r>
          </w:p>
        </w:tc>
        <w:tc>
          <w:tcPr>
            <w:tcW w:w="726" w:type="pct"/>
            <w:tcBorders>
              <w:top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Source of observation</w:t>
            </w:r>
          </w:p>
        </w:tc>
        <w:tc>
          <w:tcPr>
            <w:tcW w:w="1598" w:type="pct"/>
            <w:tcBorders>
              <w:top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The source of the dataset described by the metadata</w:t>
            </w:r>
          </w:p>
        </w:tc>
        <w:tc>
          <w:tcPr>
            <w:tcW w:w="143" w:type="pct"/>
            <w:tcBorders>
              <w:top w:val="single" w:sz="12"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M</w:t>
            </w:r>
          </w:p>
        </w:tc>
        <w:tc>
          <w:tcPr>
            <w:tcW w:w="144" w:type="pct"/>
            <w:tcBorders>
              <w:top w:val="single" w:sz="12"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1</w:t>
            </w:r>
          </w:p>
        </w:tc>
        <w:tc>
          <w:tcPr>
            <w:tcW w:w="432" w:type="pct"/>
            <w:tcBorders>
              <w:top w:val="single" w:sz="12"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12"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om:OM_Observation/procedure/DataProcessingMethod/sourceOfObservation</w:t>
            </w:r>
          </w:p>
        </w:tc>
      </w:tr>
      <w:tr>
        <w:trPr>
          <w:trHeight w:val="255"/>
        </w:trPr>
        <w:tc>
          <w:tcPr>
            <w:tcW w:w="332" w:type="pct"/>
            <w:vMerge/>
            <w:tcBorders>
              <w:left w:val="single" w:sz="12" w:space="0" w:color="auto"/>
            </w:tcBorders>
          </w:tcPr>
          <w:p>
            <w:pPr>
              <w:ind w:left="113" w:right="113"/>
              <w:jc w:val="center"/>
              <w:rPr>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5-02</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Measurement/observing method</w:t>
            </w:r>
          </w:p>
        </w:tc>
        <w:tc>
          <w:tcPr>
            <w:tcW w:w="1598"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The method of measurement/observation used</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M</w:t>
            </w:r>
            <w:r>
              <w:rPr>
                <w:sz w:val="18"/>
                <w:szCs w:val="18"/>
                <w:vertAlign w:val="superscript"/>
                <w:lang w:val="en-US"/>
              </w:rPr>
              <w:t>#</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1</w:t>
            </w:r>
          </w:p>
        </w:tc>
        <w:tc>
          <w:tcPr>
            <w:tcW w:w="432" w:type="pct"/>
            <w:tcBorders>
              <w:top w:val="single" w:sz="6"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om:OM_Observation/procedure/DataProcessingMethod/measurementMethod</w:t>
            </w:r>
          </w:p>
        </w:tc>
      </w:tr>
      <w:tr>
        <w:trPr>
          <w:trHeight w:val="255"/>
        </w:trPr>
        <w:tc>
          <w:tcPr>
            <w:tcW w:w="332" w:type="pct"/>
            <w:vMerge/>
            <w:tcBorders>
              <w:left w:val="single" w:sz="12" w:space="0" w:color="auto"/>
            </w:tcBorders>
            <w:textDirection w:val="btLr"/>
            <w:vAlign w:val="center"/>
          </w:tcPr>
          <w:p>
            <w:pPr>
              <w:ind w:left="113" w:right="113"/>
              <w:jc w:val="center"/>
              <w:rPr>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5-03</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Instrument specifications</w:t>
            </w:r>
          </w:p>
        </w:tc>
        <w:tc>
          <w:tcPr>
            <w:tcW w:w="1598"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 xml:space="preserve">Intrinsic capability of the measurement/observing method to measure the designated element, including </w:t>
            </w:r>
            <w:r>
              <w:rPr>
                <w:sz w:val="18"/>
                <w:szCs w:val="18"/>
                <w:lang w:val="en-US"/>
              </w:rPr>
              <w:lastRenderedPageBreak/>
              <w:t>range, stability, precision, etc.</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lastRenderedPageBreak/>
              <w:t>M*</w:t>
            </w:r>
            <w:r>
              <w:rPr>
                <w:sz w:val="18"/>
                <w:szCs w:val="18"/>
                <w:vertAlign w:val="superscript"/>
                <w:lang w:val="en-US"/>
              </w:rPr>
              <w:t>#</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1</w:t>
            </w:r>
          </w:p>
        </w:tc>
        <w:tc>
          <w:tcPr>
            <w:tcW w:w="432" w:type="pct"/>
            <w:tcBorders>
              <w:top w:val="single" w:sz="6"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proofErr w:type="spellStart"/>
            <w:r>
              <w:rPr>
                <w:sz w:val="18"/>
                <w:szCs w:val="18"/>
                <w:lang w:val="en-US"/>
              </w:rPr>
              <w:t>InstrumentSpecification</w:t>
            </w:r>
            <w:proofErr w:type="spellEnd"/>
            <w:r>
              <w:rPr>
                <w:sz w:val="18"/>
                <w:szCs w:val="18"/>
                <w:lang w:val="en-US"/>
              </w:rPr>
              <w:t>/</w:t>
            </w:r>
            <w:proofErr w:type="spellStart"/>
            <w:r>
              <w:rPr>
                <w:sz w:val="18"/>
                <w:szCs w:val="18"/>
                <w:lang w:val="en-US"/>
              </w:rPr>
              <w:t>instrumentCapability</w:t>
            </w:r>
            <w:proofErr w:type="spellEnd"/>
          </w:p>
        </w:tc>
      </w:tr>
      <w:tr>
        <w:trPr>
          <w:trHeight w:val="255"/>
        </w:trPr>
        <w:tc>
          <w:tcPr>
            <w:tcW w:w="332" w:type="pct"/>
            <w:vMerge/>
            <w:tcBorders>
              <w:left w:val="single" w:sz="12" w:space="0" w:color="auto"/>
            </w:tcBorders>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5-04</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Instrument operating status</w:t>
            </w:r>
          </w:p>
        </w:tc>
        <w:tc>
          <w:tcPr>
            <w:tcW w:w="1598" w:type="pct"/>
            <w:tcBorders>
              <w:top w:val="single" w:sz="6" w:space="0" w:color="auto"/>
              <w:bottom w:val="single" w:sz="6" w:space="0" w:color="auto"/>
            </w:tcBorders>
            <w:shd w:val="clear" w:color="auto" w:fill="D6E3BC" w:themeFill="accent3" w:themeFillTint="66"/>
          </w:tcPr>
          <w:p>
            <w:pPr>
              <w:rPr>
                <w:sz w:val="18"/>
                <w:szCs w:val="18"/>
              </w:rPr>
            </w:pPr>
            <w:r>
              <w:rPr>
                <w:sz w:val="18"/>
                <w:szCs w:val="18"/>
                <w:lang w:val="en-US"/>
              </w:rPr>
              <w:t>The status of an instrument with respect to its operation</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O</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3</w:t>
            </w:r>
          </w:p>
        </w:tc>
        <w:tc>
          <w:tcPr>
            <w:tcW w:w="432" w:type="pct"/>
            <w:tcBorders>
              <w:top w:val="single" w:sz="6"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Deployment/</w:t>
            </w:r>
            <w:proofErr w:type="spellStart"/>
            <w:r>
              <w:rPr>
                <w:sz w:val="18"/>
                <w:szCs w:val="18"/>
                <w:lang w:val="en-US"/>
              </w:rPr>
              <w:t>instrumentOperatingStatus</w:t>
            </w:r>
            <w:proofErr w:type="spellEnd"/>
          </w:p>
        </w:tc>
      </w:tr>
      <w:tr>
        <w:trPr>
          <w:trHeight w:val="255"/>
        </w:trPr>
        <w:tc>
          <w:tcPr>
            <w:tcW w:w="332" w:type="pct"/>
            <w:vMerge/>
            <w:tcBorders>
              <w:left w:val="single" w:sz="12" w:space="0" w:color="auto"/>
            </w:tcBorders>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5-05</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Vertical distance of sensor</w:t>
            </w:r>
          </w:p>
        </w:tc>
        <w:tc>
          <w:tcPr>
            <w:tcW w:w="1598" w:type="pct"/>
            <w:tcBorders>
              <w:top w:val="single" w:sz="6" w:space="0" w:color="auto"/>
              <w:bottom w:val="single" w:sz="6" w:space="0" w:color="auto"/>
            </w:tcBorders>
            <w:shd w:val="clear" w:color="auto" w:fill="D6E3BC" w:themeFill="accent3" w:themeFillTint="66"/>
          </w:tcPr>
          <w:p>
            <w:pPr>
              <w:rPr>
                <w:b/>
                <w:sz w:val="18"/>
                <w:szCs w:val="18"/>
                <w:highlight w:val="magenta"/>
                <w:lang w:val="en-US"/>
              </w:rPr>
            </w:pPr>
            <w:r>
              <w:rPr>
                <w:sz w:val="18"/>
                <w:szCs w:val="18"/>
                <w:lang w:val="en-US"/>
              </w:rPr>
              <w:t>Vertical distance of the sensor from a (specified) reference level such as local ground, or deck of a marine platform at the point where the sensor is located; or sea surface</w:t>
            </w:r>
          </w:p>
        </w:tc>
        <w:tc>
          <w:tcPr>
            <w:tcW w:w="143" w:type="pct"/>
            <w:tcBorders>
              <w:top w:val="single" w:sz="6" w:space="0" w:color="auto"/>
              <w:bottom w:val="single" w:sz="6" w:space="0" w:color="auto"/>
            </w:tcBorders>
            <w:shd w:val="clear" w:color="auto" w:fill="D6E3BC" w:themeFill="accent3" w:themeFillTint="66"/>
          </w:tcPr>
          <w:p>
            <w:pPr>
              <w:jc w:val="center"/>
              <w:rPr>
                <w:b/>
                <w:sz w:val="18"/>
                <w:szCs w:val="18"/>
                <w:highlight w:val="magenta"/>
                <w:lang w:val="en-US"/>
              </w:rPr>
            </w:pPr>
            <w:r>
              <w:rPr>
                <w:sz w:val="18"/>
                <w:szCs w:val="18"/>
                <w:lang w:val="en-US"/>
              </w:rPr>
              <w:t>C*</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b/>
                <w:sz w:val="18"/>
                <w:szCs w:val="18"/>
                <w:highlight w:val="magenta"/>
                <w:lang w:val="en-US"/>
              </w:rPr>
            </w:pPr>
            <w:r>
              <w:rPr>
                <w:sz w:val="18"/>
                <w:szCs w:val="18"/>
                <w:lang w:val="en-US"/>
              </w:rPr>
              <w:t>1</w:t>
            </w:r>
          </w:p>
        </w:tc>
        <w:tc>
          <w:tcPr>
            <w:tcW w:w="432" w:type="pct"/>
            <w:tcBorders>
              <w:top w:val="single" w:sz="6"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Deployment/</w:t>
            </w:r>
            <w:proofErr w:type="spellStart"/>
            <w:r>
              <w:rPr>
                <w:sz w:val="18"/>
                <w:szCs w:val="18"/>
                <w:lang w:val="en-US"/>
              </w:rPr>
              <w:t>heightAboveLocalReferenceSurface</w:t>
            </w:r>
            <w:proofErr w:type="spellEnd"/>
          </w:p>
        </w:tc>
      </w:tr>
      <w:tr>
        <w:trPr>
          <w:trHeight w:val="255"/>
        </w:trPr>
        <w:tc>
          <w:tcPr>
            <w:tcW w:w="332" w:type="pct"/>
            <w:vMerge/>
            <w:tcBorders>
              <w:left w:val="single" w:sz="12" w:space="0" w:color="auto"/>
            </w:tcBorders>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5-06</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Configuration of instrumentation</w:t>
            </w:r>
          </w:p>
        </w:tc>
        <w:tc>
          <w:tcPr>
            <w:tcW w:w="1598"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Description of any shielding or configuration/setup of the instrumentation or auxiliary equipment needed to make the observation or to reduce the impact of extraneous influences on the observation</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C</w:t>
            </w:r>
            <w:r>
              <w:rPr>
                <w:sz w:val="18"/>
                <w:szCs w:val="18"/>
                <w:vertAlign w:val="superscript"/>
                <w:lang w:val="en-US"/>
              </w:rPr>
              <w:t>#</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3</w:t>
            </w:r>
          </w:p>
        </w:tc>
        <w:tc>
          <w:tcPr>
            <w:tcW w:w="432" w:type="pct"/>
            <w:tcBorders>
              <w:top w:val="single" w:sz="6"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Deployment/configuration</w:t>
            </w:r>
          </w:p>
        </w:tc>
      </w:tr>
      <w:tr>
        <w:trPr>
          <w:trHeight w:val="255"/>
        </w:trPr>
        <w:tc>
          <w:tcPr>
            <w:tcW w:w="332" w:type="pct"/>
            <w:vMerge/>
            <w:tcBorders>
              <w:left w:val="single" w:sz="12" w:space="0" w:color="auto"/>
            </w:tcBorders>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5-07</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Instrument control schedule</w:t>
            </w:r>
          </w:p>
        </w:tc>
        <w:tc>
          <w:tcPr>
            <w:tcW w:w="1598"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Description of schedule for calibrations or verification of instrument</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C</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3</w:t>
            </w:r>
          </w:p>
        </w:tc>
        <w:tc>
          <w:tcPr>
            <w:tcW w:w="432" w:type="pct"/>
            <w:tcBorders>
              <w:top w:val="single" w:sz="6"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Sensor/</w:t>
            </w:r>
            <w:proofErr w:type="spellStart"/>
            <w:r>
              <w:rPr>
                <w:sz w:val="18"/>
                <w:szCs w:val="18"/>
                <w:lang w:val="en-US"/>
              </w:rPr>
              <w:t>controlSchedule</w:t>
            </w:r>
            <w:proofErr w:type="spellEnd"/>
          </w:p>
        </w:tc>
      </w:tr>
      <w:tr>
        <w:trPr>
          <w:trHeight w:val="255"/>
        </w:trPr>
        <w:tc>
          <w:tcPr>
            <w:tcW w:w="332" w:type="pct"/>
            <w:vMerge/>
            <w:tcBorders>
              <w:left w:val="single" w:sz="12" w:space="0" w:color="auto"/>
            </w:tcBorders>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5-08</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Instrument control result</w:t>
            </w:r>
          </w:p>
        </w:tc>
        <w:tc>
          <w:tcPr>
            <w:tcW w:w="1598"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The result of an instrument control check, including date, time, location, standard type and period of validity</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C</w:t>
            </w:r>
            <w:r>
              <w:rPr>
                <w:sz w:val="18"/>
                <w:szCs w:val="18"/>
                <w:vertAlign w:val="superscript"/>
                <w:lang w:val="en-US"/>
              </w:rPr>
              <w:t>#</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3</w:t>
            </w:r>
          </w:p>
        </w:tc>
        <w:tc>
          <w:tcPr>
            <w:tcW w:w="432" w:type="pct"/>
            <w:tcBorders>
              <w:top w:val="single" w:sz="6"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proofErr w:type="spellStart"/>
            <w:r>
              <w:rPr>
                <w:sz w:val="18"/>
                <w:szCs w:val="18"/>
                <w:lang w:val="en-US"/>
              </w:rPr>
              <w:t>Sensor</w:t>
            </w:r>
            <w:r>
              <w:rPr>
                <w:sz w:val="18"/>
                <w:szCs w:val="18"/>
                <w:lang w:val="en-US"/>
              </w:rPr>
              <w:t>Log</w:t>
            </w:r>
            <w:proofErr w:type="spellEnd"/>
            <w:r>
              <w:rPr>
                <w:sz w:val="18"/>
                <w:szCs w:val="18"/>
                <w:lang w:val="en-US"/>
              </w:rPr>
              <w:t>/</w:t>
            </w:r>
            <w:proofErr w:type="spellStart"/>
            <w:r>
              <w:rPr>
                <w:sz w:val="18"/>
                <w:szCs w:val="18"/>
                <w:lang w:val="en-US"/>
              </w:rPr>
              <w:t>logEntry</w:t>
            </w:r>
            <w:proofErr w:type="spellEnd"/>
            <w:r>
              <w:rPr>
                <w:sz w:val="18"/>
                <w:szCs w:val="18"/>
                <w:lang w:val="en-US"/>
              </w:rPr>
              <w:t xml:space="preserve"> (</w:t>
            </w:r>
            <w:proofErr w:type="spellStart"/>
            <w:r>
              <w:rPr>
                <w:sz w:val="18"/>
                <w:szCs w:val="18"/>
                <w:lang w:val="en-US"/>
              </w:rPr>
              <w:t>logEntry</w:t>
            </w:r>
            <w:proofErr w:type="spellEnd"/>
            <w:r>
              <w:rPr>
                <w:sz w:val="18"/>
                <w:szCs w:val="18"/>
                <w:lang w:val="en-US"/>
              </w:rPr>
              <w:t xml:space="preserve"> is a </w:t>
            </w:r>
            <w:proofErr w:type="spellStart"/>
            <w:r>
              <w:rPr>
                <w:sz w:val="18"/>
                <w:szCs w:val="18"/>
                <w:lang w:val="en-US"/>
              </w:rPr>
              <w:t>ControlCheckReport</w:t>
            </w:r>
            <w:proofErr w:type="spellEnd"/>
            <w:r>
              <w:rPr>
                <w:sz w:val="18"/>
                <w:szCs w:val="18"/>
                <w:lang w:val="en-US"/>
              </w:rPr>
              <w:t>)</w:t>
            </w:r>
          </w:p>
        </w:tc>
      </w:tr>
      <w:tr>
        <w:trPr>
          <w:trHeight w:val="255"/>
        </w:trPr>
        <w:tc>
          <w:tcPr>
            <w:tcW w:w="332" w:type="pct"/>
            <w:vMerge/>
            <w:tcBorders>
              <w:left w:val="single" w:sz="12" w:space="0" w:color="auto"/>
            </w:tcBorders>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5-09</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Instrument model and serial number</w:t>
            </w:r>
          </w:p>
        </w:tc>
        <w:tc>
          <w:tcPr>
            <w:tcW w:w="1598"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Details of manufacturer, model number, serial number and firmware version if applicable</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C</w:t>
            </w:r>
            <w:r>
              <w:rPr>
                <w:sz w:val="18"/>
                <w:szCs w:val="18"/>
                <w:vertAlign w:val="superscript"/>
                <w:lang w:val="en-US"/>
              </w:rPr>
              <w:t>#</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3</w:t>
            </w:r>
          </w:p>
        </w:tc>
        <w:tc>
          <w:tcPr>
            <w:tcW w:w="432" w:type="pct"/>
            <w:tcBorders>
              <w:top w:val="single" w:sz="6"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Sensor</w:t>
            </w:r>
            <w:r>
              <w:rPr>
                <w:sz w:val="18"/>
                <w:szCs w:val="18"/>
                <w:lang w:val="en-US"/>
              </w:rPr>
              <w:t>/</w:t>
            </w:r>
            <w:proofErr w:type="spellStart"/>
            <w:r>
              <w:rPr>
                <w:sz w:val="18"/>
                <w:szCs w:val="18"/>
                <w:lang w:val="en-US"/>
              </w:rPr>
              <w:t>serialNumber</w:t>
            </w:r>
            <w:proofErr w:type="spellEnd"/>
          </w:p>
          <w:p>
            <w:pPr>
              <w:jc w:val="center"/>
              <w:rPr>
                <w:sz w:val="18"/>
                <w:szCs w:val="18"/>
                <w:lang w:val="en-US"/>
              </w:rPr>
            </w:pPr>
            <w:r>
              <w:rPr>
                <w:sz w:val="18"/>
                <w:szCs w:val="18"/>
                <w:lang w:val="en-US"/>
              </w:rPr>
              <w:t>Sensor</w:t>
            </w:r>
            <w:r>
              <w:rPr>
                <w:sz w:val="18"/>
                <w:szCs w:val="18"/>
                <w:lang w:val="en-US"/>
              </w:rPr>
              <w:t>/</w:t>
            </w:r>
            <w:proofErr w:type="spellStart"/>
            <w:r>
              <w:rPr>
                <w:sz w:val="18"/>
                <w:szCs w:val="18"/>
                <w:lang w:val="en-US"/>
              </w:rPr>
              <w:t>modelNumber</w:t>
            </w:r>
            <w:proofErr w:type="spellEnd"/>
          </w:p>
          <w:p>
            <w:pPr>
              <w:jc w:val="center"/>
              <w:rPr>
                <w:sz w:val="18"/>
                <w:szCs w:val="18"/>
                <w:lang w:val="en-US"/>
              </w:rPr>
            </w:pPr>
            <w:r>
              <w:rPr>
                <w:sz w:val="18"/>
                <w:szCs w:val="18"/>
                <w:lang w:val="en-US"/>
              </w:rPr>
              <w:t>Sensor</w:t>
            </w:r>
            <w:r>
              <w:rPr>
                <w:sz w:val="18"/>
                <w:szCs w:val="18"/>
                <w:lang w:val="en-US"/>
              </w:rPr>
              <w:t>/manufacturer</w:t>
            </w:r>
          </w:p>
          <w:p>
            <w:pPr>
              <w:jc w:val="center"/>
              <w:rPr>
                <w:sz w:val="18"/>
                <w:szCs w:val="18"/>
                <w:lang w:val="en-US"/>
              </w:rPr>
            </w:pPr>
            <w:r>
              <w:rPr>
                <w:sz w:val="18"/>
                <w:szCs w:val="18"/>
                <w:lang w:val="en-US"/>
              </w:rPr>
              <w:t>Sensor</w:t>
            </w:r>
            <w:r>
              <w:rPr>
                <w:sz w:val="18"/>
                <w:szCs w:val="18"/>
                <w:lang w:val="en-US"/>
              </w:rPr>
              <w:t xml:space="preserve"> /</w:t>
            </w:r>
            <w:proofErr w:type="spellStart"/>
            <w:r>
              <w:rPr>
                <w:sz w:val="18"/>
                <w:szCs w:val="18"/>
                <w:lang w:val="en-US"/>
              </w:rPr>
              <w:t>firmwareVersion</w:t>
            </w:r>
            <w:proofErr w:type="spellEnd"/>
          </w:p>
        </w:tc>
      </w:tr>
      <w:tr>
        <w:trPr>
          <w:trHeight w:val="255"/>
        </w:trPr>
        <w:tc>
          <w:tcPr>
            <w:tcW w:w="332" w:type="pct"/>
            <w:vMerge/>
            <w:tcBorders>
              <w:left w:val="single" w:sz="12" w:space="0" w:color="auto"/>
            </w:tcBorders>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5-10</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Instrument routine maintenance</w:t>
            </w:r>
          </w:p>
        </w:tc>
        <w:tc>
          <w:tcPr>
            <w:tcW w:w="1598"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A description of maintenance that is routinely performed on an instrument</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C</w:t>
            </w:r>
            <w:r>
              <w:rPr>
                <w:sz w:val="18"/>
                <w:szCs w:val="18"/>
                <w:vertAlign w:val="superscript"/>
                <w:lang w:val="en-US"/>
              </w:rPr>
              <w:t>#</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3</w:t>
            </w:r>
          </w:p>
        </w:tc>
        <w:tc>
          <w:tcPr>
            <w:tcW w:w="432" w:type="pct"/>
            <w:tcBorders>
              <w:top w:val="single" w:sz="6" w:space="0" w:color="auto"/>
              <w:bottom w:val="single" w:sz="6" w:space="0" w:color="auto"/>
            </w:tcBorders>
            <w:shd w:val="clear" w:color="auto" w:fill="D6E3BC" w:themeFill="accent3" w:themeFillTint="66"/>
          </w:tcPr>
          <w:p>
            <w:pPr>
              <w:jc w:val="center"/>
              <w:rPr>
                <w:color w:val="FF0000"/>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color w:val="FF0000"/>
                <w:sz w:val="18"/>
                <w:szCs w:val="18"/>
                <w:lang w:val="en-US"/>
              </w:rPr>
            </w:pPr>
            <w:r>
              <w:rPr>
                <w:sz w:val="18"/>
                <w:szCs w:val="18"/>
                <w:lang w:val="en-US"/>
              </w:rPr>
              <w:t>Sensor</w:t>
            </w:r>
            <w:r>
              <w:rPr>
                <w:sz w:val="18"/>
                <w:szCs w:val="18"/>
                <w:lang w:val="en-US"/>
              </w:rPr>
              <w:t xml:space="preserve"> /</w:t>
            </w:r>
            <w:proofErr w:type="spellStart"/>
            <w:r>
              <w:rPr>
                <w:sz w:val="18"/>
                <w:szCs w:val="18"/>
                <w:lang w:val="en-US"/>
              </w:rPr>
              <w:t>maintenanceRoutine</w:t>
            </w:r>
            <w:proofErr w:type="spellEnd"/>
          </w:p>
        </w:tc>
      </w:tr>
      <w:tr>
        <w:trPr>
          <w:trHeight w:val="255"/>
        </w:trPr>
        <w:tc>
          <w:tcPr>
            <w:tcW w:w="332" w:type="pct"/>
            <w:vMerge/>
            <w:tcBorders>
              <w:left w:val="single" w:sz="12" w:space="0" w:color="auto"/>
            </w:tcBorders>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shd w:val="clear" w:color="auto" w:fill="D6E3BC" w:themeFill="accent3" w:themeFillTint="66"/>
                <w:lang w:val="en-US"/>
              </w:rPr>
              <w:t>5</w:t>
            </w:r>
            <w:r>
              <w:rPr>
                <w:sz w:val="18"/>
                <w:szCs w:val="18"/>
                <w:lang w:val="en-US"/>
              </w:rPr>
              <w:t>-11</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Maintenance party</w:t>
            </w:r>
          </w:p>
        </w:tc>
        <w:tc>
          <w:tcPr>
            <w:tcW w:w="1598"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Identifier of the organization or individual who performed the maintenance activity</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O</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2</w:t>
            </w:r>
          </w:p>
        </w:tc>
        <w:tc>
          <w:tcPr>
            <w:tcW w:w="432" w:type="pct"/>
            <w:tcBorders>
              <w:top w:val="single" w:sz="6" w:space="0" w:color="auto"/>
              <w:bottom w:val="single" w:sz="6" w:space="0" w:color="auto"/>
            </w:tcBorders>
            <w:shd w:val="clear" w:color="auto" w:fill="D6E3BC" w:themeFill="accent3" w:themeFillTint="66"/>
          </w:tcPr>
          <w:p>
            <w:pPr>
              <w:jc w:val="center"/>
              <w:rPr>
                <w:color w:val="FF0000"/>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proofErr w:type="spellStart"/>
            <w:r>
              <w:rPr>
                <w:sz w:val="18"/>
                <w:szCs w:val="18"/>
                <w:lang w:val="en-US"/>
              </w:rPr>
              <w:t>Sensor</w:t>
            </w:r>
            <w:r>
              <w:rPr>
                <w:sz w:val="18"/>
                <w:szCs w:val="18"/>
                <w:lang w:val="en-US"/>
              </w:rPr>
              <w:t>Log</w:t>
            </w:r>
            <w:proofErr w:type="spellEnd"/>
            <w:r>
              <w:rPr>
                <w:sz w:val="18"/>
                <w:szCs w:val="18"/>
                <w:lang w:val="en-US"/>
              </w:rPr>
              <w:t>/</w:t>
            </w:r>
            <w:proofErr w:type="spellStart"/>
            <w:r>
              <w:rPr>
                <w:sz w:val="18"/>
                <w:szCs w:val="18"/>
                <w:lang w:val="en-US"/>
              </w:rPr>
              <w:t>logEntry</w:t>
            </w:r>
            <w:proofErr w:type="spellEnd"/>
            <w:r>
              <w:rPr>
                <w:sz w:val="18"/>
                <w:szCs w:val="18"/>
                <w:lang w:val="en-US"/>
              </w:rPr>
              <w:t>/</w:t>
            </w:r>
            <w:proofErr w:type="spellStart"/>
            <w:r>
              <w:rPr>
                <w:sz w:val="18"/>
                <w:szCs w:val="18"/>
                <w:lang w:val="en-US"/>
              </w:rPr>
              <w:t>MaintenanceReport</w:t>
            </w:r>
            <w:proofErr w:type="spellEnd"/>
            <w:r>
              <w:rPr>
                <w:sz w:val="18"/>
                <w:szCs w:val="18"/>
                <w:lang w:val="en-US"/>
              </w:rPr>
              <w:t>/</w:t>
            </w:r>
            <w:proofErr w:type="spellStart"/>
            <w:r>
              <w:rPr>
                <w:sz w:val="18"/>
                <w:szCs w:val="18"/>
                <w:lang w:val="en-US"/>
              </w:rPr>
              <w:t>maintenanceParty</w:t>
            </w:r>
            <w:proofErr w:type="spellEnd"/>
          </w:p>
        </w:tc>
      </w:tr>
      <w:tr>
        <w:trPr>
          <w:trHeight w:val="255"/>
        </w:trPr>
        <w:tc>
          <w:tcPr>
            <w:tcW w:w="332" w:type="pct"/>
            <w:vMerge/>
            <w:tcBorders>
              <w:left w:val="single" w:sz="12" w:space="0" w:color="auto"/>
            </w:tcBorders>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5-12</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Geospatial location</w:t>
            </w:r>
          </w:p>
        </w:tc>
        <w:tc>
          <w:tcPr>
            <w:tcW w:w="1598"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 xml:space="preserve">Geospatial location of instrument/sensor </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C*</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2</w:t>
            </w:r>
          </w:p>
        </w:tc>
        <w:tc>
          <w:tcPr>
            <w:tcW w:w="432" w:type="pct"/>
            <w:tcBorders>
              <w:top w:val="single" w:sz="6"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Sensor</w:t>
            </w:r>
            <w:r>
              <w:rPr>
                <w:sz w:val="18"/>
                <w:szCs w:val="18"/>
                <w:lang w:val="en-US"/>
              </w:rPr>
              <w:t xml:space="preserve"> </w:t>
            </w:r>
            <w:bookmarkStart w:id="3" w:name="_GoBack"/>
            <w:bookmarkEnd w:id="3"/>
            <w:r>
              <w:rPr>
                <w:sz w:val="18"/>
                <w:szCs w:val="18"/>
                <w:lang w:val="en-US"/>
              </w:rPr>
              <w:t>/location</w:t>
            </w:r>
          </w:p>
        </w:tc>
      </w:tr>
      <w:tr>
        <w:trPr>
          <w:trHeight w:val="255"/>
        </w:trPr>
        <w:tc>
          <w:tcPr>
            <w:tcW w:w="332" w:type="pct"/>
            <w:vMerge/>
            <w:tcBorders>
              <w:left w:val="single" w:sz="12" w:space="0" w:color="auto"/>
            </w:tcBorders>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5-13</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Maintenance Activity</w:t>
            </w:r>
          </w:p>
        </w:tc>
        <w:tc>
          <w:tcPr>
            <w:tcW w:w="1598"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Description of maintenance performed on instrument</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O</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3</w:t>
            </w:r>
          </w:p>
        </w:tc>
        <w:tc>
          <w:tcPr>
            <w:tcW w:w="432" w:type="pct"/>
            <w:tcBorders>
              <w:top w:val="single" w:sz="6"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Sensor</w:t>
            </w:r>
            <w:r>
              <w:rPr>
                <w:sz w:val="18"/>
                <w:szCs w:val="18"/>
                <w:lang w:val="en-US"/>
              </w:rPr>
              <w:t xml:space="preserve"> /</w:t>
            </w:r>
            <w:proofErr w:type="spellStart"/>
            <w:r>
              <w:rPr>
                <w:sz w:val="18"/>
                <w:szCs w:val="18"/>
                <w:lang w:val="en-US"/>
              </w:rPr>
              <w:t>logEntry</w:t>
            </w:r>
            <w:proofErr w:type="spellEnd"/>
            <w:r>
              <w:rPr>
                <w:sz w:val="18"/>
                <w:szCs w:val="18"/>
                <w:lang w:val="en-US"/>
              </w:rPr>
              <w:t>/</w:t>
            </w:r>
            <w:proofErr w:type="spellStart"/>
            <w:r>
              <w:rPr>
                <w:sz w:val="18"/>
                <w:szCs w:val="18"/>
                <w:lang w:val="en-US"/>
              </w:rPr>
              <w:t>MaintenanceReport</w:t>
            </w:r>
            <w:proofErr w:type="spellEnd"/>
            <w:r>
              <w:rPr>
                <w:sz w:val="18"/>
                <w:szCs w:val="18"/>
                <w:lang w:val="en-US"/>
              </w:rPr>
              <w:t>/description</w:t>
            </w:r>
          </w:p>
        </w:tc>
      </w:tr>
      <w:tr>
        <w:trPr>
          <w:trHeight w:val="255"/>
        </w:trPr>
        <w:tc>
          <w:tcPr>
            <w:tcW w:w="332" w:type="pct"/>
            <w:vMerge/>
            <w:tcBorders>
              <w:left w:val="single" w:sz="12" w:space="0" w:color="auto"/>
            </w:tcBorders>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FABF8F" w:themeFill="accent6" w:themeFillTint="99"/>
          </w:tcPr>
          <w:p>
            <w:pPr>
              <w:rPr>
                <w:sz w:val="18"/>
                <w:szCs w:val="18"/>
                <w:lang w:val="en-US"/>
              </w:rPr>
            </w:pPr>
            <w:r>
              <w:rPr>
                <w:sz w:val="18"/>
                <w:szCs w:val="18"/>
                <w:lang w:val="en-US"/>
              </w:rPr>
              <w:t>5-14</w:t>
            </w:r>
          </w:p>
        </w:tc>
        <w:tc>
          <w:tcPr>
            <w:tcW w:w="726" w:type="pct"/>
            <w:tcBorders>
              <w:top w:val="single" w:sz="6" w:space="0" w:color="auto"/>
              <w:bottom w:val="single" w:sz="6" w:space="0" w:color="auto"/>
            </w:tcBorders>
            <w:shd w:val="clear" w:color="auto" w:fill="FABF8F" w:themeFill="accent6" w:themeFillTint="99"/>
          </w:tcPr>
          <w:p>
            <w:pPr>
              <w:rPr>
                <w:sz w:val="18"/>
                <w:szCs w:val="18"/>
                <w:lang w:val="en-US"/>
              </w:rPr>
            </w:pPr>
            <w:r>
              <w:rPr>
                <w:sz w:val="18"/>
                <w:szCs w:val="18"/>
                <w:lang w:val="en-US"/>
              </w:rPr>
              <w:t>Status of observation</w:t>
            </w:r>
          </w:p>
        </w:tc>
        <w:tc>
          <w:tcPr>
            <w:tcW w:w="1598" w:type="pct"/>
            <w:tcBorders>
              <w:top w:val="single" w:sz="6" w:space="0" w:color="auto"/>
              <w:bottom w:val="single" w:sz="6" w:space="0" w:color="auto"/>
            </w:tcBorders>
            <w:shd w:val="clear" w:color="auto" w:fill="FABF8F" w:themeFill="accent6" w:themeFillTint="99"/>
          </w:tcPr>
          <w:p>
            <w:pPr>
              <w:rPr>
                <w:sz w:val="18"/>
                <w:szCs w:val="18"/>
                <w:lang w:val="en-US"/>
              </w:rPr>
            </w:pPr>
            <w:r>
              <w:rPr>
                <w:sz w:val="18"/>
                <w:szCs w:val="18"/>
                <w:lang w:val="en-US"/>
              </w:rPr>
              <w:t>Official status of observation</w:t>
            </w:r>
          </w:p>
        </w:tc>
        <w:tc>
          <w:tcPr>
            <w:tcW w:w="143" w:type="pct"/>
            <w:tcBorders>
              <w:top w:val="single" w:sz="6" w:space="0" w:color="auto"/>
              <w:bottom w:val="single" w:sz="6" w:space="0" w:color="auto"/>
            </w:tcBorders>
            <w:shd w:val="clear" w:color="auto" w:fill="FABF8F" w:themeFill="accent6" w:themeFillTint="99"/>
          </w:tcPr>
          <w:p>
            <w:pPr>
              <w:jc w:val="center"/>
              <w:rPr>
                <w:sz w:val="18"/>
                <w:szCs w:val="18"/>
                <w:lang w:val="en-US"/>
              </w:rPr>
            </w:pPr>
            <w:r>
              <w:rPr>
                <w:sz w:val="18"/>
                <w:szCs w:val="18"/>
                <w:lang w:val="en-US"/>
              </w:rPr>
              <w:t>O</w:t>
            </w:r>
          </w:p>
        </w:tc>
        <w:tc>
          <w:tcPr>
            <w:tcW w:w="144" w:type="pct"/>
            <w:tcBorders>
              <w:top w:val="single" w:sz="6" w:space="0" w:color="auto"/>
              <w:bottom w:val="single" w:sz="6" w:space="0" w:color="auto"/>
              <w:right w:val="single" w:sz="12" w:space="0" w:color="auto"/>
            </w:tcBorders>
            <w:shd w:val="clear" w:color="auto" w:fill="FABF8F" w:themeFill="accent6" w:themeFillTint="99"/>
          </w:tcPr>
          <w:p>
            <w:pPr>
              <w:jc w:val="center"/>
              <w:rPr>
                <w:sz w:val="18"/>
                <w:szCs w:val="18"/>
                <w:lang w:val="en-US"/>
              </w:rPr>
            </w:pPr>
            <w:r>
              <w:rPr>
                <w:sz w:val="18"/>
                <w:szCs w:val="18"/>
                <w:lang w:val="en-US"/>
              </w:rPr>
              <w:t>3</w:t>
            </w:r>
          </w:p>
        </w:tc>
        <w:tc>
          <w:tcPr>
            <w:tcW w:w="432" w:type="pct"/>
            <w:tcBorders>
              <w:top w:val="single" w:sz="6" w:space="0" w:color="auto"/>
              <w:bottom w:val="single" w:sz="6" w:space="0" w:color="auto"/>
            </w:tcBorders>
            <w:shd w:val="clear" w:color="auto" w:fill="FABF8F" w:themeFill="accent6" w:themeFillTint="99"/>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FABF8F" w:themeFill="accent6" w:themeFillTint="99"/>
          </w:tcPr>
          <w:p>
            <w:pPr>
              <w:jc w:val="center"/>
              <w:rPr>
                <w:sz w:val="18"/>
                <w:szCs w:val="18"/>
                <w:lang w:val="en-US"/>
              </w:rPr>
            </w:pPr>
            <w:r>
              <w:rPr>
                <w:sz w:val="18"/>
                <w:szCs w:val="18"/>
                <w:lang w:val="en-US"/>
              </w:rPr>
              <w:t>Deployment/</w:t>
            </w:r>
            <w:commentRangeStart w:id="4"/>
            <w:proofErr w:type="spellStart"/>
            <w:r>
              <w:rPr>
                <w:sz w:val="18"/>
                <w:szCs w:val="18"/>
                <w:lang w:val="en-US"/>
              </w:rPr>
              <w:t>observationStatus</w:t>
            </w:r>
            <w:commentRangeEnd w:id="4"/>
            <w:proofErr w:type="spellEnd"/>
            <w:r>
              <w:rPr>
                <w:rStyle w:val="CommentReference"/>
                <w:szCs w:val="20"/>
              </w:rPr>
              <w:commentReference w:id="4"/>
            </w:r>
          </w:p>
        </w:tc>
      </w:tr>
      <w:tr>
        <w:trPr>
          <w:trHeight w:val="255"/>
        </w:trPr>
        <w:tc>
          <w:tcPr>
            <w:tcW w:w="332" w:type="pct"/>
            <w:vMerge/>
            <w:tcBorders>
              <w:left w:val="single" w:sz="12" w:space="0" w:color="auto"/>
              <w:bottom w:val="single" w:sz="12" w:space="0" w:color="auto"/>
            </w:tcBorders>
          </w:tcPr>
          <w:p>
            <w:pPr>
              <w:rPr>
                <w:sz w:val="18"/>
                <w:szCs w:val="18"/>
                <w:lang w:val="en-US"/>
              </w:rPr>
            </w:pPr>
          </w:p>
        </w:tc>
        <w:tc>
          <w:tcPr>
            <w:tcW w:w="161" w:type="pct"/>
            <w:tcBorders>
              <w:top w:val="single" w:sz="6" w:space="0" w:color="auto"/>
              <w:left w:val="single" w:sz="12" w:space="0" w:color="auto"/>
              <w:bottom w:val="single" w:sz="12" w:space="0" w:color="auto"/>
            </w:tcBorders>
            <w:shd w:val="clear" w:color="auto" w:fill="D6E3BC" w:themeFill="accent3" w:themeFillTint="66"/>
          </w:tcPr>
          <w:p>
            <w:pPr>
              <w:rPr>
                <w:sz w:val="18"/>
                <w:szCs w:val="18"/>
                <w:lang w:val="en-US"/>
              </w:rPr>
            </w:pPr>
            <w:r>
              <w:rPr>
                <w:sz w:val="18"/>
                <w:szCs w:val="18"/>
                <w:lang w:val="en-US"/>
              </w:rPr>
              <w:t>5-15</w:t>
            </w:r>
          </w:p>
        </w:tc>
        <w:tc>
          <w:tcPr>
            <w:tcW w:w="726" w:type="pct"/>
            <w:tcBorders>
              <w:top w:val="single" w:sz="6" w:space="0" w:color="auto"/>
              <w:bottom w:val="single" w:sz="12" w:space="0" w:color="auto"/>
            </w:tcBorders>
            <w:shd w:val="clear" w:color="auto" w:fill="D6E3BC" w:themeFill="accent3" w:themeFillTint="66"/>
          </w:tcPr>
          <w:p>
            <w:pPr>
              <w:rPr>
                <w:sz w:val="18"/>
                <w:szCs w:val="18"/>
                <w:lang w:val="en-US"/>
              </w:rPr>
            </w:pPr>
            <w:r>
              <w:rPr>
                <w:sz w:val="18"/>
                <w:szCs w:val="18"/>
                <w:lang w:val="en-US"/>
              </w:rPr>
              <w:t>Exposure of instruments</w:t>
            </w:r>
          </w:p>
        </w:tc>
        <w:tc>
          <w:tcPr>
            <w:tcW w:w="1598" w:type="pct"/>
            <w:tcBorders>
              <w:top w:val="single" w:sz="6" w:space="0" w:color="auto"/>
              <w:bottom w:val="single" w:sz="12" w:space="0" w:color="auto"/>
            </w:tcBorders>
            <w:shd w:val="clear" w:color="auto" w:fill="D6E3BC" w:themeFill="accent3" w:themeFillTint="66"/>
          </w:tcPr>
          <w:p>
            <w:pPr>
              <w:rPr>
                <w:sz w:val="18"/>
                <w:szCs w:val="18"/>
                <w:lang w:val="en-US"/>
              </w:rPr>
            </w:pPr>
            <w:r>
              <w:rPr>
                <w:sz w:val="18"/>
                <w:szCs w:val="18"/>
                <w:lang w:val="en-US"/>
              </w:rPr>
              <w:t>The degree to which an instrument is affected by external influences and reflects the value of the observed variable</w:t>
            </w:r>
          </w:p>
        </w:tc>
        <w:tc>
          <w:tcPr>
            <w:tcW w:w="143" w:type="pct"/>
            <w:tcBorders>
              <w:top w:val="single" w:sz="6" w:space="0" w:color="auto"/>
              <w:bottom w:val="single" w:sz="12" w:space="0" w:color="auto"/>
            </w:tcBorders>
            <w:shd w:val="clear" w:color="auto" w:fill="D6E3BC" w:themeFill="accent3" w:themeFillTint="66"/>
          </w:tcPr>
          <w:p>
            <w:pPr>
              <w:jc w:val="center"/>
              <w:rPr>
                <w:sz w:val="18"/>
                <w:szCs w:val="18"/>
                <w:lang w:val="en-US"/>
              </w:rPr>
            </w:pPr>
            <w:r>
              <w:rPr>
                <w:sz w:val="18"/>
                <w:szCs w:val="18"/>
                <w:lang w:val="en-US"/>
              </w:rPr>
              <w:t>C</w:t>
            </w:r>
          </w:p>
        </w:tc>
        <w:tc>
          <w:tcPr>
            <w:tcW w:w="144" w:type="pct"/>
            <w:tcBorders>
              <w:top w:val="single" w:sz="6" w:space="0" w:color="auto"/>
              <w:bottom w:val="single" w:sz="12"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2</w:t>
            </w:r>
          </w:p>
        </w:tc>
        <w:tc>
          <w:tcPr>
            <w:tcW w:w="432" w:type="pct"/>
            <w:tcBorders>
              <w:top w:val="single" w:sz="6" w:space="0" w:color="auto"/>
              <w:bottom w:val="single" w:sz="12" w:space="0" w:color="auto"/>
            </w:tcBorders>
            <w:shd w:val="clear" w:color="auto" w:fill="D6E3BC" w:themeFill="accent3" w:themeFillTint="66"/>
          </w:tcPr>
          <w:p>
            <w:pPr>
              <w:jc w:val="center"/>
              <w:rPr>
                <w:sz w:val="18"/>
                <w:szCs w:val="18"/>
                <w:lang w:val="en-US"/>
              </w:rPr>
            </w:pPr>
            <w:r>
              <w:rPr>
                <w:sz w:val="18"/>
                <w:szCs w:val="18"/>
                <w:lang w:val="en-US"/>
              </w:rPr>
              <w:t>Y</w:t>
            </w:r>
          </w:p>
        </w:tc>
        <w:tc>
          <w:tcPr>
            <w:tcW w:w="1464" w:type="pct"/>
            <w:tcBorders>
              <w:top w:val="single" w:sz="6" w:space="0" w:color="auto"/>
              <w:bottom w:val="single" w:sz="12"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Deployment/exposure</w:t>
            </w:r>
          </w:p>
        </w:tc>
      </w:tr>
      <w:tr>
        <w:trPr>
          <w:trHeight w:val="255"/>
        </w:trPr>
        <w:tc>
          <w:tcPr>
            <w:tcW w:w="332" w:type="pct"/>
            <w:vMerge w:val="restart"/>
            <w:tcBorders>
              <w:top w:val="single" w:sz="12" w:space="0" w:color="auto"/>
              <w:left w:val="single" w:sz="12" w:space="0" w:color="auto"/>
              <w:bottom w:val="single" w:sz="12" w:space="0" w:color="auto"/>
            </w:tcBorders>
            <w:textDirection w:val="btLr"/>
            <w:vAlign w:val="center"/>
          </w:tcPr>
          <w:p>
            <w:pPr>
              <w:ind w:left="113" w:right="113"/>
              <w:jc w:val="center"/>
              <w:rPr>
                <w:sz w:val="18"/>
                <w:szCs w:val="18"/>
                <w:lang w:val="en-US"/>
              </w:rPr>
            </w:pPr>
            <w:r>
              <w:rPr>
                <w:sz w:val="18"/>
                <w:szCs w:val="18"/>
                <w:lang w:val="en-US"/>
              </w:rPr>
              <w:t>Sampling</w:t>
            </w:r>
          </w:p>
        </w:tc>
        <w:tc>
          <w:tcPr>
            <w:tcW w:w="161" w:type="pct"/>
            <w:tcBorders>
              <w:top w:val="single" w:sz="12"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6-01</w:t>
            </w:r>
          </w:p>
        </w:tc>
        <w:tc>
          <w:tcPr>
            <w:tcW w:w="726" w:type="pct"/>
            <w:tcBorders>
              <w:top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Sampling procedures</w:t>
            </w:r>
          </w:p>
        </w:tc>
        <w:tc>
          <w:tcPr>
            <w:tcW w:w="1598" w:type="pct"/>
            <w:tcBorders>
              <w:top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Procedures involved in obtaining a sample</w:t>
            </w:r>
          </w:p>
        </w:tc>
        <w:tc>
          <w:tcPr>
            <w:tcW w:w="143" w:type="pct"/>
            <w:tcBorders>
              <w:top w:val="single" w:sz="12"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O</w:t>
            </w:r>
          </w:p>
        </w:tc>
        <w:tc>
          <w:tcPr>
            <w:tcW w:w="144" w:type="pct"/>
            <w:tcBorders>
              <w:top w:val="single" w:sz="12"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3</w:t>
            </w:r>
          </w:p>
        </w:tc>
        <w:tc>
          <w:tcPr>
            <w:tcW w:w="432" w:type="pct"/>
            <w:tcBorders>
              <w:top w:val="single" w:sz="12"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12" w:space="0" w:color="auto"/>
              <w:bottom w:val="single" w:sz="6" w:space="0" w:color="auto"/>
              <w:right w:val="single" w:sz="12" w:space="0" w:color="auto"/>
            </w:tcBorders>
            <w:shd w:val="clear" w:color="auto" w:fill="D6E3BC" w:themeFill="accent3" w:themeFillTint="66"/>
          </w:tcPr>
          <w:p>
            <w:pPr>
              <w:jc w:val="center"/>
              <w:rPr>
                <w:sz w:val="18"/>
                <w:szCs w:val="18"/>
                <w:lang w:val="en-US"/>
              </w:rPr>
            </w:pPr>
            <w:proofErr w:type="spellStart"/>
            <w:r>
              <w:rPr>
                <w:sz w:val="18"/>
                <w:szCs w:val="18"/>
                <w:lang w:val="en-US"/>
              </w:rPr>
              <w:t>SamplingRegime</w:t>
            </w:r>
            <w:proofErr w:type="spellEnd"/>
            <w:r>
              <w:rPr>
                <w:sz w:val="18"/>
                <w:szCs w:val="18"/>
                <w:lang w:val="en-US"/>
              </w:rPr>
              <w:t>/</w:t>
            </w:r>
            <w:proofErr w:type="spellStart"/>
            <w:r>
              <w:rPr>
                <w:sz w:val="18"/>
                <w:szCs w:val="18"/>
                <w:lang w:val="en-US"/>
              </w:rPr>
              <w:t>samplingProcedureDescription</w:t>
            </w:r>
            <w:proofErr w:type="spellEnd"/>
          </w:p>
        </w:tc>
      </w:tr>
      <w:tr>
        <w:trPr>
          <w:trHeight w:val="255"/>
        </w:trPr>
        <w:tc>
          <w:tcPr>
            <w:tcW w:w="332" w:type="pct"/>
            <w:vMerge/>
            <w:tcBorders>
              <w:top w:val="single" w:sz="6" w:space="0" w:color="auto"/>
              <w:left w:val="single" w:sz="12" w:space="0" w:color="auto"/>
              <w:bottom w:val="single" w:sz="12" w:space="0" w:color="auto"/>
            </w:tcBorders>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6-02</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Sample treatment</w:t>
            </w:r>
          </w:p>
        </w:tc>
        <w:tc>
          <w:tcPr>
            <w:tcW w:w="1598"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Chemical or physical treatment of sample prior to analysis</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O</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3</w:t>
            </w:r>
          </w:p>
        </w:tc>
        <w:tc>
          <w:tcPr>
            <w:tcW w:w="432" w:type="pct"/>
            <w:tcBorders>
              <w:top w:val="single" w:sz="6"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proofErr w:type="spellStart"/>
            <w:r>
              <w:rPr>
                <w:sz w:val="18"/>
                <w:szCs w:val="18"/>
                <w:lang w:val="en-US"/>
              </w:rPr>
              <w:t>SamplingRegime</w:t>
            </w:r>
            <w:proofErr w:type="spellEnd"/>
            <w:r>
              <w:rPr>
                <w:sz w:val="18"/>
                <w:szCs w:val="18"/>
                <w:lang w:val="en-US"/>
              </w:rPr>
              <w:t>/</w:t>
            </w:r>
            <w:proofErr w:type="spellStart"/>
            <w:r>
              <w:rPr>
                <w:sz w:val="18"/>
                <w:szCs w:val="18"/>
                <w:lang w:val="en-US"/>
              </w:rPr>
              <w:t>samplingTreatment</w:t>
            </w:r>
            <w:proofErr w:type="spellEnd"/>
          </w:p>
        </w:tc>
      </w:tr>
      <w:tr>
        <w:trPr>
          <w:trHeight w:val="255"/>
        </w:trPr>
        <w:tc>
          <w:tcPr>
            <w:tcW w:w="332" w:type="pct"/>
            <w:vMerge/>
            <w:tcBorders>
              <w:top w:val="single" w:sz="6" w:space="0" w:color="auto"/>
              <w:left w:val="single" w:sz="12" w:space="0" w:color="auto"/>
              <w:bottom w:val="single" w:sz="12" w:space="0" w:color="auto"/>
            </w:tcBorders>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6-03</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Sampling strategy</w:t>
            </w:r>
          </w:p>
        </w:tc>
        <w:tc>
          <w:tcPr>
            <w:tcW w:w="1598"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 xml:space="preserve">The strategy </w:t>
            </w:r>
            <w:r>
              <w:rPr>
                <w:sz w:val="18"/>
                <w:szCs w:val="18"/>
              </w:rPr>
              <w:t>used to generate the observed variable</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O*</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1</w:t>
            </w:r>
          </w:p>
        </w:tc>
        <w:tc>
          <w:tcPr>
            <w:tcW w:w="432" w:type="pct"/>
            <w:tcBorders>
              <w:top w:val="single" w:sz="6"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proofErr w:type="spellStart"/>
            <w:r>
              <w:rPr>
                <w:sz w:val="18"/>
                <w:szCs w:val="18"/>
                <w:lang w:val="en-US"/>
              </w:rPr>
              <w:t>SamplingRegime</w:t>
            </w:r>
            <w:proofErr w:type="spellEnd"/>
            <w:r>
              <w:rPr>
                <w:sz w:val="18"/>
                <w:szCs w:val="18"/>
                <w:lang w:val="en-US"/>
              </w:rPr>
              <w:t>/</w:t>
            </w:r>
            <w:proofErr w:type="spellStart"/>
            <w:r>
              <w:rPr>
                <w:sz w:val="18"/>
                <w:szCs w:val="18"/>
                <w:lang w:val="en-US"/>
              </w:rPr>
              <w:t>samplingStrategy</w:t>
            </w:r>
            <w:proofErr w:type="spellEnd"/>
          </w:p>
        </w:tc>
      </w:tr>
      <w:tr>
        <w:trPr>
          <w:trHeight w:val="255"/>
        </w:trPr>
        <w:tc>
          <w:tcPr>
            <w:tcW w:w="332" w:type="pct"/>
            <w:vMerge/>
            <w:tcBorders>
              <w:top w:val="single" w:sz="6" w:space="0" w:color="auto"/>
              <w:left w:val="single" w:sz="12" w:space="0" w:color="auto"/>
              <w:bottom w:val="single" w:sz="12" w:space="0" w:color="auto"/>
            </w:tcBorders>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FBD4B4" w:themeFill="accent6" w:themeFillTint="66"/>
          </w:tcPr>
          <w:p>
            <w:pPr>
              <w:rPr>
                <w:sz w:val="18"/>
                <w:szCs w:val="18"/>
                <w:lang w:val="en-US"/>
              </w:rPr>
            </w:pPr>
            <w:r>
              <w:rPr>
                <w:sz w:val="18"/>
                <w:szCs w:val="18"/>
                <w:lang w:val="en-US"/>
              </w:rPr>
              <w:t>6-04</w:t>
            </w:r>
          </w:p>
        </w:tc>
        <w:tc>
          <w:tcPr>
            <w:tcW w:w="726" w:type="pct"/>
            <w:tcBorders>
              <w:top w:val="single" w:sz="6" w:space="0" w:color="auto"/>
              <w:bottom w:val="single" w:sz="6" w:space="0" w:color="auto"/>
            </w:tcBorders>
            <w:shd w:val="clear" w:color="auto" w:fill="FBD4B4" w:themeFill="accent6" w:themeFillTint="66"/>
          </w:tcPr>
          <w:p>
            <w:pPr>
              <w:rPr>
                <w:sz w:val="18"/>
                <w:szCs w:val="18"/>
                <w:lang w:val="en-US"/>
              </w:rPr>
            </w:pPr>
            <w:r>
              <w:rPr>
                <w:sz w:val="18"/>
                <w:szCs w:val="18"/>
                <w:lang w:val="en-US"/>
              </w:rPr>
              <w:t>Sampling time period</w:t>
            </w:r>
          </w:p>
        </w:tc>
        <w:tc>
          <w:tcPr>
            <w:tcW w:w="1598" w:type="pct"/>
            <w:tcBorders>
              <w:top w:val="single" w:sz="6" w:space="0" w:color="auto"/>
              <w:bottom w:val="single" w:sz="6" w:space="0" w:color="auto"/>
            </w:tcBorders>
            <w:shd w:val="clear" w:color="auto" w:fill="FBD4B4" w:themeFill="accent6" w:themeFillTint="66"/>
          </w:tcPr>
          <w:p>
            <w:pPr>
              <w:rPr>
                <w:sz w:val="18"/>
                <w:szCs w:val="18"/>
                <w:lang w:val="en-US"/>
              </w:rPr>
            </w:pPr>
            <w:r>
              <w:rPr>
                <w:sz w:val="18"/>
                <w:szCs w:val="18"/>
                <w:lang w:val="en-US"/>
              </w:rPr>
              <w:t xml:space="preserve">The period of time over which a measurement is </w:t>
            </w:r>
            <w:commentRangeStart w:id="5"/>
            <w:r>
              <w:rPr>
                <w:sz w:val="18"/>
                <w:szCs w:val="18"/>
                <w:lang w:val="en-US"/>
              </w:rPr>
              <w:t>taken</w:t>
            </w:r>
            <w:commentRangeEnd w:id="5"/>
            <w:r>
              <w:rPr>
                <w:rStyle w:val="CommentReference"/>
                <w:szCs w:val="20"/>
              </w:rPr>
              <w:commentReference w:id="5"/>
            </w:r>
          </w:p>
        </w:tc>
        <w:tc>
          <w:tcPr>
            <w:tcW w:w="143" w:type="pct"/>
            <w:tcBorders>
              <w:top w:val="single" w:sz="6" w:space="0" w:color="auto"/>
              <w:bottom w:val="single" w:sz="6" w:space="0" w:color="auto"/>
            </w:tcBorders>
            <w:shd w:val="clear" w:color="auto" w:fill="FBD4B4" w:themeFill="accent6" w:themeFillTint="66"/>
          </w:tcPr>
          <w:p>
            <w:pPr>
              <w:jc w:val="center"/>
              <w:rPr>
                <w:sz w:val="18"/>
                <w:szCs w:val="18"/>
                <w:lang w:val="en-US"/>
              </w:rPr>
            </w:pPr>
            <w:r>
              <w:rPr>
                <w:sz w:val="18"/>
                <w:szCs w:val="18"/>
                <w:lang w:val="en-US"/>
              </w:rPr>
              <w:t>M</w:t>
            </w:r>
            <w:r>
              <w:rPr>
                <w:sz w:val="18"/>
                <w:szCs w:val="18"/>
                <w:vertAlign w:val="superscript"/>
                <w:lang w:val="en-US"/>
              </w:rPr>
              <w:t>#</w:t>
            </w:r>
          </w:p>
        </w:tc>
        <w:tc>
          <w:tcPr>
            <w:tcW w:w="144" w:type="pct"/>
            <w:tcBorders>
              <w:top w:val="single" w:sz="6" w:space="0" w:color="auto"/>
              <w:bottom w:val="single" w:sz="6" w:space="0" w:color="auto"/>
              <w:right w:val="single" w:sz="12" w:space="0" w:color="auto"/>
            </w:tcBorders>
            <w:shd w:val="clear" w:color="auto" w:fill="FBD4B4" w:themeFill="accent6" w:themeFillTint="66"/>
          </w:tcPr>
          <w:p>
            <w:pPr>
              <w:jc w:val="center"/>
              <w:rPr>
                <w:sz w:val="18"/>
                <w:szCs w:val="18"/>
                <w:lang w:val="en-US"/>
              </w:rPr>
            </w:pPr>
            <w:r>
              <w:rPr>
                <w:sz w:val="18"/>
                <w:szCs w:val="18"/>
                <w:lang w:val="en-US"/>
              </w:rPr>
              <w:t>3</w:t>
            </w:r>
          </w:p>
        </w:tc>
        <w:tc>
          <w:tcPr>
            <w:tcW w:w="432" w:type="pct"/>
            <w:tcBorders>
              <w:top w:val="single" w:sz="6" w:space="0" w:color="auto"/>
              <w:bottom w:val="single" w:sz="6" w:space="0" w:color="auto"/>
            </w:tcBorders>
            <w:shd w:val="clear" w:color="auto" w:fill="FBD4B4" w:themeFill="accent6"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FBD4B4" w:themeFill="accent6" w:themeFillTint="66"/>
          </w:tcPr>
          <w:p>
            <w:pPr>
              <w:jc w:val="center"/>
              <w:rPr>
                <w:sz w:val="18"/>
                <w:szCs w:val="18"/>
                <w:lang w:val="en-US"/>
              </w:rPr>
            </w:pPr>
            <w:proofErr w:type="spellStart"/>
            <w:r>
              <w:rPr>
                <w:sz w:val="18"/>
                <w:szCs w:val="18"/>
                <w:lang w:val="en-US"/>
              </w:rPr>
              <w:t>SamplingRegime</w:t>
            </w:r>
            <w:proofErr w:type="spellEnd"/>
            <w:r>
              <w:rPr>
                <w:sz w:val="18"/>
                <w:szCs w:val="18"/>
                <w:lang w:val="en-US"/>
              </w:rPr>
              <w:t>/</w:t>
            </w:r>
            <w:proofErr w:type="spellStart"/>
            <w:r>
              <w:rPr>
                <w:sz w:val="18"/>
                <w:szCs w:val="18"/>
                <w:lang w:val="en-US"/>
              </w:rPr>
              <w:t>samplingTimePeriod</w:t>
            </w:r>
            <w:proofErr w:type="spellEnd"/>
          </w:p>
        </w:tc>
      </w:tr>
      <w:tr>
        <w:trPr>
          <w:trHeight w:val="813"/>
        </w:trPr>
        <w:tc>
          <w:tcPr>
            <w:tcW w:w="332" w:type="pct"/>
            <w:vMerge/>
            <w:tcBorders>
              <w:top w:val="single" w:sz="6" w:space="0" w:color="auto"/>
              <w:left w:val="single" w:sz="12" w:space="0" w:color="auto"/>
              <w:bottom w:val="single" w:sz="12" w:space="0" w:color="auto"/>
            </w:tcBorders>
          </w:tcPr>
          <w:p>
            <w:pPr>
              <w:rPr>
                <w:sz w:val="18"/>
                <w:szCs w:val="18"/>
                <w:lang w:val="en-US"/>
              </w:rPr>
            </w:pPr>
          </w:p>
        </w:tc>
        <w:tc>
          <w:tcPr>
            <w:tcW w:w="161" w:type="pct"/>
            <w:tcBorders>
              <w:top w:val="single" w:sz="6" w:space="0" w:color="auto"/>
              <w:left w:val="single" w:sz="12" w:space="0" w:color="auto"/>
            </w:tcBorders>
            <w:shd w:val="clear" w:color="auto" w:fill="FBD4B4" w:themeFill="accent6" w:themeFillTint="66"/>
          </w:tcPr>
          <w:p>
            <w:pPr>
              <w:rPr>
                <w:sz w:val="18"/>
                <w:szCs w:val="18"/>
                <w:lang w:val="en-US"/>
              </w:rPr>
            </w:pPr>
            <w:r>
              <w:rPr>
                <w:sz w:val="18"/>
                <w:szCs w:val="18"/>
                <w:lang w:val="en-US"/>
              </w:rPr>
              <w:t>6-05</w:t>
            </w:r>
          </w:p>
        </w:tc>
        <w:tc>
          <w:tcPr>
            <w:tcW w:w="726" w:type="pct"/>
            <w:tcBorders>
              <w:top w:val="single" w:sz="6" w:space="0" w:color="auto"/>
            </w:tcBorders>
            <w:shd w:val="clear" w:color="auto" w:fill="FBD4B4" w:themeFill="accent6" w:themeFillTint="66"/>
          </w:tcPr>
          <w:p>
            <w:pPr>
              <w:rPr>
                <w:sz w:val="18"/>
                <w:szCs w:val="18"/>
                <w:lang w:val="en-US"/>
              </w:rPr>
            </w:pPr>
            <w:r>
              <w:rPr>
                <w:sz w:val="18"/>
                <w:szCs w:val="18"/>
                <w:lang w:val="en-US"/>
              </w:rPr>
              <w:t>Spatial sampling resolution</w:t>
            </w:r>
          </w:p>
        </w:tc>
        <w:tc>
          <w:tcPr>
            <w:tcW w:w="1598" w:type="pct"/>
            <w:tcBorders>
              <w:top w:val="single" w:sz="6" w:space="0" w:color="auto"/>
            </w:tcBorders>
            <w:shd w:val="clear" w:color="auto" w:fill="FBD4B4" w:themeFill="accent6" w:themeFillTint="66"/>
          </w:tcPr>
          <w:p>
            <w:pPr>
              <w:rPr>
                <w:sz w:val="18"/>
                <w:szCs w:val="18"/>
                <w:lang w:val="en-US"/>
              </w:rPr>
            </w:pPr>
            <w:r>
              <w:rPr>
                <w:sz w:val="18"/>
                <w:szCs w:val="18"/>
                <w:lang w:val="en-US"/>
              </w:rPr>
              <w:t xml:space="preserve">Spatial resolution refers to the size of the smallest observable object. The intrinsic resolution of an imaging system is determined primarily by the instantaneous field of view of the sensor, which is a measure of the </w:t>
            </w:r>
            <w:r>
              <w:rPr>
                <w:sz w:val="18"/>
                <w:szCs w:val="18"/>
                <w:lang w:val="en-US"/>
              </w:rPr>
              <w:lastRenderedPageBreak/>
              <w:t>ground area viewed by a single detector element in a given instance in time</w:t>
            </w:r>
          </w:p>
        </w:tc>
        <w:tc>
          <w:tcPr>
            <w:tcW w:w="143" w:type="pct"/>
            <w:tcBorders>
              <w:top w:val="single" w:sz="6" w:space="0" w:color="auto"/>
            </w:tcBorders>
            <w:shd w:val="clear" w:color="auto" w:fill="FBD4B4" w:themeFill="accent6" w:themeFillTint="66"/>
          </w:tcPr>
          <w:p>
            <w:pPr>
              <w:jc w:val="center"/>
              <w:rPr>
                <w:sz w:val="18"/>
                <w:szCs w:val="18"/>
                <w:lang w:val="en-US"/>
              </w:rPr>
            </w:pPr>
            <w:r>
              <w:rPr>
                <w:sz w:val="18"/>
                <w:szCs w:val="18"/>
                <w:lang w:val="en-US"/>
              </w:rPr>
              <w:lastRenderedPageBreak/>
              <w:t>M</w:t>
            </w:r>
            <w:r>
              <w:rPr>
                <w:sz w:val="18"/>
                <w:szCs w:val="18"/>
                <w:vertAlign w:val="superscript"/>
                <w:lang w:val="en-US"/>
              </w:rPr>
              <w:t>#</w:t>
            </w:r>
          </w:p>
        </w:tc>
        <w:tc>
          <w:tcPr>
            <w:tcW w:w="144" w:type="pct"/>
            <w:tcBorders>
              <w:top w:val="single" w:sz="6" w:space="0" w:color="auto"/>
              <w:right w:val="single" w:sz="12" w:space="0" w:color="auto"/>
            </w:tcBorders>
            <w:shd w:val="clear" w:color="auto" w:fill="FBD4B4" w:themeFill="accent6" w:themeFillTint="66"/>
          </w:tcPr>
          <w:p>
            <w:pPr>
              <w:jc w:val="center"/>
              <w:rPr>
                <w:sz w:val="18"/>
                <w:szCs w:val="18"/>
                <w:lang w:val="en-US"/>
              </w:rPr>
            </w:pPr>
            <w:r>
              <w:rPr>
                <w:sz w:val="18"/>
                <w:szCs w:val="18"/>
                <w:lang w:val="en-US"/>
              </w:rPr>
              <w:t>2</w:t>
            </w:r>
          </w:p>
        </w:tc>
        <w:tc>
          <w:tcPr>
            <w:tcW w:w="432" w:type="pct"/>
            <w:tcBorders>
              <w:top w:val="single" w:sz="6" w:space="0" w:color="auto"/>
            </w:tcBorders>
            <w:shd w:val="clear" w:color="auto" w:fill="FBD4B4" w:themeFill="accent6" w:themeFillTint="66"/>
          </w:tcPr>
          <w:p>
            <w:pPr>
              <w:jc w:val="center"/>
              <w:rPr>
                <w:sz w:val="18"/>
                <w:szCs w:val="18"/>
                <w:lang w:val="en-US"/>
              </w:rPr>
            </w:pPr>
          </w:p>
        </w:tc>
        <w:tc>
          <w:tcPr>
            <w:tcW w:w="1464" w:type="pct"/>
            <w:tcBorders>
              <w:top w:val="single" w:sz="6" w:space="0" w:color="auto"/>
              <w:right w:val="single" w:sz="12" w:space="0" w:color="auto"/>
            </w:tcBorders>
            <w:shd w:val="clear" w:color="auto" w:fill="FBD4B4" w:themeFill="accent6" w:themeFillTint="66"/>
          </w:tcPr>
          <w:p>
            <w:pPr>
              <w:jc w:val="center"/>
              <w:rPr>
                <w:sz w:val="18"/>
                <w:szCs w:val="18"/>
                <w:lang w:val="en-US"/>
              </w:rPr>
            </w:pPr>
            <w:proofErr w:type="spellStart"/>
            <w:r>
              <w:rPr>
                <w:sz w:val="18"/>
                <w:szCs w:val="18"/>
                <w:lang w:val="en-US"/>
              </w:rPr>
              <w:t>SamplingRegime</w:t>
            </w:r>
            <w:proofErr w:type="spellEnd"/>
            <w:r>
              <w:rPr>
                <w:sz w:val="18"/>
                <w:szCs w:val="18"/>
                <w:lang w:val="en-US"/>
              </w:rPr>
              <w:t>/</w:t>
            </w:r>
            <w:proofErr w:type="spellStart"/>
            <w:r>
              <w:rPr>
                <w:sz w:val="18"/>
                <w:szCs w:val="18"/>
                <w:lang w:val="en-US"/>
              </w:rPr>
              <w:t>samplingResolution</w:t>
            </w:r>
            <w:proofErr w:type="spellEnd"/>
            <w:r>
              <w:rPr>
                <w:sz w:val="18"/>
                <w:szCs w:val="18"/>
                <w:lang w:val="en-US"/>
              </w:rPr>
              <w:t xml:space="preserve">   [MEASURE]</w:t>
            </w:r>
          </w:p>
          <w:p>
            <w:pPr>
              <w:jc w:val="center"/>
              <w:rPr>
                <w:sz w:val="18"/>
                <w:szCs w:val="18"/>
                <w:lang w:val="en-US"/>
              </w:rPr>
            </w:pPr>
            <w:r>
              <w:rPr>
                <w:sz w:val="18"/>
                <w:szCs w:val="18"/>
                <w:lang w:val="en-US"/>
              </w:rPr>
              <w:t>AND</w:t>
            </w:r>
          </w:p>
          <w:p>
            <w:pPr>
              <w:jc w:val="center"/>
              <w:rPr>
                <w:sz w:val="18"/>
                <w:szCs w:val="18"/>
                <w:lang w:val="en-US"/>
              </w:rPr>
            </w:pPr>
            <w:proofErr w:type="spellStart"/>
            <w:r>
              <w:rPr>
                <w:sz w:val="18"/>
                <w:szCs w:val="18"/>
                <w:lang w:val="en-US"/>
              </w:rPr>
              <w:t>SamplingRegime</w:t>
            </w:r>
            <w:proofErr w:type="spellEnd"/>
            <w:r>
              <w:rPr>
                <w:sz w:val="18"/>
                <w:szCs w:val="18"/>
                <w:lang w:val="en-US"/>
              </w:rPr>
              <w:t>/</w:t>
            </w:r>
            <w:proofErr w:type="spellStart"/>
            <w:r>
              <w:rPr>
                <w:sz w:val="18"/>
                <w:szCs w:val="18"/>
                <w:lang w:val="en-US"/>
              </w:rPr>
              <w:t>samplingResolutionDescription</w:t>
            </w:r>
            <w:proofErr w:type="spellEnd"/>
          </w:p>
          <w:p>
            <w:pPr>
              <w:jc w:val="center"/>
              <w:rPr>
                <w:sz w:val="18"/>
                <w:szCs w:val="18"/>
                <w:lang w:val="en-US"/>
              </w:rPr>
            </w:pPr>
            <w:r>
              <w:rPr>
                <w:sz w:val="18"/>
                <w:szCs w:val="18"/>
                <w:lang w:val="en-US"/>
              </w:rPr>
              <w:lastRenderedPageBreak/>
              <w:t>[</w:t>
            </w:r>
            <w:commentRangeStart w:id="6"/>
            <w:r>
              <w:rPr>
                <w:sz w:val="18"/>
                <w:szCs w:val="18"/>
                <w:lang w:val="en-US"/>
              </w:rPr>
              <w:t>DESCRIPTION</w:t>
            </w:r>
            <w:commentRangeEnd w:id="6"/>
            <w:r>
              <w:rPr>
                <w:rStyle w:val="CommentReference"/>
                <w:szCs w:val="20"/>
              </w:rPr>
              <w:commentReference w:id="6"/>
            </w:r>
            <w:r>
              <w:rPr>
                <w:sz w:val="18"/>
                <w:szCs w:val="18"/>
                <w:lang w:val="en-US"/>
              </w:rPr>
              <w:t>]</w:t>
            </w:r>
          </w:p>
        </w:tc>
      </w:tr>
      <w:tr>
        <w:trPr>
          <w:trHeight w:val="255"/>
        </w:trPr>
        <w:tc>
          <w:tcPr>
            <w:tcW w:w="332" w:type="pct"/>
            <w:vMerge/>
            <w:tcBorders>
              <w:top w:val="single" w:sz="6" w:space="0" w:color="auto"/>
              <w:left w:val="single" w:sz="12" w:space="0" w:color="auto"/>
              <w:bottom w:val="single" w:sz="12" w:space="0" w:color="auto"/>
            </w:tcBorders>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6-06</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Temporal sampling interval</w:t>
            </w:r>
          </w:p>
        </w:tc>
        <w:tc>
          <w:tcPr>
            <w:tcW w:w="1598" w:type="pct"/>
            <w:tcBorders>
              <w:top w:val="single" w:sz="6" w:space="0" w:color="auto"/>
              <w:bottom w:val="single" w:sz="6" w:space="0" w:color="auto"/>
            </w:tcBorders>
            <w:shd w:val="clear" w:color="auto" w:fill="D6E3BC" w:themeFill="accent3" w:themeFillTint="66"/>
          </w:tcPr>
          <w:p>
            <w:pPr>
              <w:tabs>
                <w:tab w:val="left" w:pos="900"/>
              </w:tabs>
              <w:rPr>
                <w:sz w:val="18"/>
                <w:szCs w:val="18"/>
                <w:lang w:val="en-US"/>
              </w:rPr>
            </w:pPr>
            <w:r>
              <w:rPr>
                <w:sz w:val="18"/>
                <w:szCs w:val="18"/>
                <w:lang w:val="en-US"/>
              </w:rPr>
              <w:t>Time period between the beginning of consecutive sampling periods</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M</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3</w:t>
            </w:r>
          </w:p>
        </w:tc>
        <w:tc>
          <w:tcPr>
            <w:tcW w:w="432" w:type="pct"/>
            <w:tcBorders>
              <w:top w:val="single" w:sz="6"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proofErr w:type="spellStart"/>
            <w:r>
              <w:rPr>
                <w:sz w:val="18"/>
                <w:szCs w:val="18"/>
                <w:lang w:val="en-US"/>
              </w:rPr>
              <w:t>SamplingRegime</w:t>
            </w:r>
            <w:proofErr w:type="spellEnd"/>
            <w:r>
              <w:rPr>
                <w:sz w:val="18"/>
                <w:szCs w:val="18"/>
                <w:lang w:val="en-US"/>
              </w:rPr>
              <w:t>/</w:t>
            </w:r>
            <w:proofErr w:type="spellStart"/>
            <w:r>
              <w:rPr>
                <w:sz w:val="18"/>
                <w:szCs w:val="18"/>
                <w:lang w:val="en-US"/>
              </w:rPr>
              <w:t>temporalSamplingInterval</w:t>
            </w:r>
            <w:proofErr w:type="spellEnd"/>
          </w:p>
        </w:tc>
      </w:tr>
      <w:tr>
        <w:trPr>
          <w:trHeight w:val="255"/>
        </w:trPr>
        <w:tc>
          <w:tcPr>
            <w:tcW w:w="332" w:type="pct"/>
            <w:vMerge/>
            <w:tcBorders>
              <w:top w:val="single" w:sz="6" w:space="0" w:color="auto"/>
              <w:left w:val="single" w:sz="12" w:space="0" w:color="auto"/>
              <w:bottom w:val="single" w:sz="12" w:space="0" w:color="auto"/>
            </w:tcBorders>
          </w:tcPr>
          <w:p>
            <w:pPr>
              <w:rPr>
                <w:sz w:val="18"/>
                <w:szCs w:val="18"/>
                <w:highlight w:val="yellow"/>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6-07</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Diurnal base time</w:t>
            </w:r>
          </w:p>
        </w:tc>
        <w:tc>
          <w:tcPr>
            <w:tcW w:w="1598"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Time to which diurnal statistics are referenced</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rFonts w:cs="Arial"/>
                <w:sz w:val="18"/>
                <w:szCs w:val="18"/>
                <w:lang w:val="en-US"/>
              </w:rPr>
              <w:t>M</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rFonts w:cs="Arial"/>
                <w:sz w:val="18"/>
                <w:szCs w:val="18"/>
                <w:lang w:val="en-US"/>
              </w:rPr>
              <w:t>1</w:t>
            </w:r>
          </w:p>
        </w:tc>
        <w:tc>
          <w:tcPr>
            <w:tcW w:w="432" w:type="pct"/>
            <w:tcBorders>
              <w:top w:val="single" w:sz="6" w:space="0" w:color="auto"/>
              <w:bottom w:val="single" w:sz="6" w:space="0" w:color="auto"/>
            </w:tcBorders>
            <w:shd w:val="clear" w:color="auto" w:fill="D6E3BC" w:themeFill="accent3" w:themeFillTint="66"/>
          </w:tcPr>
          <w:p>
            <w:pPr>
              <w:jc w:val="center"/>
              <w:rPr>
                <w:rFonts w:cs="Arial"/>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rFonts w:cs="Arial"/>
                <w:sz w:val="18"/>
                <w:szCs w:val="18"/>
                <w:lang w:val="en-US"/>
              </w:rPr>
            </w:pPr>
            <w:proofErr w:type="spellStart"/>
            <w:r>
              <w:rPr>
                <w:sz w:val="18"/>
                <w:szCs w:val="18"/>
                <w:lang w:val="en-US"/>
              </w:rPr>
              <w:t>SamplingRegime</w:t>
            </w:r>
            <w:proofErr w:type="spellEnd"/>
            <w:r>
              <w:rPr>
                <w:sz w:val="18"/>
                <w:szCs w:val="18"/>
                <w:lang w:val="en-US"/>
              </w:rPr>
              <w:t>/</w:t>
            </w:r>
            <w:proofErr w:type="spellStart"/>
            <w:r>
              <w:rPr>
                <w:sz w:val="18"/>
                <w:szCs w:val="18"/>
                <w:lang w:val="en-US"/>
              </w:rPr>
              <w:t>diurnalBaseTime</w:t>
            </w:r>
            <w:proofErr w:type="spellEnd"/>
          </w:p>
        </w:tc>
      </w:tr>
      <w:tr>
        <w:trPr>
          <w:trHeight w:val="255"/>
        </w:trPr>
        <w:tc>
          <w:tcPr>
            <w:tcW w:w="332" w:type="pct"/>
            <w:vMerge/>
            <w:tcBorders>
              <w:top w:val="single" w:sz="6" w:space="0" w:color="auto"/>
              <w:left w:val="single" w:sz="12" w:space="0" w:color="auto"/>
              <w:bottom w:val="single" w:sz="12" w:space="0" w:color="auto"/>
            </w:tcBorders>
          </w:tcPr>
          <w:p>
            <w:pPr>
              <w:rPr>
                <w:sz w:val="18"/>
                <w:szCs w:val="18"/>
                <w:lang w:val="en-US"/>
              </w:rPr>
            </w:pPr>
          </w:p>
        </w:tc>
        <w:tc>
          <w:tcPr>
            <w:tcW w:w="161" w:type="pct"/>
            <w:tcBorders>
              <w:top w:val="single" w:sz="6" w:space="0" w:color="auto"/>
              <w:left w:val="single" w:sz="12" w:space="0" w:color="auto"/>
              <w:bottom w:val="single" w:sz="12" w:space="0" w:color="auto"/>
            </w:tcBorders>
            <w:shd w:val="clear" w:color="auto" w:fill="D6E3BC" w:themeFill="accent3" w:themeFillTint="66"/>
          </w:tcPr>
          <w:p>
            <w:pPr>
              <w:rPr>
                <w:sz w:val="18"/>
                <w:szCs w:val="18"/>
                <w:lang w:val="en-US"/>
              </w:rPr>
            </w:pPr>
            <w:r>
              <w:rPr>
                <w:sz w:val="18"/>
                <w:szCs w:val="18"/>
                <w:lang w:val="en-US"/>
              </w:rPr>
              <w:t>6-08</w:t>
            </w:r>
          </w:p>
        </w:tc>
        <w:tc>
          <w:tcPr>
            <w:tcW w:w="726" w:type="pct"/>
            <w:tcBorders>
              <w:top w:val="single" w:sz="6" w:space="0" w:color="auto"/>
              <w:bottom w:val="single" w:sz="12" w:space="0" w:color="auto"/>
            </w:tcBorders>
            <w:shd w:val="clear" w:color="auto" w:fill="D6E3BC" w:themeFill="accent3" w:themeFillTint="66"/>
          </w:tcPr>
          <w:p>
            <w:pPr>
              <w:rPr>
                <w:sz w:val="18"/>
                <w:szCs w:val="18"/>
                <w:lang w:val="en-US"/>
              </w:rPr>
            </w:pPr>
            <w:r>
              <w:rPr>
                <w:sz w:val="18"/>
                <w:szCs w:val="18"/>
                <w:lang w:val="en-US"/>
              </w:rPr>
              <w:t>Schedule of observation</w:t>
            </w:r>
          </w:p>
        </w:tc>
        <w:tc>
          <w:tcPr>
            <w:tcW w:w="1598" w:type="pct"/>
            <w:tcBorders>
              <w:top w:val="single" w:sz="6" w:space="0" w:color="auto"/>
              <w:bottom w:val="single" w:sz="12" w:space="0" w:color="auto"/>
            </w:tcBorders>
            <w:shd w:val="clear" w:color="auto" w:fill="D6E3BC" w:themeFill="accent3" w:themeFillTint="66"/>
          </w:tcPr>
          <w:p>
            <w:pPr>
              <w:rPr>
                <w:sz w:val="18"/>
                <w:szCs w:val="18"/>
                <w:lang w:val="en-US"/>
              </w:rPr>
            </w:pPr>
            <w:r>
              <w:rPr>
                <w:sz w:val="18"/>
                <w:szCs w:val="18"/>
                <w:lang w:val="en-US"/>
              </w:rPr>
              <w:t>Schedule of observation</w:t>
            </w:r>
          </w:p>
        </w:tc>
        <w:tc>
          <w:tcPr>
            <w:tcW w:w="143" w:type="pct"/>
            <w:tcBorders>
              <w:top w:val="single" w:sz="6" w:space="0" w:color="auto"/>
              <w:bottom w:val="single" w:sz="12" w:space="0" w:color="auto"/>
            </w:tcBorders>
            <w:shd w:val="clear" w:color="auto" w:fill="D6E3BC" w:themeFill="accent3" w:themeFillTint="66"/>
          </w:tcPr>
          <w:p>
            <w:pPr>
              <w:jc w:val="center"/>
              <w:rPr>
                <w:rFonts w:cs="Arial"/>
                <w:sz w:val="18"/>
                <w:szCs w:val="18"/>
                <w:lang w:val="en-US"/>
              </w:rPr>
            </w:pPr>
            <w:r>
              <w:rPr>
                <w:rFonts w:cs="Arial"/>
                <w:sz w:val="18"/>
                <w:szCs w:val="18"/>
                <w:lang w:val="en-US"/>
              </w:rPr>
              <w:t>M</w:t>
            </w:r>
          </w:p>
        </w:tc>
        <w:tc>
          <w:tcPr>
            <w:tcW w:w="144" w:type="pct"/>
            <w:tcBorders>
              <w:top w:val="single" w:sz="6" w:space="0" w:color="auto"/>
              <w:bottom w:val="single" w:sz="12" w:space="0" w:color="auto"/>
              <w:right w:val="single" w:sz="12" w:space="0" w:color="auto"/>
            </w:tcBorders>
            <w:shd w:val="clear" w:color="auto" w:fill="D6E3BC" w:themeFill="accent3" w:themeFillTint="66"/>
          </w:tcPr>
          <w:p>
            <w:pPr>
              <w:jc w:val="center"/>
              <w:rPr>
                <w:rFonts w:cs="Arial"/>
                <w:sz w:val="18"/>
                <w:szCs w:val="18"/>
                <w:lang w:val="en-US"/>
              </w:rPr>
            </w:pPr>
            <w:r>
              <w:rPr>
                <w:rFonts w:cs="Arial"/>
                <w:sz w:val="18"/>
                <w:szCs w:val="18"/>
                <w:lang w:val="en-US"/>
              </w:rPr>
              <w:t>1</w:t>
            </w:r>
          </w:p>
        </w:tc>
        <w:tc>
          <w:tcPr>
            <w:tcW w:w="432" w:type="pct"/>
            <w:tcBorders>
              <w:top w:val="single" w:sz="6" w:space="0" w:color="auto"/>
              <w:bottom w:val="single" w:sz="12" w:space="0" w:color="auto"/>
            </w:tcBorders>
            <w:shd w:val="clear" w:color="auto" w:fill="D6E3BC" w:themeFill="accent3" w:themeFillTint="66"/>
          </w:tcPr>
          <w:p>
            <w:pPr>
              <w:jc w:val="center"/>
              <w:rPr>
                <w:rFonts w:cs="Arial"/>
                <w:sz w:val="18"/>
                <w:szCs w:val="18"/>
                <w:lang w:val="en-US"/>
              </w:rPr>
            </w:pPr>
          </w:p>
        </w:tc>
        <w:tc>
          <w:tcPr>
            <w:tcW w:w="1464" w:type="pct"/>
            <w:tcBorders>
              <w:top w:val="single" w:sz="6" w:space="0" w:color="auto"/>
              <w:bottom w:val="single" w:sz="12" w:space="0" w:color="auto"/>
              <w:right w:val="single" w:sz="12" w:space="0" w:color="auto"/>
            </w:tcBorders>
            <w:shd w:val="clear" w:color="auto" w:fill="D6E3BC" w:themeFill="accent3" w:themeFillTint="66"/>
          </w:tcPr>
          <w:p>
            <w:pPr>
              <w:jc w:val="center"/>
              <w:rPr>
                <w:rFonts w:cs="Arial"/>
                <w:sz w:val="18"/>
                <w:szCs w:val="18"/>
                <w:lang w:val="en-US"/>
              </w:rPr>
            </w:pPr>
            <w:proofErr w:type="spellStart"/>
            <w:r>
              <w:rPr>
                <w:sz w:val="18"/>
                <w:szCs w:val="18"/>
                <w:lang w:val="en-US"/>
              </w:rPr>
              <w:t>SamplingRegime</w:t>
            </w:r>
            <w:proofErr w:type="spellEnd"/>
            <w:r>
              <w:rPr>
                <w:sz w:val="18"/>
                <w:szCs w:val="18"/>
                <w:lang w:val="en-US"/>
              </w:rPr>
              <w:t>/</w:t>
            </w:r>
            <w:proofErr w:type="spellStart"/>
            <w:r>
              <w:rPr>
                <w:sz w:val="18"/>
                <w:szCs w:val="18"/>
                <w:lang w:val="en-US"/>
              </w:rPr>
              <w:t>scheduleOfObservation</w:t>
            </w:r>
            <w:proofErr w:type="spellEnd"/>
          </w:p>
        </w:tc>
      </w:tr>
      <w:tr>
        <w:trPr>
          <w:trHeight w:val="255"/>
        </w:trPr>
        <w:tc>
          <w:tcPr>
            <w:tcW w:w="332" w:type="pct"/>
            <w:vMerge w:val="restart"/>
            <w:tcBorders>
              <w:top w:val="single" w:sz="12" w:space="0" w:color="auto"/>
              <w:left w:val="single" w:sz="12" w:space="0" w:color="auto"/>
            </w:tcBorders>
            <w:textDirection w:val="btLr"/>
            <w:vAlign w:val="center"/>
          </w:tcPr>
          <w:p>
            <w:pPr>
              <w:ind w:left="113" w:right="113"/>
              <w:jc w:val="center"/>
              <w:rPr>
                <w:sz w:val="16"/>
                <w:szCs w:val="18"/>
                <w:lang w:val="en-US"/>
              </w:rPr>
            </w:pPr>
            <w:r>
              <w:rPr>
                <w:sz w:val="16"/>
                <w:szCs w:val="18"/>
                <w:lang w:val="en-US"/>
              </w:rPr>
              <w:t>Data processing and Reporting</w:t>
            </w:r>
          </w:p>
        </w:tc>
        <w:tc>
          <w:tcPr>
            <w:tcW w:w="161" w:type="pct"/>
            <w:tcBorders>
              <w:top w:val="single" w:sz="12"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7-01</w:t>
            </w:r>
          </w:p>
        </w:tc>
        <w:tc>
          <w:tcPr>
            <w:tcW w:w="726" w:type="pct"/>
            <w:tcBorders>
              <w:top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Data processing methods and algorithms</w:t>
            </w:r>
          </w:p>
        </w:tc>
        <w:tc>
          <w:tcPr>
            <w:tcW w:w="1598" w:type="pct"/>
            <w:tcBorders>
              <w:top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A description of the processing used to generate the observation and list of algorithms utilized to derive the resultant value</w:t>
            </w:r>
          </w:p>
        </w:tc>
        <w:tc>
          <w:tcPr>
            <w:tcW w:w="143" w:type="pct"/>
            <w:tcBorders>
              <w:top w:val="single" w:sz="12"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O</w:t>
            </w:r>
          </w:p>
        </w:tc>
        <w:tc>
          <w:tcPr>
            <w:tcW w:w="144" w:type="pct"/>
            <w:tcBorders>
              <w:top w:val="single" w:sz="12"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3</w:t>
            </w:r>
          </w:p>
        </w:tc>
        <w:tc>
          <w:tcPr>
            <w:tcW w:w="432" w:type="pct"/>
            <w:tcBorders>
              <w:top w:val="single" w:sz="12"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12" w:space="0" w:color="auto"/>
              <w:bottom w:val="single" w:sz="6" w:space="0" w:color="auto"/>
              <w:right w:val="single" w:sz="12" w:space="0" w:color="auto"/>
            </w:tcBorders>
            <w:shd w:val="clear" w:color="auto" w:fill="D6E3BC" w:themeFill="accent3" w:themeFillTint="66"/>
          </w:tcPr>
          <w:p>
            <w:pPr>
              <w:jc w:val="center"/>
              <w:rPr>
                <w:sz w:val="18"/>
                <w:szCs w:val="18"/>
                <w:lang w:val="en-US"/>
              </w:rPr>
            </w:pPr>
            <w:proofErr w:type="spellStart"/>
            <w:r>
              <w:rPr>
                <w:sz w:val="18"/>
                <w:szCs w:val="18"/>
                <w:lang w:val="en-US"/>
              </w:rPr>
              <w:t>DataProcessingMethod</w:t>
            </w:r>
            <w:proofErr w:type="spellEnd"/>
            <w:r>
              <w:rPr>
                <w:sz w:val="18"/>
                <w:szCs w:val="18"/>
                <w:lang w:val="en-US"/>
              </w:rPr>
              <w:t>/</w:t>
            </w:r>
            <w:proofErr w:type="spellStart"/>
            <w:r>
              <w:rPr>
                <w:sz w:val="18"/>
                <w:szCs w:val="18"/>
                <w:lang w:val="en-US"/>
              </w:rPr>
              <w:t>dataProcessingDescription</w:t>
            </w:r>
            <w:proofErr w:type="spellEnd"/>
          </w:p>
        </w:tc>
      </w:tr>
      <w:tr>
        <w:trPr>
          <w:trHeight w:val="255"/>
        </w:trPr>
        <w:tc>
          <w:tcPr>
            <w:tcW w:w="332" w:type="pct"/>
            <w:vMerge/>
            <w:tcBorders>
              <w:left w:val="single" w:sz="12" w:space="0" w:color="auto"/>
            </w:tcBorders>
          </w:tcPr>
          <w:p>
            <w:pPr>
              <w:ind w:left="113" w:right="113"/>
              <w:jc w:val="center"/>
              <w:rPr>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7-02</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 xml:space="preserve">Processing/analysis center </w:t>
            </w:r>
          </w:p>
        </w:tc>
        <w:tc>
          <w:tcPr>
            <w:tcW w:w="1598"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 xml:space="preserve">Center at which the observation is processed </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O</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2</w:t>
            </w:r>
          </w:p>
        </w:tc>
        <w:tc>
          <w:tcPr>
            <w:tcW w:w="432" w:type="pct"/>
            <w:tcBorders>
              <w:top w:val="single" w:sz="6"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proofErr w:type="spellStart"/>
            <w:r>
              <w:rPr>
                <w:sz w:val="18"/>
                <w:szCs w:val="18"/>
                <w:lang w:val="en-US"/>
              </w:rPr>
              <w:t>DataProcessingMethod</w:t>
            </w:r>
            <w:proofErr w:type="spellEnd"/>
            <w:r>
              <w:rPr>
                <w:sz w:val="18"/>
                <w:szCs w:val="18"/>
                <w:lang w:val="en-US"/>
              </w:rPr>
              <w:t>/</w:t>
            </w:r>
            <w:proofErr w:type="spellStart"/>
            <w:r>
              <w:rPr>
                <w:sz w:val="18"/>
                <w:szCs w:val="18"/>
                <w:lang w:val="en-US"/>
              </w:rPr>
              <w:t>processingCenter</w:t>
            </w:r>
            <w:proofErr w:type="spellEnd"/>
          </w:p>
        </w:tc>
      </w:tr>
      <w:tr>
        <w:trPr>
          <w:trHeight w:val="255"/>
        </w:trPr>
        <w:tc>
          <w:tcPr>
            <w:tcW w:w="332" w:type="pct"/>
            <w:vMerge/>
            <w:tcBorders>
              <w:left w:val="single" w:sz="12" w:space="0" w:color="auto"/>
            </w:tcBorders>
          </w:tcPr>
          <w:p>
            <w:pPr>
              <w:ind w:left="113" w:right="113"/>
              <w:jc w:val="center"/>
              <w:rPr>
                <w:sz w:val="18"/>
                <w:szCs w:val="18"/>
                <w:lang w:val="en-US"/>
              </w:rPr>
            </w:pPr>
          </w:p>
        </w:tc>
        <w:tc>
          <w:tcPr>
            <w:tcW w:w="161" w:type="pct"/>
            <w:tcBorders>
              <w:top w:val="single" w:sz="6" w:space="0" w:color="auto"/>
              <w:left w:val="single" w:sz="12" w:space="0" w:color="auto"/>
              <w:bottom w:val="single" w:sz="6" w:space="0" w:color="auto"/>
            </w:tcBorders>
            <w:shd w:val="clear" w:color="auto" w:fill="FBD4B4" w:themeFill="accent6" w:themeFillTint="66"/>
          </w:tcPr>
          <w:p>
            <w:pPr>
              <w:rPr>
                <w:sz w:val="18"/>
                <w:szCs w:val="18"/>
                <w:lang w:val="en-US"/>
              </w:rPr>
            </w:pPr>
            <w:r>
              <w:rPr>
                <w:sz w:val="18"/>
                <w:szCs w:val="18"/>
                <w:lang w:val="en-US"/>
              </w:rPr>
              <w:t>7-03</w:t>
            </w:r>
          </w:p>
        </w:tc>
        <w:tc>
          <w:tcPr>
            <w:tcW w:w="726" w:type="pct"/>
            <w:tcBorders>
              <w:top w:val="single" w:sz="6" w:space="0" w:color="auto"/>
              <w:bottom w:val="single" w:sz="6" w:space="0" w:color="auto"/>
            </w:tcBorders>
            <w:shd w:val="clear" w:color="auto" w:fill="FBD4B4" w:themeFill="accent6" w:themeFillTint="66"/>
          </w:tcPr>
          <w:p>
            <w:pPr>
              <w:rPr>
                <w:sz w:val="18"/>
                <w:szCs w:val="18"/>
                <w:lang w:val="en-US"/>
              </w:rPr>
            </w:pPr>
            <w:commentRangeStart w:id="7"/>
            <w:r>
              <w:rPr>
                <w:sz w:val="18"/>
                <w:szCs w:val="18"/>
                <w:lang w:val="en-US"/>
              </w:rPr>
              <w:t xml:space="preserve">Temporal reporting period </w:t>
            </w:r>
            <w:commentRangeEnd w:id="7"/>
            <w:r>
              <w:rPr>
                <w:rStyle w:val="CommentReference"/>
                <w:szCs w:val="20"/>
              </w:rPr>
              <w:commentReference w:id="7"/>
            </w:r>
          </w:p>
        </w:tc>
        <w:tc>
          <w:tcPr>
            <w:tcW w:w="1598" w:type="pct"/>
            <w:tcBorders>
              <w:top w:val="single" w:sz="6" w:space="0" w:color="auto"/>
              <w:bottom w:val="single" w:sz="6" w:space="0" w:color="auto"/>
            </w:tcBorders>
            <w:shd w:val="clear" w:color="auto" w:fill="FBD4B4" w:themeFill="accent6" w:themeFillTint="66"/>
          </w:tcPr>
          <w:p>
            <w:pPr>
              <w:rPr>
                <w:sz w:val="18"/>
                <w:szCs w:val="18"/>
                <w:lang w:val="en-US"/>
              </w:rPr>
            </w:pPr>
            <w:r>
              <w:rPr>
                <w:sz w:val="18"/>
                <w:szCs w:val="18"/>
                <w:lang w:val="en-US"/>
              </w:rPr>
              <w:t xml:space="preserve">Time period over which the observable variable is reported </w:t>
            </w:r>
          </w:p>
        </w:tc>
        <w:tc>
          <w:tcPr>
            <w:tcW w:w="143" w:type="pct"/>
            <w:tcBorders>
              <w:top w:val="single" w:sz="6" w:space="0" w:color="auto"/>
              <w:bottom w:val="single" w:sz="6" w:space="0" w:color="auto"/>
            </w:tcBorders>
            <w:shd w:val="clear" w:color="auto" w:fill="FBD4B4" w:themeFill="accent6" w:themeFillTint="66"/>
          </w:tcPr>
          <w:p>
            <w:pPr>
              <w:jc w:val="center"/>
              <w:rPr>
                <w:sz w:val="18"/>
                <w:szCs w:val="18"/>
                <w:lang w:val="en-US"/>
              </w:rPr>
            </w:pPr>
            <w:r>
              <w:rPr>
                <w:sz w:val="18"/>
                <w:szCs w:val="18"/>
                <w:lang w:val="en-US"/>
              </w:rPr>
              <w:t>M*</w:t>
            </w:r>
          </w:p>
        </w:tc>
        <w:tc>
          <w:tcPr>
            <w:tcW w:w="144" w:type="pct"/>
            <w:tcBorders>
              <w:top w:val="single" w:sz="6" w:space="0" w:color="auto"/>
              <w:bottom w:val="single" w:sz="6" w:space="0" w:color="auto"/>
              <w:right w:val="single" w:sz="12" w:space="0" w:color="auto"/>
            </w:tcBorders>
            <w:shd w:val="clear" w:color="auto" w:fill="FBD4B4" w:themeFill="accent6" w:themeFillTint="66"/>
          </w:tcPr>
          <w:p>
            <w:pPr>
              <w:jc w:val="center"/>
              <w:rPr>
                <w:sz w:val="18"/>
                <w:szCs w:val="18"/>
                <w:lang w:val="en-US"/>
              </w:rPr>
            </w:pPr>
            <w:r>
              <w:rPr>
                <w:sz w:val="18"/>
                <w:szCs w:val="18"/>
                <w:lang w:val="en-US"/>
              </w:rPr>
              <w:t>1</w:t>
            </w:r>
          </w:p>
        </w:tc>
        <w:tc>
          <w:tcPr>
            <w:tcW w:w="432" w:type="pct"/>
            <w:tcBorders>
              <w:top w:val="single" w:sz="6" w:space="0" w:color="auto"/>
              <w:bottom w:val="single" w:sz="6" w:space="0" w:color="auto"/>
            </w:tcBorders>
            <w:shd w:val="clear" w:color="auto" w:fill="FBD4B4" w:themeFill="accent6"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FBD4B4" w:themeFill="accent6" w:themeFillTint="66"/>
          </w:tcPr>
          <w:p>
            <w:pPr>
              <w:jc w:val="center"/>
              <w:rPr>
                <w:sz w:val="18"/>
                <w:szCs w:val="18"/>
                <w:lang w:val="en-US"/>
              </w:rPr>
            </w:pPr>
            <w:proofErr w:type="spellStart"/>
            <w:r>
              <w:rPr>
                <w:sz w:val="18"/>
                <w:szCs w:val="18"/>
                <w:lang w:val="en-US"/>
              </w:rPr>
              <w:t>ReportingProcedure</w:t>
            </w:r>
            <w:proofErr w:type="spellEnd"/>
            <w:r>
              <w:rPr>
                <w:sz w:val="18"/>
                <w:szCs w:val="18"/>
                <w:lang w:val="en-US"/>
              </w:rPr>
              <w:t>/</w:t>
            </w:r>
            <w:proofErr w:type="spellStart"/>
            <w:r>
              <w:rPr>
                <w:sz w:val="18"/>
                <w:szCs w:val="18"/>
                <w:lang w:val="en-US"/>
              </w:rPr>
              <w:t>temporalReportingPeriod</w:t>
            </w:r>
            <w:proofErr w:type="spellEnd"/>
          </w:p>
        </w:tc>
      </w:tr>
      <w:tr>
        <w:trPr>
          <w:trHeight w:val="255"/>
        </w:trPr>
        <w:tc>
          <w:tcPr>
            <w:tcW w:w="332" w:type="pct"/>
            <w:vMerge/>
            <w:tcBorders>
              <w:left w:val="single" w:sz="12" w:space="0" w:color="auto"/>
            </w:tcBorders>
            <w:textDirection w:val="btLr"/>
            <w:vAlign w:val="center"/>
          </w:tcPr>
          <w:p>
            <w:pPr>
              <w:ind w:left="113" w:right="113"/>
              <w:jc w:val="center"/>
              <w:rPr>
                <w:sz w:val="18"/>
                <w:szCs w:val="18"/>
                <w:lang w:val="en-US"/>
              </w:rPr>
            </w:pPr>
          </w:p>
        </w:tc>
        <w:tc>
          <w:tcPr>
            <w:tcW w:w="161" w:type="pct"/>
            <w:tcBorders>
              <w:top w:val="single" w:sz="6" w:space="0" w:color="auto"/>
              <w:left w:val="single" w:sz="12" w:space="0" w:color="auto"/>
              <w:bottom w:val="single" w:sz="6" w:space="0" w:color="auto"/>
            </w:tcBorders>
            <w:shd w:val="clear" w:color="auto" w:fill="FBD4B4" w:themeFill="accent6" w:themeFillTint="66"/>
          </w:tcPr>
          <w:p>
            <w:pPr>
              <w:rPr>
                <w:sz w:val="18"/>
                <w:szCs w:val="18"/>
                <w:lang w:val="en-US"/>
              </w:rPr>
            </w:pPr>
            <w:r>
              <w:rPr>
                <w:sz w:val="18"/>
                <w:szCs w:val="18"/>
                <w:lang w:val="en-US"/>
              </w:rPr>
              <w:t>7-04</w:t>
            </w:r>
          </w:p>
        </w:tc>
        <w:tc>
          <w:tcPr>
            <w:tcW w:w="726" w:type="pct"/>
            <w:tcBorders>
              <w:top w:val="single" w:sz="6" w:space="0" w:color="auto"/>
              <w:bottom w:val="single" w:sz="6" w:space="0" w:color="auto"/>
            </w:tcBorders>
            <w:shd w:val="clear" w:color="auto" w:fill="FBD4B4" w:themeFill="accent6" w:themeFillTint="66"/>
          </w:tcPr>
          <w:p>
            <w:pPr>
              <w:rPr>
                <w:sz w:val="18"/>
                <w:szCs w:val="18"/>
                <w:lang w:val="en-US"/>
              </w:rPr>
            </w:pPr>
            <w:commentRangeStart w:id="8"/>
            <w:r>
              <w:rPr>
                <w:sz w:val="18"/>
                <w:szCs w:val="18"/>
                <w:lang w:val="en-US"/>
              </w:rPr>
              <w:t>Spatial reporting interval</w:t>
            </w:r>
            <w:commentRangeEnd w:id="8"/>
            <w:r>
              <w:rPr>
                <w:rStyle w:val="CommentReference"/>
                <w:szCs w:val="20"/>
              </w:rPr>
              <w:commentReference w:id="8"/>
            </w:r>
          </w:p>
        </w:tc>
        <w:tc>
          <w:tcPr>
            <w:tcW w:w="1598" w:type="pct"/>
            <w:tcBorders>
              <w:top w:val="single" w:sz="6" w:space="0" w:color="auto"/>
              <w:bottom w:val="single" w:sz="6" w:space="0" w:color="auto"/>
            </w:tcBorders>
            <w:shd w:val="clear" w:color="auto" w:fill="FBD4B4" w:themeFill="accent6" w:themeFillTint="66"/>
          </w:tcPr>
          <w:p>
            <w:pPr>
              <w:rPr>
                <w:sz w:val="18"/>
                <w:szCs w:val="18"/>
                <w:lang w:val="en-US"/>
              </w:rPr>
            </w:pPr>
            <w:r>
              <w:rPr>
                <w:sz w:val="18"/>
                <w:szCs w:val="18"/>
                <w:lang w:val="en-US"/>
              </w:rPr>
              <w:t>Spatial interval at which the observed variable is reported</w:t>
            </w:r>
          </w:p>
        </w:tc>
        <w:tc>
          <w:tcPr>
            <w:tcW w:w="143" w:type="pct"/>
            <w:tcBorders>
              <w:top w:val="single" w:sz="6" w:space="0" w:color="auto"/>
              <w:bottom w:val="single" w:sz="6" w:space="0" w:color="auto"/>
            </w:tcBorders>
            <w:shd w:val="clear" w:color="auto" w:fill="FBD4B4" w:themeFill="accent6" w:themeFillTint="66"/>
          </w:tcPr>
          <w:p>
            <w:pPr>
              <w:jc w:val="center"/>
              <w:rPr>
                <w:sz w:val="18"/>
                <w:szCs w:val="18"/>
                <w:lang w:val="en-US"/>
              </w:rPr>
            </w:pPr>
            <w:r>
              <w:rPr>
                <w:sz w:val="18"/>
                <w:szCs w:val="18"/>
                <w:lang w:val="en-US"/>
              </w:rPr>
              <w:t>C*</w:t>
            </w:r>
          </w:p>
        </w:tc>
        <w:tc>
          <w:tcPr>
            <w:tcW w:w="144" w:type="pct"/>
            <w:tcBorders>
              <w:top w:val="single" w:sz="6" w:space="0" w:color="auto"/>
              <w:bottom w:val="single" w:sz="6" w:space="0" w:color="auto"/>
              <w:right w:val="single" w:sz="12" w:space="0" w:color="auto"/>
            </w:tcBorders>
            <w:shd w:val="clear" w:color="auto" w:fill="FBD4B4" w:themeFill="accent6" w:themeFillTint="66"/>
          </w:tcPr>
          <w:p>
            <w:pPr>
              <w:jc w:val="center"/>
              <w:rPr>
                <w:sz w:val="18"/>
                <w:szCs w:val="18"/>
                <w:lang w:val="en-US"/>
              </w:rPr>
            </w:pPr>
            <w:r>
              <w:rPr>
                <w:sz w:val="18"/>
                <w:szCs w:val="18"/>
                <w:lang w:val="en-US"/>
              </w:rPr>
              <w:t>1</w:t>
            </w:r>
          </w:p>
        </w:tc>
        <w:tc>
          <w:tcPr>
            <w:tcW w:w="432" w:type="pct"/>
            <w:tcBorders>
              <w:top w:val="single" w:sz="6" w:space="0" w:color="auto"/>
              <w:bottom w:val="single" w:sz="6" w:space="0" w:color="auto"/>
            </w:tcBorders>
            <w:shd w:val="clear" w:color="auto" w:fill="FBD4B4" w:themeFill="accent6"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FBD4B4" w:themeFill="accent6" w:themeFillTint="66"/>
          </w:tcPr>
          <w:p>
            <w:pPr>
              <w:jc w:val="center"/>
              <w:rPr>
                <w:sz w:val="18"/>
                <w:szCs w:val="18"/>
                <w:lang w:val="en-US"/>
              </w:rPr>
            </w:pPr>
            <w:proofErr w:type="spellStart"/>
            <w:r>
              <w:rPr>
                <w:sz w:val="18"/>
                <w:szCs w:val="18"/>
                <w:lang w:val="en-US"/>
              </w:rPr>
              <w:t>ReportingProcedure</w:t>
            </w:r>
            <w:proofErr w:type="spellEnd"/>
            <w:r>
              <w:rPr>
                <w:sz w:val="18"/>
                <w:szCs w:val="18"/>
                <w:lang w:val="en-US"/>
              </w:rPr>
              <w:t>/</w:t>
            </w:r>
            <w:proofErr w:type="spellStart"/>
            <w:r>
              <w:rPr>
                <w:sz w:val="18"/>
                <w:szCs w:val="18"/>
                <w:lang w:val="en-US"/>
              </w:rPr>
              <w:t>spatialReportingLevel</w:t>
            </w:r>
            <w:proofErr w:type="spellEnd"/>
          </w:p>
        </w:tc>
      </w:tr>
      <w:tr>
        <w:trPr>
          <w:trHeight w:val="255"/>
        </w:trPr>
        <w:tc>
          <w:tcPr>
            <w:tcW w:w="332" w:type="pct"/>
            <w:vMerge/>
            <w:tcBorders>
              <w:left w:val="single" w:sz="12" w:space="0" w:color="auto"/>
            </w:tcBorders>
          </w:tcPr>
          <w:p>
            <w:pPr>
              <w:ind w:left="113" w:right="113"/>
              <w:jc w:val="center"/>
              <w:rPr>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7-05</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Software/processor and version</w:t>
            </w:r>
          </w:p>
        </w:tc>
        <w:tc>
          <w:tcPr>
            <w:tcW w:w="1598"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Name and version of the software or processor utilized to derive the element value</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O</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3</w:t>
            </w:r>
          </w:p>
        </w:tc>
        <w:tc>
          <w:tcPr>
            <w:tcW w:w="432" w:type="pct"/>
            <w:tcBorders>
              <w:top w:val="single" w:sz="6"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proofErr w:type="spellStart"/>
            <w:r>
              <w:rPr>
                <w:sz w:val="18"/>
                <w:szCs w:val="18"/>
                <w:lang w:val="en-US"/>
              </w:rPr>
              <w:t>DataProcessingMethod</w:t>
            </w:r>
            <w:proofErr w:type="spellEnd"/>
            <w:r>
              <w:rPr>
                <w:sz w:val="18"/>
                <w:szCs w:val="18"/>
                <w:lang w:val="en-US"/>
              </w:rPr>
              <w:t>/</w:t>
            </w:r>
            <w:proofErr w:type="spellStart"/>
            <w:r>
              <w:rPr>
                <w:sz w:val="18"/>
                <w:szCs w:val="18"/>
                <w:lang w:val="en-US"/>
              </w:rPr>
              <w:t>softwareDetails</w:t>
            </w:r>
            <w:proofErr w:type="spellEnd"/>
          </w:p>
        </w:tc>
      </w:tr>
      <w:tr>
        <w:trPr>
          <w:trHeight w:val="255"/>
        </w:trPr>
        <w:tc>
          <w:tcPr>
            <w:tcW w:w="332" w:type="pct"/>
            <w:vMerge/>
            <w:tcBorders>
              <w:left w:val="single" w:sz="12" w:space="0" w:color="auto"/>
            </w:tcBorders>
            <w:textDirection w:val="btLr"/>
            <w:vAlign w:val="center"/>
          </w:tcPr>
          <w:p>
            <w:pPr>
              <w:ind w:left="113" w:right="113"/>
              <w:jc w:val="center"/>
              <w:rPr>
                <w:sz w:val="16"/>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7-06</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Level of data</w:t>
            </w:r>
          </w:p>
        </w:tc>
        <w:tc>
          <w:tcPr>
            <w:tcW w:w="1598"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 xml:space="preserve">Level of data processing </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O</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2</w:t>
            </w:r>
          </w:p>
        </w:tc>
        <w:tc>
          <w:tcPr>
            <w:tcW w:w="432" w:type="pct"/>
            <w:tcBorders>
              <w:top w:val="single" w:sz="6"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proofErr w:type="spellStart"/>
            <w:r>
              <w:rPr>
                <w:sz w:val="18"/>
                <w:szCs w:val="18"/>
                <w:lang w:val="en-US"/>
              </w:rPr>
              <w:t>ReportingProcedure</w:t>
            </w:r>
            <w:proofErr w:type="spellEnd"/>
            <w:r>
              <w:rPr>
                <w:sz w:val="18"/>
                <w:szCs w:val="18"/>
                <w:lang w:val="en-US"/>
              </w:rPr>
              <w:t>/</w:t>
            </w:r>
            <w:proofErr w:type="spellStart"/>
            <w:r>
              <w:rPr>
                <w:sz w:val="18"/>
                <w:szCs w:val="18"/>
                <w:lang w:val="en-US"/>
              </w:rPr>
              <w:t>levelOfData</w:t>
            </w:r>
            <w:proofErr w:type="spellEnd"/>
          </w:p>
        </w:tc>
      </w:tr>
      <w:tr>
        <w:trPr>
          <w:trHeight w:val="255"/>
        </w:trPr>
        <w:tc>
          <w:tcPr>
            <w:tcW w:w="332" w:type="pct"/>
            <w:vMerge/>
            <w:tcBorders>
              <w:left w:val="single" w:sz="12" w:space="0" w:color="auto"/>
            </w:tcBorders>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FBD4B4" w:themeFill="accent6" w:themeFillTint="66"/>
          </w:tcPr>
          <w:p>
            <w:pPr>
              <w:rPr>
                <w:sz w:val="18"/>
                <w:szCs w:val="18"/>
                <w:lang w:val="en-US"/>
              </w:rPr>
            </w:pPr>
            <w:commentRangeStart w:id="9"/>
            <w:r>
              <w:rPr>
                <w:sz w:val="18"/>
                <w:szCs w:val="18"/>
                <w:lang w:val="en-US"/>
              </w:rPr>
              <w:t>7-07</w:t>
            </w:r>
            <w:commentRangeEnd w:id="9"/>
            <w:r>
              <w:rPr>
                <w:rStyle w:val="CommentReference"/>
                <w:szCs w:val="20"/>
              </w:rPr>
              <w:commentReference w:id="9"/>
            </w:r>
          </w:p>
        </w:tc>
        <w:tc>
          <w:tcPr>
            <w:tcW w:w="726" w:type="pct"/>
            <w:tcBorders>
              <w:top w:val="single" w:sz="6" w:space="0" w:color="auto"/>
              <w:bottom w:val="single" w:sz="6" w:space="0" w:color="auto"/>
            </w:tcBorders>
            <w:shd w:val="clear" w:color="auto" w:fill="FBD4B4" w:themeFill="accent6" w:themeFillTint="66"/>
          </w:tcPr>
          <w:p>
            <w:pPr>
              <w:rPr>
                <w:sz w:val="18"/>
                <w:szCs w:val="18"/>
                <w:lang w:val="en-US"/>
              </w:rPr>
            </w:pPr>
            <w:r>
              <w:rPr>
                <w:sz w:val="18"/>
                <w:szCs w:val="18"/>
                <w:lang w:val="en-US"/>
              </w:rPr>
              <w:t>Data format</w:t>
            </w:r>
          </w:p>
        </w:tc>
        <w:tc>
          <w:tcPr>
            <w:tcW w:w="1598" w:type="pct"/>
            <w:tcBorders>
              <w:top w:val="single" w:sz="6" w:space="0" w:color="auto"/>
              <w:bottom w:val="single" w:sz="6" w:space="0" w:color="auto"/>
            </w:tcBorders>
            <w:shd w:val="clear" w:color="auto" w:fill="FBD4B4" w:themeFill="accent6" w:themeFillTint="66"/>
          </w:tcPr>
          <w:p>
            <w:pPr>
              <w:rPr>
                <w:sz w:val="18"/>
                <w:szCs w:val="18"/>
                <w:lang w:val="en-US"/>
              </w:rPr>
            </w:pPr>
            <w:r>
              <w:rPr>
                <w:sz w:val="18"/>
                <w:szCs w:val="18"/>
                <w:lang w:val="en-US"/>
              </w:rPr>
              <w:t>Description of the format in which the observed variable is being provided</w:t>
            </w:r>
          </w:p>
        </w:tc>
        <w:tc>
          <w:tcPr>
            <w:tcW w:w="143" w:type="pct"/>
            <w:tcBorders>
              <w:top w:val="single" w:sz="6" w:space="0" w:color="auto"/>
              <w:bottom w:val="single" w:sz="6" w:space="0" w:color="auto"/>
            </w:tcBorders>
            <w:shd w:val="clear" w:color="auto" w:fill="FBD4B4" w:themeFill="accent6" w:themeFillTint="66"/>
          </w:tcPr>
          <w:p>
            <w:pPr>
              <w:jc w:val="center"/>
              <w:rPr>
                <w:sz w:val="18"/>
                <w:szCs w:val="18"/>
                <w:lang w:val="en-US"/>
              </w:rPr>
            </w:pPr>
            <w:r>
              <w:rPr>
                <w:sz w:val="18"/>
                <w:szCs w:val="18"/>
                <w:lang w:val="en-US"/>
              </w:rPr>
              <w:t>M</w:t>
            </w:r>
          </w:p>
        </w:tc>
        <w:tc>
          <w:tcPr>
            <w:tcW w:w="144" w:type="pct"/>
            <w:tcBorders>
              <w:top w:val="single" w:sz="6" w:space="0" w:color="auto"/>
              <w:bottom w:val="single" w:sz="6" w:space="0" w:color="auto"/>
              <w:right w:val="single" w:sz="12" w:space="0" w:color="auto"/>
            </w:tcBorders>
            <w:shd w:val="clear" w:color="auto" w:fill="FBD4B4" w:themeFill="accent6" w:themeFillTint="66"/>
          </w:tcPr>
          <w:p>
            <w:pPr>
              <w:jc w:val="center"/>
              <w:rPr>
                <w:sz w:val="18"/>
                <w:szCs w:val="18"/>
                <w:lang w:val="en-US"/>
              </w:rPr>
            </w:pPr>
            <w:r>
              <w:rPr>
                <w:sz w:val="18"/>
                <w:szCs w:val="18"/>
                <w:lang w:val="en-US"/>
              </w:rPr>
              <w:t>3</w:t>
            </w:r>
          </w:p>
        </w:tc>
        <w:tc>
          <w:tcPr>
            <w:tcW w:w="432" w:type="pct"/>
            <w:tcBorders>
              <w:top w:val="single" w:sz="6" w:space="0" w:color="auto"/>
              <w:bottom w:val="single" w:sz="6" w:space="0" w:color="auto"/>
            </w:tcBorders>
            <w:shd w:val="clear" w:color="auto" w:fill="FBD4B4" w:themeFill="accent6"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FBD4B4" w:themeFill="accent6" w:themeFillTint="66"/>
          </w:tcPr>
          <w:p>
            <w:pPr>
              <w:jc w:val="center"/>
              <w:rPr>
                <w:sz w:val="18"/>
                <w:szCs w:val="18"/>
                <w:lang w:val="en-US"/>
              </w:rPr>
            </w:pPr>
            <w:proofErr w:type="spellStart"/>
            <w:r>
              <w:rPr>
                <w:sz w:val="18"/>
                <w:szCs w:val="18"/>
                <w:lang w:val="en-US"/>
              </w:rPr>
              <w:t>ReportingProcedure</w:t>
            </w:r>
            <w:proofErr w:type="spellEnd"/>
            <w:r>
              <w:rPr>
                <w:sz w:val="18"/>
                <w:szCs w:val="18"/>
                <w:lang w:val="en-US"/>
              </w:rPr>
              <w:t>/</w:t>
            </w:r>
            <w:proofErr w:type="spellStart"/>
            <w:r>
              <w:rPr>
                <w:sz w:val="18"/>
                <w:szCs w:val="18"/>
                <w:lang w:val="en-US"/>
              </w:rPr>
              <w:t>dataFormat</w:t>
            </w:r>
            <w:proofErr w:type="spellEnd"/>
          </w:p>
        </w:tc>
      </w:tr>
      <w:tr>
        <w:trPr>
          <w:trHeight w:val="255"/>
        </w:trPr>
        <w:tc>
          <w:tcPr>
            <w:tcW w:w="332" w:type="pct"/>
            <w:vMerge/>
            <w:tcBorders>
              <w:left w:val="single" w:sz="12" w:space="0" w:color="auto"/>
            </w:tcBorders>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7-08</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Version of data format</w:t>
            </w:r>
          </w:p>
        </w:tc>
        <w:tc>
          <w:tcPr>
            <w:tcW w:w="1598"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Version of the data format in which the observed variable is being provided</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M</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3</w:t>
            </w:r>
          </w:p>
        </w:tc>
        <w:tc>
          <w:tcPr>
            <w:tcW w:w="432" w:type="pct"/>
            <w:tcBorders>
              <w:top w:val="single" w:sz="6"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proofErr w:type="spellStart"/>
            <w:r>
              <w:rPr>
                <w:sz w:val="18"/>
                <w:szCs w:val="18"/>
                <w:lang w:val="en-US"/>
              </w:rPr>
              <w:t>ReportingProcedure</w:t>
            </w:r>
            <w:proofErr w:type="spellEnd"/>
            <w:r>
              <w:rPr>
                <w:sz w:val="18"/>
                <w:szCs w:val="18"/>
                <w:lang w:val="en-US"/>
              </w:rPr>
              <w:t>/</w:t>
            </w:r>
            <w:proofErr w:type="spellStart"/>
            <w:r>
              <w:rPr>
                <w:sz w:val="18"/>
                <w:szCs w:val="18"/>
                <w:lang w:val="en-US"/>
              </w:rPr>
              <w:t>dataFormatVersion</w:t>
            </w:r>
            <w:proofErr w:type="spellEnd"/>
          </w:p>
        </w:tc>
      </w:tr>
      <w:tr>
        <w:trPr>
          <w:trHeight w:val="210"/>
        </w:trPr>
        <w:tc>
          <w:tcPr>
            <w:tcW w:w="332" w:type="pct"/>
            <w:vMerge/>
            <w:tcBorders>
              <w:left w:val="single" w:sz="12" w:space="0" w:color="auto"/>
            </w:tcBorders>
          </w:tcPr>
          <w:p>
            <w:pPr>
              <w:rPr>
                <w:sz w:val="18"/>
                <w:szCs w:val="18"/>
                <w:lang w:val="en-US"/>
              </w:rPr>
            </w:pPr>
          </w:p>
        </w:tc>
        <w:tc>
          <w:tcPr>
            <w:tcW w:w="161" w:type="pct"/>
            <w:tcBorders>
              <w:top w:val="single" w:sz="6" w:space="0" w:color="auto"/>
              <w:left w:val="single" w:sz="12" w:space="0" w:color="auto"/>
            </w:tcBorders>
            <w:shd w:val="clear" w:color="auto" w:fill="FBD4B4" w:themeFill="accent6" w:themeFillTint="66"/>
          </w:tcPr>
          <w:p>
            <w:pPr>
              <w:rPr>
                <w:sz w:val="18"/>
                <w:szCs w:val="18"/>
                <w:lang w:val="en-US"/>
              </w:rPr>
            </w:pPr>
            <w:r>
              <w:rPr>
                <w:sz w:val="18"/>
                <w:szCs w:val="18"/>
                <w:lang w:val="en-US"/>
              </w:rPr>
              <w:t>7-09</w:t>
            </w:r>
          </w:p>
        </w:tc>
        <w:tc>
          <w:tcPr>
            <w:tcW w:w="726" w:type="pct"/>
            <w:tcBorders>
              <w:top w:val="single" w:sz="6" w:space="0" w:color="auto"/>
            </w:tcBorders>
            <w:shd w:val="clear" w:color="auto" w:fill="FBD4B4" w:themeFill="accent6" w:themeFillTint="66"/>
          </w:tcPr>
          <w:p>
            <w:pPr>
              <w:rPr>
                <w:sz w:val="18"/>
                <w:szCs w:val="18"/>
                <w:lang w:val="en-US"/>
              </w:rPr>
            </w:pPr>
            <w:r>
              <w:rPr>
                <w:sz w:val="18"/>
                <w:szCs w:val="18"/>
                <w:lang w:val="en-US"/>
              </w:rPr>
              <w:t>Aggregation period</w:t>
            </w:r>
          </w:p>
        </w:tc>
        <w:tc>
          <w:tcPr>
            <w:tcW w:w="1598" w:type="pct"/>
            <w:tcBorders>
              <w:top w:val="single" w:sz="6" w:space="0" w:color="auto"/>
            </w:tcBorders>
            <w:shd w:val="clear" w:color="auto" w:fill="FBD4B4" w:themeFill="accent6" w:themeFillTint="66"/>
          </w:tcPr>
          <w:p>
            <w:pPr>
              <w:rPr>
                <w:sz w:val="18"/>
                <w:szCs w:val="18"/>
                <w:lang w:val="en-US"/>
              </w:rPr>
            </w:pPr>
            <w:r>
              <w:rPr>
                <w:sz w:val="18"/>
                <w:szCs w:val="18"/>
                <w:lang w:val="en-US"/>
              </w:rPr>
              <w:t xml:space="preserve">Time period over which </w:t>
            </w:r>
            <w:r>
              <w:rPr>
                <w:rFonts w:cs="Arial"/>
                <w:color w:val="222222"/>
                <w:sz w:val="19"/>
                <w:szCs w:val="19"/>
                <w:shd w:val="clear" w:color="auto" w:fill="FBD4B4" w:themeFill="accent6" w:themeFillTint="66"/>
              </w:rPr>
              <w:t>individual samples/observations are aggregated</w:t>
            </w:r>
          </w:p>
        </w:tc>
        <w:tc>
          <w:tcPr>
            <w:tcW w:w="143" w:type="pct"/>
            <w:tcBorders>
              <w:top w:val="single" w:sz="6" w:space="0" w:color="auto"/>
            </w:tcBorders>
            <w:shd w:val="clear" w:color="auto" w:fill="FBD4B4" w:themeFill="accent6" w:themeFillTint="66"/>
          </w:tcPr>
          <w:p>
            <w:pPr>
              <w:jc w:val="center"/>
              <w:rPr>
                <w:sz w:val="18"/>
                <w:szCs w:val="18"/>
                <w:lang w:val="en-US"/>
              </w:rPr>
            </w:pPr>
            <w:r>
              <w:rPr>
                <w:sz w:val="18"/>
                <w:szCs w:val="18"/>
                <w:lang w:val="en-US"/>
              </w:rPr>
              <w:t>M</w:t>
            </w:r>
          </w:p>
        </w:tc>
        <w:tc>
          <w:tcPr>
            <w:tcW w:w="144" w:type="pct"/>
            <w:tcBorders>
              <w:top w:val="single" w:sz="6" w:space="0" w:color="auto"/>
              <w:right w:val="single" w:sz="12" w:space="0" w:color="auto"/>
            </w:tcBorders>
            <w:shd w:val="clear" w:color="auto" w:fill="FBD4B4" w:themeFill="accent6" w:themeFillTint="66"/>
          </w:tcPr>
          <w:p>
            <w:pPr>
              <w:jc w:val="center"/>
              <w:rPr>
                <w:sz w:val="18"/>
                <w:szCs w:val="18"/>
                <w:lang w:val="en-US"/>
              </w:rPr>
            </w:pPr>
            <w:r>
              <w:rPr>
                <w:sz w:val="18"/>
                <w:szCs w:val="18"/>
                <w:lang w:val="en-US"/>
              </w:rPr>
              <w:t>2</w:t>
            </w:r>
          </w:p>
        </w:tc>
        <w:tc>
          <w:tcPr>
            <w:tcW w:w="432" w:type="pct"/>
            <w:tcBorders>
              <w:top w:val="single" w:sz="6" w:space="0" w:color="auto"/>
            </w:tcBorders>
            <w:shd w:val="clear" w:color="auto" w:fill="FBD4B4" w:themeFill="accent6" w:themeFillTint="66"/>
          </w:tcPr>
          <w:p>
            <w:pPr>
              <w:jc w:val="center"/>
              <w:rPr>
                <w:sz w:val="18"/>
                <w:szCs w:val="18"/>
                <w:lang w:val="en-US"/>
              </w:rPr>
            </w:pPr>
          </w:p>
        </w:tc>
        <w:tc>
          <w:tcPr>
            <w:tcW w:w="1464" w:type="pct"/>
            <w:tcBorders>
              <w:top w:val="single" w:sz="6" w:space="0" w:color="auto"/>
              <w:right w:val="single" w:sz="12" w:space="0" w:color="auto"/>
            </w:tcBorders>
            <w:shd w:val="clear" w:color="auto" w:fill="FBD4B4" w:themeFill="accent6" w:themeFillTint="66"/>
          </w:tcPr>
          <w:p>
            <w:pPr>
              <w:jc w:val="center"/>
              <w:rPr>
                <w:sz w:val="18"/>
                <w:szCs w:val="18"/>
                <w:lang w:val="en-US"/>
              </w:rPr>
            </w:pPr>
            <w:r>
              <w:rPr>
                <w:sz w:val="18"/>
                <w:szCs w:val="18"/>
                <w:lang w:val="en-US"/>
              </w:rPr>
              <w:t xml:space="preserve">Again, encoding of time period and </w:t>
            </w:r>
            <w:proofErr w:type="spellStart"/>
            <w:r>
              <w:rPr>
                <w:sz w:val="18"/>
                <w:szCs w:val="18"/>
                <w:lang w:val="en-US"/>
              </w:rPr>
              <w:t>codelist</w:t>
            </w:r>
            <w:proofErr w:type="spellEnd"/>
            <w:r>
              <w:rPr>
                <w:sz w:val="18"/>
                <w:szCs w:val="18"/>
                <w:lang w:val="en-US"/>
              </w:rPr>
              <w:t xml:space="preserve"> is not clear here. See also 7-03. Needs discussion</w:t>
            </w:r>
          </w:p>
        </w:tc>
      </w:tr>
      <w:tr>
        <w:trPr>
          <w:trHeight w:val="255"/>
        </w:trPr>
        <w:tc>
          <w:tcPr>
            <w:tcW w:w="332" w:type="pct"/>
            <w:vMerge/>
            <w:tcBorders>
              <w:left w:val="single" w:sz="12" w:space="0" w:color="auto"/>
            </w:tcBorders>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7-10</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Reference time</w:t>
            </w:r>
          </w:p>
        </w:tc>
        <w:tc>
          <w:tcPr>
            <w:tcW w:w="1598"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Time base to which date and time stamps refer</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M</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2</w:t>
            </w:r>
          </w:p>
        </w:tc>
        <w:tc>
          <w:tcPr>
            <w:tcW w:w="432"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Y</w:t>
            </w: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proofErr w:type="spellStart"/>
            <w:r>
              <w:rPr>
                <w:sz w:val="18"/>
                <w:szCs w:val="18"/>
                <w:lang w:val="en-US"/>
              </w:rPr>
              <w:t>ReportingProcedure</w:t>
            </w:r>
            <w:proofErr w:type="spellEnd"/>
            <w:r>
              <w:rPr>
                <w:sz w:val="18"/>
                <w:szCs w:val="18"/>
                <w:lang w:val="en-US"/>
              </w:rPr>
              <w:t>/</w:t>
            </w:r>
            <w:proofErr w:type="spellStart"/>
            <w:r>
              <w:rPr>
                <w:sz w:val="18"/>
                <w:szCs w:val="18"/>
                <w:lang w:val="en-US"/>
              </w:rPr>
              <w:t>referenceTime</w:t>
            </w:r>
            <w:proofErr w:type="spellEnd"/>
          </w:p>
        </w:tc>
      </w:tr>
      <w:tr>
        <w:trPr>
          <w:trHeight w:val="255"/>
        </w:trPr>
        <w:tc>
          <w:tcPr>
            <w:tcW w:w="332" w:type="pct"/>
            <w:vMerge/>
            <w:tcBorders>
              <w:left w:val="single" w:sz="12" w:space="0" w:color="auto"/>
            </w:tcBorders>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FBD4B4" w:themeFill="accent6" w:themeFillTint="66"/>
          </w:tcPr>
          <w:p>
            <w:pPr>
              <w:rPr>
                <w:sz w:val="18"/>
                <w:szCs w:val="18"/>
                <w:lang w:val="en-US"/>
              </w:rPr>
            </w:pPr>
            <w:r>
              <w:rPr>
                <w:sz w:val="18"/>
                <w:szCs w:val="18"/>
                <w:lang w:val="en-US"/>
              </w:rPr>
              <w:t>7-11</w:t>
            </w:r>
          </w:p>
        </w:tc>
        <w:tc>
          <w:tcPr>
            <w:tcW w:w="726" w:type="pct"/>
            <w:tcBorders>
              <w:top w:val="single" w:sz="6" w:space="0" w:color="auto"/>
              <w:bottom w:val="single" w:sz="6" w:space="0" w:color="auto"/>
            </w:tcBorders>
            <w:shd w:val="clear" w:color="auto" w:fill="FBD4B4" w:themeFill="accent6" w:themeFillTint="66"/>
          </w:tcPr>
          <w:p>
            <w:pPr>
              <w:rPr>
                <w:sz w:val="18"/>
                <w:szCs w:val="18"/>
                <w:lang w:val="en-US"/>
              </w:rPr>
            </w:pPr>
            <w:r>
              <w:rPr>
                <w:sz w:val="18"/>
                <w:szCs w:val="18"/>
                <w:lang w:val="en-US"/>
              </w:rPr>
              <w:t>Reference datum</w:t>
            </w:r>
          </w:p>
        </w:tc>
        <w:tc>
          <w:tcPr>
            <w:tcW w:w="1598" w:type="pct"/>
            <w:tcBorders>
              <w:top w:val="single" w:sz="6" w:space="0" w:color="auto"/>
              <w:bottom w:val="single" w:sz="6" w:space="0" w:color="auto"/>
            </w:tcBorders>
            <w:shd w:val="clear" w:color="auto" w:fill="FBD4B4" w:themeFill="accent6" w:themeFillTint="66"/>
          </w:tcPr>
          <w:p>
            <w:pPr>
              <w:rPr>
                <w:sz w:val="18"/>
                <w:szCs w:val="18"/>
                <w:lang w:val="en-US"/>
              </w:rPr>
            </w:pPr>
            <w:r>
              <w:rPr>
                <w:sz w:val="18"/>
                <w:szCs w:val="18"/>
                <w:lang w:val="en-US"/>
              </w:rPr>
              <w:t>Reference datum used to convert observed quantity to reported quantity</w:t>
            </w:r>
          </w:p>
        </w:tc>
        <w:tc>
          <w:tcPr>
            <w:tcW w:w="143" w:type="pct"/>
            <w:tcBorders>
              <w:top w:val="single" w:sz="6" w:space="0" w:color="auto"/>
              <w:bottom w:val="single" w:sz="6" w:space="0" w:color="auto"/>
            </w:tcBorders>
            <w:shd w:val="clear" w:color="auto" w:fill="FBD4B4" w:themeFill="accent6" w:themeFillTint="66"/>
          </w:tcPr>
          <w:p>
            <w:pPr>
              <w:jc w:val="center"/>
              <w:rPr>
                <w:sz w:val="18"/>
                <w:szCs w:val="18"/>
                <w:lang w:val="en-US"/>
              </w:rPr>
            </w:pPr>
            <w:r>
              <w:rPr>
                <w:sz w:val="18"/>
                <w:szCs w:val="18"/>
                <w:lang w:val="en-US"/>
              </w:rPr>
              <w:t>C</w:t>
            </w:r>
          </w:p>
        </w:tc>
        <w:tc>
          <w:tcPr>
            <w:tcW w:w="144" w:type="pct"/>
            <w:tcBorders>
              <w:top w:val="single" w:sz="6" w:space="0" w:color="auto"/>
              <w:bottom w:val="single" w:sz="6" w:space="0" w:color="auto"/>
              <w:right w:val="single" w:sz="12" w:space="0" w:color="auto"/>
            </w:tcBorders>
            <w:shd w:val="clear" w:color="auto" w:fill="FBD4B4" w:themeFill="accent6" w:themeFillTint="66"/>
          </w:tcPr>
          <w:p>
            <w:pPr>
              <w:jc w:val="center"/>
              <w:rPr>
                <w:sz w:val="18"/>
                <w:szCs w:val="18"/>
                <w:lang w:val="en-US"/>
              </w:rPr>
            </w:pPr>
            <w:r>
              <w:rPr>
                <w:sz w:val="18"/>
                <w:szCs w:val="18"/>
                <w:lang w:val="en-US"/>
              </w:rPr>
              <w:t>1</w:t>
            </w:r>
          </w:p>
        </w:tc>
        <w:tc>
          <w:tcPr>
            <w:tcW w:w="432" w:type="pct"/>
            <w:tcBorders>
              <w:top w:val="single" w:sz="6" w:space="0" w:color="auto"/>
              <w:bottom w:val="single" w:sz="6" w:space="0" w:color="auto"/>
            </w:tcBorders>
            <w:shd w:val="clear" w:color="auto" w:fill="FBD4B4" w:themeFill="accent6"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FBD4B4" w:themeFill="accent6" w:themeFillTint="66"/>
          </w:tcPr>
          <w:p>
            <w:pPr>
              <w:jc w:val="center"/>
              <w:rPr>
                <w:sz w:val="18"/>
                <w:szCs w:val="18"/>
                <w:lang w:val="en-US"/>
              </w:rPr>
            </w:pPr>
            <w:proofErr w:type="spellStart"/>
            <w:r>
              <w:rPr>
                <w:sz w:val="18"/>
                <w:szCs w:val="18"/>
                <w:lang w:val="en-US"/>
              </w:rPr>
              <w:t>ReportingProcedure</w:t>
            </w:r>
            <w:proofErr w:type="spellEnd"/>
            <w:r>
              <w:rPr>
                <w:sz w:val="18"/>
                <w:szCs w:val="18"/>
                <w:lang w:val="en-US"/>
              </w:rPr>
              <w:t>/</w:t>
            </w:r>
            <w:commentRangeStart w:id="10"/>
            <w:proofErr w:type="spellStart"/>
            <w:r>
              <w:rPr>
                <w:sz w:val="18"/>
                <w:szCs w:val="18"/>
                <w:lang w:val="en-US"/>
              </w:rPr>
              <w:t>referenceDatum</w:t>
            </w:r>
            <w:commentRangeEnd w:id="10"/>
            <w:proofErr w:type="spellEnd"/>
            <w:r>
              <w:rPr>
                <w:rStyle w:val="CommentReference"/>
                <w:szCs w:val="20"/>
              </w:rPr>
              <w:commentReference w:id="10"/>
            </w:r>
          </w:p>
        </w:tc>
      </w:tr>
      <w:tr>
        <w:trPr>
          <w:trHeight w:val="255"/>
        </w:trPr>
        <w:tc>
          <w:tcPr>
            <w:tcW w:w="332" w:type="pct"/>
            <w:vMerge/>
            <w:tcBorders>
              <w:left w:val="single" w:sz="12" w:space="0" w:color="auto"/>
            </w:tcBorders>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7-12</w:t>
            </w:r>
          </w:p>
        </w:tc>
        <w:tc>
          <w:tcPr>
            <w:tcW w:w="726"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Numerical resolution</w:t>
            </w:r>
          </w:p>
        </w:tc>
        <w:tc>
          <w:tcPr>
            <w:tcW w:w="1598" w:type="pct"/>
            <w:tcBorders>
              <w:top w:val="single" w:sz="6" w:space="0" w:color="auto"/>
              <w:bottom w:val="single" w:sz="6" w:space="0" w:color="auto"/>
            </w:tcBorders>
            <w:shd w:val="clear" w:color="auto" w:fill="D6E3BC" w:themeFill="accent3" w:themeFillTint="66"/>
          </w:tcPr>
          <w:p>
            <w:pPr>
              <w:rPr>
                <w:sz w:val="18"/>
                <w:szCs w:val="18"/>
                <w:lang w:val="en-US"/>
              </w:rPr>
            </w:pPr>
            <w:r>
              <w:rPr>
                <w:sz w:val="18"/>
                <w:szCs w:val="18"/>
                <w:lang w:val="en-US"/>
              </w:rPr>
              <w:t>Measure of the detail in which a numerical quantity is expressed</w:t>
            </w:r>
          </w:p>
        </w:tc>
        <w:tc>
          <w:tcPr>
            <w:tcW w:w="143" w:type="pct"/>
            <w:tcBorders>
              <w:top w:val="single" w:sz="6"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O</w:t>
            </w:r>
          </w:p>
        </w:tc>
        <w:tc>
          <w:tcPr>
            <w:tcW w:w="14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3</w:t>
            </w:r>
          </w:p>
        </w:tc>
        <w:tc>
          <w:tcPr>
            <w:tcW w:w="432" w:type="pct"/>
            <w:tcBorders>
              <w:top w:val="single" w:sz="6"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D6E3BC" w:themeFill="accent3" w:themeFillTint="66"/>
          </w:tcPr>
          <w:p>
            <w:pPr>
              <w:jc w:val="center"/>
              <w:rPr>
                <w:sz w:val="18"/>
                <w:szCs w:val="18"/>
                <w:lang w:val="en-US"/>
              </w:rPr>
            </w:pPr>
            <w:proofErr w:type="spellStart"/>
            <w:r>
              <w:rPr>
                <w:sz w:val="18"/>
                <w:szCs w:val="18"/>
                <w:lang w:val="en-US"/>
              </w:rPr>
              <w:t>ReportingProcedure</w:t>
            </w:r>
            <w:proofErr w:type="spellEnd"/>
            <w:r>
              <w:rPr>
                <w:sz w:val="18"/>
                <w:szCs w:val="18"/>
                <w:lang w:val="en-US"/>
              </w:rPr>
              <w:t>/</w:t>
            </w:r>
            <w:proofErr w:type="spellStart"/>
            <w:r>
              <w:rPr>
                <w:sz w:val="18"/>
                <w:szCs w:val="18"/>
                <w:lang w:val="en-US"/>
              </w:rPr>
              <w:t>numericalResolution</w:t>
            </w:r>
            <w:proofErr w:type="spellEnd"/>
          </w:p>
        </w:tc>
      </w:tr>
      <w:tr>
        <w:trPr>
          <w:trHeight w:val="255"/>
        </w:trPr>
        <w:tc>
          <w:tcPr>
            <w:tcW w:w="332" w:type="pct"/>
            <w:vMerge/>
            <w:tcBorders>
              <w:left w:val="single" w:sz="12" w:space="0" w:color="auto"/>
              <w:bottom w:val="single" w:sz="12" w:space="0" w:color="auto"/>
            </w:tcBorders>
          </w:tcPr>
          <w:p>
            <w:pPr>
              <w:rPr>
                <w:sz w:val="18"/>
                <w:szCs w:val="18"/>
                <w:lang w:val="en-US"/>
              </w:rPr>
            </w:pPr>
          </w:p>
        </w:tc>
        <w:tc>
          <w:tcPr>
            <w:tcW w:w="161" w:type="pct"/>
            <w:tcBorders>
              <w:top w:val="single" w:sz="6" w:space="0" w:color="auto"/>
              <w:left w:val="single" w:sz="12" w:space="0" w:color="auto"/>
              <w:bottom w:val="single" w:sz="12" w:space="0" w:color="auto"/>
            </w:tcBorders>
            <w:shd w:val="clear" w:color="auto" w:fill="D6E3BC" w:themeFill="accent3" w:themeFillTint="66"/>
          </w:tcPr>
          <w:p>
            <w:pPr>
              <w:rPr>
                <w:sz w:val="18"/>
                <w:szCs w:val="18"/>
                <w:lang w:val="en-US"/>
              </w:rPr>
            </w:pPr>
            <w:r>
              <w:rPr>
                <w:sz w:val="18"/>
                <w:szCs w:val="18"/>
                <w:lang w:val="en-US"/>
              </w:rPr>
              <w:t>7-13</w:t>
            </w:r>
          </w:p>
        </w:tc>
        <w:tc>
          <w:tcPr>
            <w:tcW w:w="726" w:type="pct"/>
            <w:tcBorders>
              <w:top w:val="single" w:sz="6" w:space="0" w:color="auto"/>
              <w:bottom w:val="single" w:sz="12" w:space="0" w:color="auto"/>
            </w:tcBorders>
            <w:shd w:val="clear" w:color="auto" w:fill="D6E3BC" w:themeFill="accent3" w:themeFillTint="66"/>
          </w:tcPr>
          <w:p>
            <w:pPr>
              <w:rPr>
                <w:sz w:val="18"/>
                <w:szCs w:val="18"/>
                <w:lang w:val="en-US"/>
              </w:rPr>
            </w:pPr>
            <w:r>
              <w:rPr>
                <w:sz w:val="18"/>
                <w:szCs w:val="18"/>
                <w:lang w:val="en-US"/>
              </w:rPr>
              <w:t>Latency (of reporting)</w:t>
            </w:r>
          </w:p>
        </w:tc>
        <w:tc>
          <w:tcPr>
            <w:tcW w:w="1598" w:type="pct"/>
            <w:tcBorders>
              <w:top w:val="single" w:sz="6" w:space="0" w:color="auto"/>
              <w:bottom w:val="single" w:sz="12" w:space="0" w:color="auto"/>
            </w:tcBorders>
            <w:shd w:val="clear" w:color="auto" w:fill="D6E3BC" w:themeFill="accent3" w:themeFillTint="66"/>
          </w:tcPr>
          <w:p>
            <w:pPr>
              <w:rPr>
                <w:sz w:val="18"/>
                <w:szCs w:val="18"/>
                <w:lang w:val="en-US"/>
              </w:rPr>
            </w:pPr>
            <w:r>
              <w:rPr>
                <w:sz w:val="18"/>
                <w:szCs w:val="18"/>
                <w:lang w:val="en-US"/>
              </w:rPr>
              <w:t>The typical time between completion of the observation or collection of the datum and when the datum is reported</w:t>
            </w:r>
          </w:p>
        </w:tc>
        <w:tc>
          <w:tcPr>
            <w:tcW w:w="143" w:type="pct"/>
            <w:tcBorders>
              <w:top w:val="single" w:sz="6" w:space="0" w:color="auto"/>
              <w:bottom w:val="single" w:sz="12" w:space="0" w:color="auto"/>
            </w:tcBorders>
            <w:shd w:val="clear" w:color="auto" w:fill="D6E3BC" w:themeFill="accent3" w:themeFillTint="66"/>
          </w:tcPr>
          <w:p>
            <w:pPr>
              <w:jc w:val="center"/>
              <w:rPr>
                <w:sz w:val="18"/>
                <w:szCs w:val="18"/>
                <w:lang w:val="en-US"/>
              </w:rPr>
            </w:pPr>
            <w:r>
              <w:rPr>
                <w:sz w:val="18"/>
                <w:szCs w:val="18"/>
                <w:lang w:val="en-US"/>
              </w:rPr>
              <w:t>M</w:t>
            </w:r>
          </w:p>
        </w:tc>
        <w:tc>
          <w:tcPr>
            <w:tcW w:w="144" w:type="pct"/>
            <w:tcBorders>
              <w:top w:val="single" w:sz="6" w:space="0" w:color="auto"/>
              <w:bottom w:val="single" w:sz="12"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3</w:t>
            </w:r>
          </w:p>
        </w:tc>
        <w:tc>
          <w:tcPr>
            <w:tcW w:w="432" w:type="pct"/>
            <w:tcBorders>
              <w:top w:val="single" w:sz="6" w:space="0" w:color="auto"/>
              <w:bottom w:val="single" w:sz="12"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12" w:space="0" w:color="auto"/>
              <w:right w:val="single" w:sz="12" w:space="0" w:color="auto"/>
            </w:tcBorders>
            <w:shd w:val="clear" w:color="auto" w:fill="D6E3BC" w:themeFill="accent3" w:themeFillTint="66"/>
          </w:tcPr>
          <w:p>
            <w:pPr>
              <w:jc w:val="center"/>
              <w:rPr>
                <w:sz w:val="18"/>
                <w:szCs w:val="18"/>
                <w:lang w:val="en-US"/>
              </w:rPr>
            </w:pPr>
            <w:proofErr w:type="spellStart"/>
            <w:r>
              <w:rPr>
                <w:sz w:val="18"/>
                <w:szCs w:val="18"/>
                <w:lang w:val="en-US"/>
              </w:rPr>
              <w:t>ReportingProcedure</w:t>
            </w:r>
            <w:proofErr w:type="spellEnd"/>
            <w:r>
              <w:rPr>
                <w:sz w:val="18"/>
                <w:szCs w:val="18"/>
                <w:lang w:val="en-US"/>
              </w:rPr>
              <w:t>/latency</w:t>
            </w:r>
          </w:p>
        </w:tc>
      </w:tr>
      <w:tr>
        <w:trPr>
          <w:trHeight w:val="255"/>
        </w:trPr>
        <w:tc>
          <w:tcPr>
            <w:tcW w:w="332" w:type="pct"/>
            <w:vMerge w:val="restart"/>
            <w:tcBorders>
              <w:top w:val="single" w:sz="12" w:space="0" w:color="auto"/>
              <w:left w:val="single" w:sz="12" w:space="0" w:color="auto"/>
              <w:bottom w:val="single" w:sz="12" w:space="0" w:color="auto"/>
            </w:tcBorders>
            <w:shd w:val="clear" w:color="auto" w:fill="E5B8B7" w:themeFill="accent2" w:themeFillTint="66"/>
            <w:textDirection w:val="btLr"/>
            <w:vAlign w:val="center"/>
          </w:tcPr>
          <w:p>
            <w:pPr>
              <w:ind w:left="113" w:right="113"/>
              <w:jc w:val="center"/>
              <w:rPr>
                <w:sz w:val="18"/>
                <w:szCs w:val="18"/>
                <w:lang w:val="en-US"/>
              </w:rPr>
            </w:pPr>
            <w:r>
              <w:rPr>
                <w:sz w:val="18"/>
                <w:szCs w:val="18"/>
                <w:lang w:val="en-US"/>
              </w:rPr>
              <w:t>Data quality</w:t>
            </w:r>
          </w:p>
        </w:tc>
        <w:tc>
          <w:tcPr>
            <w:tcW w:w="161" w:type="pct"/>
            <w:tcBorders>
              <w:top w:val="single" w:sz="12" w:space="0" w:color="auto"/>
              <w:left w:val="single" w:sz="12" w:space="0" w:color="auto"/>
              <w:bottom w:val="single" w:sz="6" w:space="0" w:color="auto"/>
            </w:tcBorders>
            <w:shd w:val="clear" w:color="auto" w:fill="E5B8B7" w:themeFill="accent2" w:themeFillTint="66"/>
          </w:tcPr>
          <w:p>
            <w:pPr>
              <w:rPr>
                <w:sz w:val="18"/>
                <w:szCs w:val="18"/>
                <w:lang w:val="en-US"/>
              </w:rPr>
            </w:pPr>
            <w:r>
              <w:rPr>
                <w:sz w:val="18"/>
                <w:szCs w:val="18"/>
                <w:lang w:val="en-US"/>
              </w:rPr>
              <w:t>8-01</w:t>
            </w:r>
          </w:p>
        </w:tc>
        <w:tc>
          <w:tcPr>
            <w:tcW w:w="726" w:type="pct"/>
            <w:tcBorders>
              <w:top w:val="single" w:sz="12" w:space="0" w:color="auto"/>
              <w:bottom w:val="single" w:sz="6" w:space="0" w:color="auto"/>
            </w:tcBorders>
            <w:shd w:val="clear" w:color="auto" w:fill="E5B8B7" w:themeFill="accent2" w:themeFillTint="66"/>
          </w:tcPr>
          <w:p>
            <w:pPr>
              <w:rPr>
                <w:sz w:val="18"/>
                <w:szCs w:val="18"/>
                <w:lang w:val="en-US"/>
              </w:rPr>
            </w:pPr>
            <w:r>
              <w:rPr>
                <w:sz w:val="18"/>
                <w:szCs w:val="18"/>
                <w:lang w:val="en-US"/>
              </w:rPr>
              <w:t>Uncertainty of measurement</w:t>
            </w:r>
          </w:p>
        </w:tc>
        <w:tc>
          <w:tcPr>
            <w:tcW w:w="1598" w:type="pct"/>
            <w:tcBorders>
              <w:top w:val="single" w:sz="12" w:space="0" w:color="auto"/>
              <w:bottom w:val="single" w:sz="6" w:space="0" w:color="auto"/>
            </w:tcBorders>
            <w:shd w:val="clear" w:color="auto" w:fill="E5B8B7" w:themeFill="accent2" w:themeFillTint="66"/>
          </w:tcPr>
          <w:p>
            <w:pPr>
              <w:rPr>
                <w:sz w:val="18"/>
                <w:szCs w:val="18"/>
                <w:lang w:val="en-US"/>
              </w:rPr>
            </w:pPr>
            <w:r>
              <w:rPr>
                <w:sz w:val="18"/>
                <w:szCs w:val="18"/>
                <w:lang w:val="en-US"/>
              </w:rPr>
              <w:t>Non-negative parameter, associated with the result of a measurement, that characterizes the dispersion of the values that could reasonably be attributed to the observation/</w:t>
            </w:r>
            <w:proofErr w:type="spellStart"/>
            <w:r>
              <w:rPr>
                <w:sz w:val="18"/>
                <w:szCs w:val="18"/>
                <w:lang w:val="en-US"/>
              </w:rPr>
              <w:t>measurand</w:t>
            </w:r>
            <w:proofErr w:type="spellEnd"/>
            <w:r>
              <w:rPr>
                <w:sz w:val="18"/>
                <w:szCs w:val="18"/>
                <w:lang w:val="en-US"/>
              </w:rPr>
              <w:t xml:space="preserve"> </w:t>
            </w:r>
          </w:p>
        </w:tc>
        <w:tc>
          <w:tcPr>
            <w:tcW w:w="143" w:type="pct"/>
            <w:tcBorders>
              <w:top w:val="single" w:sz="12" w:space="0" w:color="auto"/>
              <w:bottom w:val="single" w:sz="6" w:space="0" w:color="auto"/>
            </w:tcBorders>
            <w:shd w:val="clear" w:color="auto" w:fill="E5B8B7" w:themeFill="accent2" w:themeFillTint="66"/>
          </w:tcPr>
          <w:p>
            <w:pPr>
              <w:jc w:val="center"/>
              <w:rPr>
                <w:rFonts w:cs="Arial"/>
                <w:sz w:val="18"/>
                <w:szCs w:val="18"/>
                <w:lang w:val="en-US"/>
              </w:rPr>
            </w:pPr>
            <w:r>
              <w:rPr>
                <w:sz w:val="18"/>
                <w:szCs w:val="18"/>
                <w:lang w:val="en-US"/>
              </w:rPr>
              <w:t>C*</w:t>
            </w:r>
            <w:r>
              <w:rPr>
                <w:sz w:val="18"/>
                <w:szCs w:val="18"/>
                <w:vertAlign w:val="superscript"/>
                <w:lang w:val="en-US"/>
              </w:rPr>
              <w:t>#</w:t>
            </w:r>
          </w:p>
        </w:tc>
        <w:tc>
          <w:tcPr>
            <w:tcW w:w="144" w:type="pct"/>
            <w:tcBorders>
              <w:top w:val="single" w:sz="12" w:space="0" w:color="auto"/>
              <w:bottom w:val="single" w:sz="6" w:space="0" w:color="auto"/>
              <w:right w:val="single" w:sz="12" w:space="0" w:color="auto"/>
            </w:tcBorders>
            <w:shd w:val="clear" w:color="auto" w:fill="E5B8B7" w:themeFill="accent2" w:themeFillTint="66"/>
          </w:tcPr>
          <w:p>
            <w:pPr>
              <w:jc w:val="center"/>
              <w:rPr>
                <w:rFonts w:cs="Arial"/>
                <w:sz w:val="18"/>
                <w:szCs w:val="18"/>
                <w:lang w:val="en-US"/>
              </w:rPr>
            </w:pPr>
            <w:r>
              <w:rPr>
                <w:sz w:val="18"/>
                <w:szCs w:val="18"/>
                <w:lang w:val="en-US"/>
              </w:rPr>
              <w:t>2</w:t>
            </w:r>
          </w:p>
        </w:tc>
        <w:tc>
          <w:tcPr>
            <w:tcW w:w="432" w:type="pct"/>
            <w:tcBorders>
              <w:top w:val="single" w:sz="12" w:space="0" w:color="auto"/>
              <w:bottom w:val="single" w:sz="6" w:space="0" w:color="auto"/>
            </w:tcBorders>
            <w:shd w:val="clear" w:color="auto" w:fill="E5B8B7" w:themeFill="accent2" w:themeFillTint="66"/>
          </w:tcPr>
          <w:p>
            <w:pPr>
              <w:jc w:val="center"/>
              <w:rPr>
                <w:sz w:val="18"/>
                <w:szCs w:val="18"/>
                <w:lang w:val="en-US"/>
              </w:rPr>
            </w:pPr>
          </w:p>
        </w:tc>
        <w:tc>
          <w:tcPr>
            <w:tcW w:w="1464" w:type="pct"/>
            <w:tcBorders>
              <w:top w:val="single" w:sz="12" w:space="0" w:color="auto"/>
              <w:bottom w:val="single" w:sz="6" w:space="0" w:color="auto"/>
              <w:right w:val="single" w:sz="12" w:space="0" w:color="auto"/>
            </w:tcBorders>
            <w:shd w:val="clear" w:color="auto" w:fill="E5B8B7" w:themeFill="accent2" w:themeFillTint="66"/>
          </w:tcPr>
          <w:p>
            <w:pPr>
              <w:jc w:val="center"/>
              <w:rPr>
                <w:sz w:val="18"/>
                <w:szCs w:val="18"/>
                <w:lang w:val="en-US"/>
              </w:rPr>
            </w:pPr>
            <w:commentRangeStart w:id="11"/>
            <w:r>
              <w:rPr>
                <w:sz w:val="18"/>
                <w:szCs w:val="18"/>
                <w:lang w:val="en-US"/>
              </w:rPr>
              <w:t>NOT DONE YET:</w:t>
            </w:r>
            <w:commentRangeEnd w:id="11"/>
            <w:r>
              <w:rPr>
                <w:rStyle w:val="CommentReference"/>
                <w:szCs w:val="20"/>
              </w:rPr>
              <w:commentReference w:id="11"/>
            </w:r>
          </w:p>
          <w:p>
            <w:pPr>
              <w:jc w:val="center"/>
              <w:rPr>
                <w:sz w:val="18"/>
                <w:szCs w:val="18"/>
                <w:lang w:val="en-US"/>
              </w:rPr>
            </w:pPr>
            <w:r>
              <w:rPr>
                <w:sz w:val="18"/>
                <w:szCs w:val="18"/>
                <w:lang w:val="en-US"/>
              </w:rPr>
              <w:t xml:space="preserve"> logical place is </w:t>
            </w:r>
            <w:proofErr w:type="spellStart"/>
            <w:r>
              <w:rPr>
                <w:sz w:val="18"/>
                <w:szCs w:val="18"/>
                <w:lang w:val="en-US"/>
              </w:rPr>
              <w:t>OM_Observation</w:t>
            </w:r>
            <w:proofErr w:type="spellEnd"/>
            <w:r>
              <w:rPr>
                <w:sz w:val="18"/>
                <w:szCs w:val="18"/>
                <w:lang w:val="en-US"/>
              </w:rPr>
              <w:t>/</w:t>
            </w:r>
            <w:proofErr w:type="spellStart"/>
            <w:r>
              <w:rPr>
                <w:sz w:val="18"/>
                <w:szCs w:val="18"/>
                <w:lang w:val="en-US"/>
              </w:rPr>
              <w:t>om:resultQuality</w:t>
            </w:r>
            <w:proofErr w:type="spellEnd"/>
          </w:p>
          <w:p>
            <w:pPr>
              <w:jc w:val="center"/>
              <w:rPr>
                <w:sz w:val="18"/>
                <w:szCs w:val="18"/>
                <w:lang w:val="en-US"/>
              </w:rPr>
            </w:pPr>
          </w:p>
          <w:p>
            <w:pPr>
              <w:jc w:val="center"/>
              <w:rPr>
                <w:sz w:val="18"/>
                <w:szCs w:val="18"/>
                <w:lang w:val="en-US"/>
              </w:rPr>
            </w:pPr>
            <w:r>
              <w:rPr>
                <w:sz w:val="18"/>
                <w:szCs w:val="18"/>
                <w:lang w:val="en-US"/>
              </w:rPr>
              <w:t>Agreed in the meeting that these elements should be mapped to ISO 19157 quality elements.</w:t>
            </w:r>
          </w:p>
        </w:tc>
      </w:tr>
      <w:tr>
        <w:trPr>
          <w:trHeight w:val="255"/>
        </w:trPr>
        <w:tc>
          <w:tcPr>
            <w:tcW w:w="332" w:type="pct"/>
            <w:vMerge/>
            <w:tcBorders>
              <w:top w:val="single" w:sz="12" w:space="0" w:color="auto"/>
              <w:left w:val="single" w:sz="12" w:space="0" w:color="auto"/>
              <w:bottom w:val="single" w:sz="12" w:space="0" w:color="auto"/>
            </w:tcBorders>
            <w:shd w:val="clear" w:color="auto" w:fill="E5B8B7" w:themeFill="accent2" w:themeFillTint="66"/>
          </w:tcPr>
          <w:p>
            <w:pPr>
              <w:rPr>
                <w:sz w:val="18"/>
                <w:szCs w:val="18"/>
                <w:lang w:val="en-US"/>
              </w:rPr>
            </w:pPr>
          </w:p>
        </w:tc>
        <w:tc>
          <w:tcPr>
            <w:tcW w:w="161" w:type="pct"/>
            <w:tcBorders>
              <w:top w:val="single" w:sz="12" w:space="0" w:color="auto"/>
              <w:left w:val="single" w:sz="12" w:space="0" w:color="auto"/>
              <w:bottom w:val="single" w:sz="6" w:space="0" w:color="auto"/>
            </w:tcBorders>
            <w:shd w:val="clear" w:color="auto" w:fill="E5B8B7" w:themeFill="accent2" w:themeFillTint="66"/>
          </w:tcPr>
          <w:p>
            <w:pPr>
              <w:rPr>
                <w:sz w:val="18"/>
                <w:szCs w:val="18"/>
                <w:lang w:val="en-US"/>
              </w:rPr>
            </w:pPr>
            <w:r>
              <w:rPr>
                <w:sz w:val="18"/>
                <w:szCs w:val="18"/>
                <w:lang w:val="en-US"/>
              </w:rPr>
              <w:t>8-</w:t>
            </w:r>
            <w:r>
              <w:rPr>
                <w:sz w:val="18"/>
                <w:szCs w:val="18"/>
                <w:lang w:val="en-US"/>
              </w:rPr>
              <w:lastRenderedPageBreak/>
              <w:t>02</w:t>
            </w:r>
          </w:p>
        </w:tc>
        <w:tc>
          <w:tcPr>
            <w:tcW w:w="726" w:type="pct"/>
            <w:tcBorders>
              <w:top w:val="single" w:sz="12" w:space="0" w:color="auto"/>
              <w:bottom w:val="single" w:sz="6" w:space="0" w:color="auto"/>
            </w:tcBorders>
            <w:shd w:val="clear" w:color="auto" w:fill="E5B8B7" w:themeFill="accent2" w:themeFillTint="66"/>
          </w:tcPr>
          <w:p>
            <w:pPr>
              <w:rPr>
                <w:sz w:val="18"/>
                <w:szCs w:val="18"/>
                <w:lang w:val="en-US"/>
              </w:rPr>
            </w:pPr>
            <w:r>
              <w:rPr>
                <w:sz w:val="18"/>
                <w:szCs w:val="18"/>
                <w:lang w:val="en-US"/>
              </w:rPr>
              <w:lastRenderedPageBreak/>
              <w:t xml:space="preserve">Procedure used to </w:t>
            </w:r>
            <w:r>
              <w:rPr>
                <w:sz w:val="18"/>
                <w:szCs w:val="18"/>
                <w:lang w:val="en-US"/>
              </w:rPr>
              <w:lastRenderedPageBreak/>
              <w:t>estimate uncertainty</w:t>
            </w:r>
          </w:p>
        </w:tc>
        <w:tc>
          <w:tcPr>
            <w:tcW w:w="1598" w:type="pct"/>
            <w:tcBorders>
              <w:top w:val="single" w:sz="12" w:space="0" w:color="auto"/>
              <w:bottom w:val="single" w:sz="6" w:space="0" w:color="auto"/>
            </w:tcBorders>
            <w:shd w:val="clear" w:color="auto" w:fill="E5B8B7" w:themeFill="accent2" w:themeFillTint="66"/>
          </w:tcPr>
          <w:p>
            <w:pPr>
              <w:rPr>
                <w:sz w:val="18"/>
                <w:szCs w:val="18"/>
                <w:lang w:val="en-US"/>
              </w:rPr>
            </w:pPr>
            <w:r>
              <w:rPr>
                <w:sz w:val="18"/>
                <w:szCs w:val="18"/>
                <w:lang w:val="en-US"/>
              </w:rPr>
              <w:lastRenderedPageBreak/>
              <w:t xml:space="preserve">A reference or link pointing to a document describing the </w:t>
            </w:r>
            <w:r>
              <w:rPr>
                <w:sz w:val="18"/>
                <w:szCs w:val="18"/>
                <w:lang w:val="en-US"/>
              </w:rPr>
              <w:lastRenderedPageBreak/>
              <w:t>procedures / algorithms used to derive the uncertainty statement</w:t>
            </w:r>
          </w:p>
        </w:tc>
        <w:tc>
          <w:tcPr>
            <w:tcW w:w="143" w:type="pct"/>
            <w:tcBorders>
              <w:top w:val="single" w:sz="12" w:space="0" w:color="auto"/>
              <w:bottom w:val="single" w:sz="6" w:space="0" w:color="auto"/>
            </w:tcBorders>
            <w:shd w:val="clear" w:color="auto" w:fill="E5B8B7" w:themeFill="accent2" w:themeFillTint="66"/>
          </w:tcPr>
          <w:p>
            <w:pPr>
              <w:jc w:val="center"/>
              <w:rPr>
                <w:sz w:val="18"/>
                <w:szCs w:val="18"/>
                <w:lang w:val="en-US"/>
              </w:rPr>
            </w:pPr>
            <w:r>
              <w:rPr>
                <w:sz w:val="18"/>
                <w:szCs w:val="18"/>
                <w:lang w:val="en-US"/>
              </w:rPr>
              <w:lastRenderedPageBreak/>
              <w:t>C*</w:t>
            </w:r>
            <w:r>
              <w:rPr>
                <w:sz w:val="18"/>
                <w:szCs w:val="18"/>
                <w:vertAlign w:val="superscript"/>
                <w:lang w:val="en-US"/>
              </w:rPr>
              <w:lastRenderedPageBreak/>
              <w:t>#</w:t>
            </w:r>
          </w:p>
        </w:tc>
        <w:tc>
          <w:tcPr>
            <w:tcW w:w="144" w:type="pct"/>
            <w:tcBorders>
              <w:top w:val="single" w:sz="12" w:space="0" w:color="auto"/>
              <w:bottom w:val="single" w:sz="6" w:space="0" w:color="auto"/>
              <w:right w:val="single" w:sz="12" w:space="0" w:color="auto"/>
            </w:tcBorders>
            <w:shd w:val="clear" w:color="auto" w:fill="E5B8B7" w:themeFill="accent2" w:themeFillTint="66"/>
          </w:tcPr>
          <w:p>
            <w:pPr>
              <w:jc w:val="center"/>
              <w:rPr>
                <w:sz w:val="18"/>
                <w:szCs w:val="18"/>
                <w:lang w:val="en-US"/>
              </w:rPr>
            </w:pPr>
            <w:r>
              <w:rPr>
                <w:sz w:val="18"/>
                <w:szCs w:val="18"/>
                <w:lang w:val="en-US"/>
              </w:rPr>
              <w:lastRenderedPageBreak/>
              <w:t>2</w:t>
            </w:r>
          </w:p>
        </w:tc>
        <w:tc>
          <w:tcPr>
            <w:tcW w:w="432" w:type="pct"/>
            <w:tcBorders>
              <w:top w:val="single" w:sz="12" w:space="0" w:color="auto"/>
              <w:bottom w:val="single" w:sz="6" w:space="0" w:color="auto"/>
            </w:tcBorders>
            <w:shd w:val="clear" w:color="auto" w:fill="E5B8B7" w:themeFill="accent2" w:themeFillTint="66"/>
          </w:tcPr>
          <w:p>
            <w:pPr>
              <w:jc w:val="center"/>
              <w:rPr>
                <w:sz w:val="18"/>
                <w:szCs w:val="18"/>
                <w:lang w:val="en-US"/>
              </w:rPr>
            </w:pPr>
          </w:p>
        </w:tc>
        <w:tc>
          <w:tcPr>
            <w:tcW w:w="1464" w:type="pct"/>
            <w:tcBorders>
              <w:top w:val="single" w:sz="12" w:space="0" w:color="auto"/>
              <w:bottom w:val="single" w:sz="6" w:space="0" w:color="auto"/>
              <w:right w:val="single" w:sz="12" w:space="0" w:color="auto"/>
            </w:tcBorders>
            <w:shd w:val="clear" w:color="auto" w:fill="E5B8B7" w:themeFill="accent2" w:themeFillTint="66"/>
          </w:tcPr>
          <w:p>
            <w:pPr>
              <w:jc w:val="center"/>
              <w:rPr>
                <w:sz w:val="18"/>
                <w:szCs w:val="18"/>
                <w:lang w:val="en-US"/>
              </w:rPr>
            </w:pPr>
            <w:r>
              <w:rPr>
                <w:sz w:val="18"/>
                <w:szCs w:val="18"/>
                <w:lang w:val="en-US"/>
              </w:rPr>
              <w:t>As above</w:t>
            </w:r>
          </w:p>
        </w:tc>
      </w:tr>
      <w:tr>
        <w:trPr>
          <w:trHeight w:val="255"/>
        </w:trPr>
        <w:tc>
          <w:tcPr>
            <w:tcW w:w="332" w:type="pct"/>
            <w:vMerge/>
            <w:tcBorders>
              <w:top w:val="single" w:sz="12" w:space="0" w:color="auto"/>
              <w:left w:val="single" w:sz="12" w:space="0" w:color="auto"/>
              <w:bottom w:val="single" w:sz="12" w:space="0" w:color="auto"/>
            </w:tcBorders>
            <w:shd w:val="clear" w:color="auto" w:fill="E5B8B7" w:themeFill="accent2" w:themeFillTint="66"/>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E5B8B7" w:themeFill="accent2" w:themeFillTint="66"/>
          </w:tcPr>
          <w:p>
            <w:pPr>
              <w:rPr>
                <w:sz w:val="18"/>
                <w:szCs w:val="18"/>
                <w:lang w:val="en-US"/>
              </w:rPr>
            </w:pPr>
            <w:r>
              <w:rPr>
                <w:sz w:val="18"/>
                <w:szCs w:val="18"/>
                <w:lang w:val="en-US"/>
              </w:rPr>
              <w:t>8-03</w:t>
            </w:r>
          </w:p>
        </w:tc>
        <w:tc>
          <w:tcPr>
            <w:tcW w:w="726" w:type="pct"/>
            <w:tcBorders>
              <w:top w:val="single" w:sz="6" w:space="0" w:color="auto"/>
              <w:bottom w:val="single" w:sz="6" w:space="0" w:color="auto"/>
            </w:tcBorders>
            <w:shd w:val="clear" w:color="auto" w:fill="E5B8B7" w:themeFill="accent2" w:themeFillTint="66"/>
          </w:tcPr>
          <w:p>
            <w:pPr>
              <w:rPr>
                <w:sz w:val="18"/>
                <w:szCs w:val="18"/>
                <w:lang w:val="en-US"/>
              </w:rPr>
            </w:pPr>
            <w:r>
              <w:rPr>
                <w:sz w:val="18"/>
                <w:szCs w:val="18"/>
                <w:lang w:val="en-US"/>
              </w:rPr>
              <w:t>Quality flag</w:t>
            </w:r>
          </w:p>
        </w:tc>
        <w:tc>
          <w:tcPr>
            <w:tcW w:w="1598" w:type="pct"/>
            <w:tcBorders>
              <w:top w:val="single" w:sz="6" w:space="0" w:color="auto"/>
              <w:bottom w:val="single" w:sz="6" w:space="0" w:color="auto"/>
            </w:tcBorders>
            <w:shd w:val="clear" w:color="auto" w:fill="E5B8B7" w:themeFill="accent2" w:themeFillTint="66"/>
          </w:tcPr>
          <w:p>
            <w:pPr>
              <w:rPr>
                <w:sz w:val="18"/>
                <w:szCs w:val="18"/>
                <w:lang w:val="en-US"/>
              </w:rPr>
            </w:pPr>
            <w:r>
              <w:rPr>
                <w:sz w:val="18"/>
                <w:szCs w:val="18"/>
                <w:lang w:val="en-US"/>
              </w:rPr>
              <w:t xml:space="preserve">An ordered list of qualifiers indicating the result of a quality control process applied to the observation </w:t>
            </w:r>
          </w:p>
        </w:tc>
        <w:tc>
          <w:tcPr>
            <w:tcW w:w="143" w:type="pct"/>
            <w:tcBorders>
              <w:top w:val="single" w:sz="6" w:space="0" w:color="auto"/>
              <w:bottom w:val="single" w:sz="6" w:space="0" w:color="auto"/>
            </w:tcBorders>
            <w:shd w:val="clear" w:color="auto" w:fill="E5B8B7" w:themeFill="accent2" w:themeFillTint="66"/>
          </w:tcPr>
          <w:p>
            <w:pPr>
              <w:jc w:val="center"/>
              <w:rPr>
                <w:sz w:val="18"/>
                <w:szCs w:val="18"/>
                <w:lang w:val="en-US"/>
              </w:rPr>
            </w:pPr>
            <w:r>
              <w:rPr>
                <w:sz w:val="18"/>
                <w:szCs w:val="18"/>
                <w:lang w:val="en-US"/>
              </w:rPr>
              <w:t>M</w:t>
            </w:r>
            <w:r>
              <w:rPr>
                <w:sz w:val="18"/>
                <w:szCs w:val="18"/>
                <w:vertAlign w:val="superscript"/>
                <w:lang w:val="en-US"/>
              </w:rPr>
              <w:t>#</w:t>
            </w:r>
          </w:p>
        </w:tc>
        <w:tc>
          <w:tcPr>
            <w:tcW w:w="144" w:type="pct"/>
            <w:tcBorders>
              <w:top w:val="single" w:sz="6" w:space="0" w:color="auto"/>
              <w:bottom w:val="single" w:sz="6" w:space="0" w:color="auto"/>
              <w:right w:val="single" w:sz="12" w:space="0" w:color="auto"/>
            </w:tcBorders>
            <w:shd w:val="clear" w:color="auto" w:fill="E5B8B7" w:themeFill="accent2" w:themeFillTint="66"/>
          </w:tcPr>
          <w:p>
            <w:pPr>
              <w:jc w:val="center"/>
              <w:rPr>
                <w:sz w:val="18"/>
                <w:szCs w:val="18"/>
                <w:lang w:val="en-US"/>
              </w:rPr>
            </w:pPr>
            <w:r>
              <w:rPr>
                <w:sz w:val="18"/>
                <w:szCs w:val="18"/>
                <w:lang w:val="en-US"/>
              </w:rPr>
              <w:t>2</w:t>
            </w:r>
          </w:p>
        </w:tc>
        <w:tc>
          <w:tcPr>
            <w:tcW w:w="432" w:type="pct"/>
            <w:tcBorders>
              <w:top w:val="single" w:sz="6" w:space="0" w:color="auto"/>
              <w:bottom w:val="single" w:sz="6" w:space="0" w:color="auto"/>
            </w:tcBorders>
            <w:shd w:val="clear" w:color="auto" w:fill="E5B8B7" w:themeFill="accent2"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E5B8B7" w:themeFill="accent2" w:themeFillTint="66"/>
          </w:tcPr>
          <w:p>
            <w:pPr>
              <w:jc w:val="center"/>
              <w:rPr>
                <w:sz w:val="18"/>
                <w:szCs w:val="18"/>
                <w:lang w:val="en-US"/>
              </w:rPr>
            </w:pPr>
            <w:r>
              <w:rPr>
                <w:sz w:val="18"/>
                <w:szCs w:val="18"/>
                <w:lang w:val="en-US"/>
              </w:rPr>
              <w:t>As above</w:t>
            </w:r>
          </w:p>
        </w:tc>
      </w:tr>
      <w:tr>
        <w:trPr>
          <w:trHeight w:val="255"/>
        </w:trPr>
        <w:tc>
          <w:tcPr>
            <w:tcW w:w="332" w:type="pct"/>
            <w:vMerge/>
            <w:tcBorders>
              <w:top w:val="single" w:sz="12" w:space="0" w:color="auto"/>
              <w:left w:val="single" w:sz="12" w:space="0" w:color="auto"/>
              <w:bottom w:val="single" w:sz="12" w:space="0" w:color="auto"/>
            </w:tcBorders>
            <w:shd w:val="clear" w:color="auto" w:fill="E5B8B7" w:themeFill="accent2" w:themeFillTint="66"/>
          </w:tcPr>
          <w:p>
            <w:pPr>
              <w:rPr>
                <w:sz w:val="18"/>
                <w:szCs w:val="18"/>
                <w:lang w:val="en-US"/>
              </w:rPr>
            </w:pPr>
          </w:p>
        </w:tc>
        <w:tc>
          <w:tcPr>
            <w:tcW w:w="161" w:type="pct"/>
            <w:tcBorders>
              <w:top w:val="single" w:sz="6" w:space="0" w:color="auto"/>
              <w:left w:val="single" w:sz="12" w:space="0" w:color="auto"/>
              <w:bottom w:val="single" w:sz="6" w:space="0" w:color="auto"/>
            </w:tcBorders>
            <w:shd w:val="clear" w:color="auto" w:fill="E5B8B7" w:themeFill="accent2" w:themeFillTint="66"/>
          </w:tcPr>
          <w:p>
            <w:pPr>
              <w:rPr>
                <w:sz w:val="18"/>
                <w:szCs w:val="18"/>
                <w:lang w:val="en-US"/>
              </w:rPr>
            </w:pPr>
            <w:r>
              <w:rPr>
                <w:sz w:val="18"/>
                <w:szCs w:val="18"/>
                <w:lang w:val="en-US"/>
              </w:rPr>
              <w:t>8-04</w:t>
            </w:r>
          </w:p>
        </w:tc>
        <w:tc>
          <w:tcPr>
            <w:tcW w:w="726" w:type="pct"/>
            <w:tcBorders>
              <w:top w:val="single" w:sz="6" w:space="0" w:color="auto"/>
              <w:bottom w:val="single" w:sz="6" w:space="0" w:color="auto"/>
            </w:tcBorders>
            <w:shd w:val="clear" w:color="auto" w:fill="E5B8B7" w:themeFill="accent2" w:themeFillTint="66"/>
          </w:tcPr>
          <w:p>
            <w:pPr>
              <w:rPr>
                <w:sz w:val="18"/>
                <w:szCs w:val="18"/>
                <w:lang w:val="en-US"/>
              </w:rPr>
            </w:pPr>
            <w:r>
              <w:rPr>
                <w:sz w:val="18"/>
                <w:szCs w:val="18"/>
                <w:lang w:val="en-US"/>
              </w:rPr>
              <w:t>Quality flagging system</w:t>
            </w:r>
          </w:p>
        </w:tc>
        <w:tc>
          <w:tcPr>
            <w:tcW w:w="1598" w:type="pct"/>
            <w:tcBorders>
              <w:top w:val="single" w:sz="6" w:space="0" w:color="auto"/>
              <w:bottom w:val="single" w:sz="6" w:space="0" w:color="auto"/>
            </w:tcBorders>
            <w:shd w:val="clear" w:color="auto" w:fill="E5B8B7" w:themeFill="accent2" w:themeFillTint="66"/>
          </w:tcPr>
          <w:p>
            <w:pPr>
              <w:rPr>
                <w:sz w:val="18"/>
                <w:szCs w:val="18"/>
                <w:lang w:val="en-US"/>
              </w:rPr>
            </w:pPr>
            <w:r>
              <w:rPr>
                <w:sz w:val="18"/>
                <w:szCs w:val="18"/>
                <w:lang w:val="en-US"/>
              </w:rPr>
              <w:t>Reference to the system used to flag the quality of the observation</w:t>
            </w:r>
          </w:p>
        </w:tc>
        <w:tc>
          <w:tcPr>
            <w:tcW w:w="143" w:type="pct"/>
            <w:tcBorders>
              <w:top w:val="single" w:sz="6" w:space="0" w:color="auto"/>
              <w:bottom w:val="single" w:sz="6" w:space="0" w:color="auto"/>
            </w:tcBorders>
            <w:shd w:val="clear" w:color="auto" w:fill="E5B8B7" w:themeFill="accent2" w:themeFillTint="66"/>
          </w:tcPr>
          <w:p>
            <w:pPr>
              <w:jc w:val="center"/>
              <w:rPr>
                <w:sz w:val="18"/>
                <w:szCs w:val="18"/>
                <w:lang w:val="en-US"/>
              </w:rPr>
            </w:pPr>
            <w:r>
              <w:rPr>
                <w:sz w:val="18"/>
                <w:szCs w:val="18"/>
                <w:lang w:val="en-US"/>
              </w:rPr>
              <w:t>M</w:t>
            </w:r>
            <w:r>
              <w:rPr>
                <w:sz w:val="18"/>
                <w:szCs w:val="18"/>
                <w:vertAlign w:val="superscript"/>
                <w:lang w:val="en-US"/>
              </w:rPr>
              <w:t>#</w:t>
            </w:r>
          </w:p>
        </w:tc>
        <w:tc>
          <w:tcPr>
            <w:tcW w:w="144" w:type="pct"/>
            <w:tcBorders>
              <w:top w:val="single" w:sz="6" w:space="0" w:color="auto"/>
              <w:bottom w:val="single" w:sz="6" w:space="0" w:color="auto"/>
              <w:right w:val="single" w:sz="12" w:space="0" w:color="auto"/>
            </w:tcBorders>
            <w:shd w:val="clear" w:color="auto" w:fill="E5B8B7" w:themeFill="accent2" w:themeFillTint="66"/>
          </w:tcPr>
          <w:p>
            <w:pPr>
              <w:jc w:val="center"/>
              <w:rPr>
                <w:sz w:val="18"/>
                <w:szCs w:val="18"/>
                <w:lang w:val="en-US"/>
              </w:rPr>
            </w:pPr>
            <w:r>
              <w:rPr>
                <w:sz w:val="18"/>
                <w:szCs w:val="18"/>
                <w:lang w:val="en-US"/>
              </w:rPr>
              <w:t>2</w:t>
            </w:r>
          </w:p>
        </w:tc>
        <w:tc>
          <w:tcPr>
            <w:tcW w:w="432" w:type="pct"/>
            <w:tcBorders>
              <w:top w:val="single" w:sz="6" w:space="0" w:color="auto"/>
              <w:bottom w:val="single" w:sz="6" w:space="0" w:color="auto"/>
            </w:tcBorders>
            <w:shd w:val="clear" w:color="auto" w:fill="E5B8B7" w:themeFill="accent2" w:themeFillTint="66"/>
          </w:tcPr>
          <w:p>
            <w:pPr>
              <w:jc w:val="center"/>
              <w:rPr>
                <w:sz w:val="18"/>
                <w:szCs w:val="18"/>
                <w:lang w:val="en-US"/>
              </w:rPr>
            </w:pPr>
          </w:p>
        </w:tc>
        <w:tc>
          <w:tcPr>
            <w:tcW w:w="1464" w:type="pct"/>
            <w:tcBorders>
              <w:top w:val="single" w:sz="6" w:space="0" w:color="auto"/>
              <w:bottom w:val="single" w:sz="6" w:space="0" w:color="auto"/>
              <w:right w:val="single" w:sz="12" w:space="0" w:color="auto"/>
            </w:tcBorders>
            <w:shd w:val="clear" w:color="auto" w:fill="E5B8B7" w:themeFill="accent2" w:themeFillTint="66"/>
          </w:tcPr>
          <w:p>
            <w:pPr>
              <w:jc w:val="center"/>
              <w:rPr>
                <w:sz w:val="18"/>
                <w:szCs w:val="18"/>
                <w:lang w:val="en-US"/>
              </w:rPr>
            </w:pPr>
            <w:r>
              <w:rPr>
                <w:sz w:val="18"/>
                <w:szCs w:val="18"/>
                <w:lang w:val="en-US"/>
              </w:rPr>
              <w:t>As above</w:t>
            </w:r>
          </w:p>
        </w:tc>
      </w:tr>
      <w:tr>
        <w:trPr>
          <w:trHeight w:val="621"/>
        </w:trPr>
        <w:tc>
          <w:tcPr>
            <w:tcW w:w="332" w:type="pct"/>
            <w:vMerge/>
            <w:tcBorders>
              <w:top w:val="single" w:sz="12" w:space="0" w:color="auto"/>
              <w:left w:val="single" w:sz="12" w:space="0" w:color="auto"/>
              <w:bottom w:val="single" w:sz="12" w:space="0" w:color="auto"/>
            </w:tcBorders>
            <w:shd w:val="clear" w:color="auto" w:fill="E5B8B7" w:themeFill="accent2" w:themeFillTint="66"/>
          </w:tcPr>
          <w:p>
            <w:pPr>
              <w:rPr>
                <w:sz w:val="18"/>
                <w:szCs w:val="18"/>
                <w:lang w:val="en-US"/>
              </w:rPr>
            </w:pPr>
          </w:p>
        </w:tc>
        <w:tc>
          <w:tcPr>
            <w:tcW w:w="161" w:type="pct"/>
            <w:tcBorders>
              <w:top w:val="single" w:sz="6" w:space="0" w:color="auto"/>
              <w:left w:val="single" w:sz="12" w:space="0" w:color="auto"/>
            </w:tcBorders>
            <w:shd w:val="clear" w:color="auto" w:fill="E5B8B7" w:themeFill="accent2" w:themeFillTint="66"/>
          </w:tcPr>
          <w:p>
            <w:pPr>
              <w:rPr>
                <w:sz w:val="18"/>
                <w:szCs w:val="18"/>
                <w:lang w:val="en-US"/>
              </w:rPr>
            </w:pPr>
            <w:r>
              <w:rPr>
                <w:sz w:val="18"/>
                <w:szCs w:val="18"/>
                <w:lang w:val="en-US"/>
              </w:rPr>
              <w:t>8-05</w:t>
            </w:r>
          </w:p>
          <w:p>
            <w:pPr>
              <w:rPr>
                <w:sz w:val="18"/>
                <w:szCs w:val="18"/>
                <w:lang w:val="en-US"/>
              </w:rPr>
            </w:pPr>
          </w:p>
        </w:tc>
        <w:tc>
          <w:tcPr>
            <w:tcW w:w="726" w:type="pct"/>
            <w:tcBorders>
              <w:top w:val="single" w:sz="6" w:space="0" w:color="auto"/>
            </w:tcBorders>
            <w:shd w:val="clear" w:color="auto" w:fill="E5B8B7" w:themeFill="accent2" w:themeFillTint="66"/>
          </w:tcPr>
          <w:p>
            <w:pPr>
              <w:rPr>
                <w:sz w:val="18"/>
                <w:szCs w:val="18"/>
                <w:lang w:val="en-US"/>
              </w:rPr>
            </w:pPr>
            <w:r>
              <w:rPr>
                <w:sz w:val="18"/>
                <w:szCs w:val="18"/>
                <w:lang w:val="en-US"/>
              </w:rPr>
              <w:t xml:space="preserve">Traceability </w:t>
            </w:r>
          </w:p>
        </w:tc>
        <w:tc>
          <w:tcPr>
            <w:tcW w:w="1598" w:type="pct"/>
            <w:tcBorders>
              <w:top w:val="single" w:sz="6" w:space="0" w:color="auto"/>
            </w:tcBorders>
            <w:shd w:val="clear" w:color="auto" w:fill="E5B8B7" w:themeFill="accent2" w:themeFillTint="66"/>
          </w:tcPr>
          <w:p>
            <w:pPr>
              <w:rPr>
                <w:sz w:val="18"/>
                <w:szCs w:val="18"/>
                <w:lang w:val="en-US"/>
              </w:rPr>
            </w:pPr>
            <w:r>
              <w:rPr>
                <w:sz w:val="18"/>
                <w:szCs w:val="18"/>
                <w:lang w:val="en-US"/>
              </w:rPr>
              <w:t xml:space="preserve">Statement defining traceability to a standard, including sequence of </w:t>
            </w:r>
            <w:hyperlink r:id="rId10" w:anchor="5.1" w:history="1">
              <w:r>
                <w:rPr>
                  <w:sz w:val="18"/>
                  <w:szCs w:val="18"/>
                  <w:lang w:val="en-US"/>
                </w:rPr>
                <w:t>measurement standards</w:t>
              </w:r>
            </w:hyperlink>
            <w:r>
              <w:rPr>
                <w:sz w:val="18"/>
                <w:szCs w:val="18"/>
                <w:lang w:val="en-US"/>
              </w:rPr>
              <w:t xml:space="preserve"> and </w:t>
            </w:r>
            <w:hyperlink r:id="rId11" w:anchor="2.39" w:history="1">
              <w:r>
                <w:rPr>
                  <w:sz w:val="18"/>
                  <w:szCs w:val="18"/>
                  <w:lang w:val="en-US"/>
                </w:rPr>
                <w:t>calibrations</w:t>
              </w:r>
            </w:hyperlink>
            <w:r>
              <w:rPr>
                <w:sz w:val="18"/>
                <w:szCs w:val="18"/>
                <w:lang w:val="en-US"/>
              </w:rPr>
              <w:t xml:space="preserve"> that is used to relate a </w:t>
            </w:r>
            <w:hyperlink r:id="rId12" w:anchor="2.9" w:history="1">
              <w:r>
                <w:rPr>
                  <w:sz w:val="18"/>
                  <w:szCs w:val="18"/>
                  <w:lang w:val="en-US"/>
                </w:rPr>
                <w:t>measurement result</w:t>
              </w:r>
            </w:hyperlink>
            <w:r>
              <w:rPr>
                <w:sz w:val="18"/>
                <w:szCs w:val="18"/>
                <w:lang w:val="en-US"/>
              </w:rPr>
              <w:t xml:space="preserve"> to a reference </w:t>
            </w:r>
            <w:hyperlink r:id="rId13" w:anchor="1" w:history="1">
              <w:r>
                <w:rPr>
                  <w:sz w:val="18"/>
                  <w:szCs w:val="18"/>
                  <w:lang w:val="en-US"/>
                </w:rPr>
                <w:t>[VIM 3 2.4.2]</w:t>
              </w:r>
            </w:hyperlink>
          </w:p>
        </w:tc>
        <w:tc>
          <w:tcPr>
            <w:tcW w:w="143" w:type="pct"/>
            <w:tcBorders>
              <w:top w:val="single" w:sz="6" w:space="0" w:color="auto"/>
            </w:tcBorders>
            <w:shd w:val="clear" w:color="auto" w:fill="E5B8B7" w:themeFill="accent2" w:themeFillTint="66"/>
          </w:tcPr>
          <w:p>
            <w:pPr>
              <w:jc w:val="center"/>
              <w:rPr>
                <w:sz w:val="18"/>
                <w:szCs w:val="18"/>
                <w:lang w:val="en-US"/>
              </w:rPr>
            </w:pPr>
            <w:r>
              <w:rPr>
                <w:sz w:val="18"/>
                <w:szCs w:val="18"/>
                <w:lang w:val="en-US"/>
              </w:rPr>
              <w:t>C*</w:t>
            </w:r>
            <w:r>
              <w:rPr>
                <w:sz w:val="18"/>
                <w:szCs w:val="18"/>
                <w:vertAlign w:val="superscript"/>
                <w:lang w:val="en-US"/>
              </w:rPr>
              <w:t>#</w:t>
            </w:r>
          </w:p>
        </w:tc>
        <w:tc>
          <w:tcPr>
            <w:tcW w:w="144" w:type="pct"/>
            <w:tcBorders>
              <w:top w:val="single" w:sz="6" w:space="0" w:color="auto"/>
              <w:right w:val="single" w:sz="12" w:space="0" w:color="auto"/>
            </w:tcBorders>
            <w:shd w:val="clear" w:color="auto" w:fill="E5B8B7" w:themeFill="accent2" w:themeFillTint="66"/>
          </w:tcPr>
          <w:p>
            <w:pPr>
              <w:jc w:val="center"/>
              <w:rPr>
                <w:sz w:val="18"/>
                <w:szCs w:val="18"/>
                <w:lang w:val="en-US"/>
              </w:rPr>
            </w:pPr>
            <w:r>
              <w:rPr>
                <w:sz w:val="18"/>
                <w:szCs w:val="18"/>
                <w:lang w:val="en-US"/>
              </w:rPr>
              <w:t>2</w:t>
            </w:r>
          </w:p>
        </w:tc>
        <w:tc>
          <w:tcPr>
            <w:tcW w:w="432" w:type="pct"/>
            <w:tcBorders>
              <w:top w:val="single" w:sz="6" w:space="0" w:color="auto"/>
            </w:tcBorders>
            <w:shd w:val="clear" w:color="auto" w:fill="E5B8B7" w:themeFill="accent2" w:themeFillTint="66"/>
          </w:tcPr>
          <w:p>
            <w:pPr>
              <w:jc w:val="center"/>
              <w:rPr>
                <w:sz w:val="18"/>
                <w:szCs w:val="18"/>
                <w:lang w:val="en-US"/>
              </w:rPr>
            </w:pPr>
          </w:p>
        </w:tc>
        <w:tc>
          <w:tcPr>
            <w:tcW w:w="1464" w:type="pct"/>
            <w:tcBorders>
              <w:top w:val="single" w:sz="6" w:space="0" w:color="auto"/>
              <w:right w:val="single" w:sz="12" w:space="0" w:color="auto"/>
            </w:tcBorders>
            <w:shd w:val="clear" w:color="auto" w:fill="E5B8B7" w:themeFill="accent2" w:themeFillTint="66"/>
          </w:tcPr>
          <w:p>
            <w:pPr>
              <w:jc w:val="center"/>
              <w:rPr>
                <w:sz w:val="18"/>
                <w:szCs w:val="18"/>
                <w:lang w:val="en-US"/>
              </w:rPr>
            </w:pPr>
            <w:r>
              <w:rPr>
                <w:sz w:val="18"/>
                <w:szCs w:val="18"/>
                <w:lang w:val="en-US"/>
              </w:rPr>
              <w:t>As above</w:t>
            </w:r>
          </w:p>
        </w:tc>
      </w:tr>
      <w:tr>
        <w:trPr>
          <w:trHeight w:val="255"/>
        </w:trPr>
        <w:tc>
          <w:tcPr>
            <w:tcW w:w="332" w:type="pct"/>
            <w:vMerge w:val="restart"/>
            <w:tcBorders>
              <w:top w:val="single" w:sz="12" w:space="0" w:color="auto"/>
              <w:left w:val="single" w:sz="12" w:space="0" w:color="auto"/>
              <w:bottom w:val="single" w:sz="12" w:space="0" w:color="auto"/>
            </w:tcBorders>
            <w:shd w:val="clear" w:color="auto" w:fill="D6E3BC" w:themeFill="accent3" w:themeFillTint="66"/>
            <w:vAlign w:val="center"/>
          </w:tcPr>
          <w:p>
            <w:pPr>
              <w:jc w:val="center"/>
              <w:rPr>
                <w:sz w:val="16"/>
                <w:szCs w:val="18"/>
                <w:lang w:val="en-US"/>
              </w:rPr>
            </w:pPr>
            <w:r>
              <w:rPr>
                <w:sz w:val="16"/>
                <w:szCs w:val="18"/>
                <w:lang w:val="en-US"/>
              </w:rPr>
              <w:t>Ownership and data policy</w:t>
            </w:r>
          </w:p>
        </w:tc>
        <w:tc>
          <w:tcPr>
            <w:tcW w:w="161" w:type="pct"/>
            <w:tcBorders>
              <w:top w:val="single" w:sz="12" w:space="0" w:color="auto"/>
              <w:left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9-01</w:t>
            </w:r>
          </w:p>
        </w:tc>
        <w:tc>
          <w:tcPr>
            <w:tcW w:w="726" w:type="pct"/>
            <w:tcBorders>
              <w:top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Supervising organization</w:t>
            </w:r>
          </w:p>
        </w:tc>
        <w:tc>
          <w:tcPr>
            <w:tcW w:w="1598" w:type="pct"/>
            <w:tcBorders>
              <w:top w:val="single" w:sz="12" w:space="0" w:color="auto"/>
              <w:bottom w:val="single" w:sz="6" w:space="0" w:color="auto"/>
            </w:tcBorders>
            <w:shd w:val="clear" w:color="auto" w:fill="D6E3BC" w:themeFill="accent3" w:themeFillTint="66"/>
          </w:tcPr>
          <w:p>
            <w:pPr>
              <w:rPr>
                <w:sz w:val="18"/>
                <w:szCs w:val="18"/>
                <w:lang w:val="en-US"/>
              </w:rPr>
            </w:pPr>
            <w:r>
              <w:rPr>
                <w:sz w:val="18"/>
                <w:szCs w:val="18"/>
                <w:lang w:val="en-US"/>
              </w:rPr>
              <w:t>Name of organization who owns the observation</w:t>
            </w:r>
          </w:p>
        </w:tc>
        <w:tc>
          <w:tcPr>
            <w:tcW w:w="143" w:type="pct"/>
            <w:tcBorders>
              <w:top w:val="single" w:sz="12" w:space="0" w:color="auto"/>
              <w:bottom w:val="single" w:sz="6" w:space="0" w:color="auto"/>
            </w:tcBorders>
            <w:shd w:val="clear" w:color="auto" w:fill="D6E3BC" w:themeFill="accent3" w:themeFillTint="66"/>
          </w:tcPr>
          <w:p>
            <w:pPr>
              <w:jc w:val="center"/>
              <w:rPr>
                <w:sz w:val="18"/>
                <w:szCs w:val="18"/>
                <w:lang w:val="en-US"/>
              </w:rPr>
            </w:pPr>
            <w:r>
              <w:rPr>
                <w:sz w:val="18"/>
                <w:szCs w:val="18"/>
                <w:lang w:val="en-US"/>
              </w:rPr>
              <w:t>M</w:t>
            </w:r>
          </w:p>
        </w:tc>
        <w:tc>
          <w:tcPr>
            <w:tcW w:w="144" w:type="pct"/>
            <w:tcBorders>
              <w:top w:val="single" w:sz="12" w:space="0" w:color="auto"/>
              <w:bottom w:val="single" w:sz="6"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2</w:t>
            </w:r>
          </w:p>
        </w:tc>
        <w:tc>
          <w:tcPr>
            <w:tcW w:w="432" w:type="pct"/>
            <w:tcBorders>
              <w:top w:val="single" w:sz="12" w:space="0" w:color="auto"/>
              <w:bottom w:val="single" w:sz="6" w:space="0" w:color="auto"/>
            </w:tcBorders>
            <w:shd w:val="clear" w:color="auto" w:fill="D6E3BC" w:themeFill="accent3" w:themeFillTint="66"/>
          </w:tcPr>
          <w:p>
            <w:pPr>
              <w:jc w:val="center"/>
              <w:rPr>
                <w:sz w:val="18"/>
                <w:szCs w:val="18"/>
                <w:lang w:val="en-US"/>
              </w:rPr>
            </w:pPr>
          </w:p>
        </w:tc>
        <w:tc>
          <w:tcPr>
            <w:tcW w:w="1464" w:type="pct"/>
            <w:tcBorders>
              <w:top w:val="single" w:sz="12" w:space="0" w:color="auto"/>
              <w:bottom w:val="single" w:sz="6" w:space="0" w:color="auto"/>
              <w:right w:val="single" w:sz="12" w:space="0" w:color="auto"/>
            </w:tcBorders>
            <w:shd w:val="clear" w:color="auto" w:fill="D6E3BC" w:themeFill="accent3" w:themeFillTint="66"/>
          </w:tcPr>
          <w:p>
            <w:pPr>
              <w:jc w:val="center"/>
              <w:rPr>
                <w:sz w:val="18"/>
                <w:szCs w:val="18"/>
                <w:lang w:val="en-US"/>
              </w:rPr>
            </w:pPr>
            <w:proofErr w:type="spellStart"/>
            <w:r>
              <w:rPr>
                <w:sz w:val="18"/>
                <w:szCs w:val="18"/>
                <w:lang w:val="en-US"/>
              </w:rPr>
              <w:t>OM_Observation</w:t>
            </w:r>
            <w:proofErr w:type="spellEnd"/>
            <w:r>
              <w:rPr>
                <w:sz w:val="18"/>
                <w:szCs w:val="18"/>
                <w:lang w:val="en-US"/>
              </w:rPr>
              <w:t>/parameter.name=”</w:t>
            </w:r>
            <w:proofErr w:type="spellStart"/>
            <w:r>
              <w:rPr>
                <w:sz w:val="18"/>
                <w:szCs w:val="18"/>
                <w:lang w:val="en-US"/>
              </w:rPr>
              <w:t>supervisingOrganisation</w:t>
            </w:r>
            <w:proofErr w:type="spellEnd"/>
            <w:r>
              <w:rPr>
                <w:sz w:val="18"/>
                <w:szCs w:val="18"/>
                <w:lang w:val="en-US"/>
              </w:rPr>
              <w:t>” (constraint on Collection class)</w:t>
            </w:r>
          </w:p>
        </w:tc>
      </w:tr>
      <w:tr>
        <w:trPr>
          <w:trHeight w:val="255"/>
        </w:trPr>
        <w:tc>
          <w:tcPr>
            <w:tcW w:w="332" w:type="pct"/>
            <w:vMerge/>
            <w:tcBorders>
              <w:top w:val="single" w:sz="12" w:space="0" w:color="auto"/>
              <w:left w:val="single" w:sz="12" w:space="0" w:color="auto"/>
              <w:bottom w:val="single" w:sz="12" w:space="0" w:color="auto"/>
            </w:tcBorders>
            <w:shd w:val="clear" w:color="auto" w:fill="D6E3BC" w:themeFill="accent3" w:themeFillTint="66"/>
          </w:tcPr>
          <w:p>
            <w:pPr>
              <w:rPr>
                <w:sz w:val="18"/>
                <w:szCs w:val="18"/>
                <w:lang w:val="en-US"/>
              </w:rPr>
            </w:pPr>
          </w:p>
        </w:tc>
        <w:tc>
          <w:tcPr>
            <w:tcW w:w="161" w:type="pct"/>
            <w:tcBorders>
              <w:top w:val="single" w:sz="6" w:space="0" w:color="auto"/>
              <w:left w:val="single" w:sz="12" w:space="0" w:color="auto"/>
              <w:bottom w:val="single" w:sz="12" w:space="0" w:color="auto"/>
            </w:tcBorders>
            <w:shd w:val="clear" w:color="auto" w:fill="D6E3BC" w:themeFill="accent3" w:themeFillTint="66"/>
          </w:tcPr>
          <w:p>
            <w:pPr>
              <w:rPr>
                <w:sz w:val="18"/>
                <w:szCs w:val="18"/>
                <w:lang w:val="en-US"/>
              </w:rPr>
            </w:pPr>
            <w:r>
              <w:rPr>
                <w:sz w:val="18"/>
                <w:szCs w:val="18"/>
                <w:lang w:val="en-US"/>
              </w:rPr>
              <w:t>9-02</w:t>
            </w:r>
          </w:p>
        </w:tc>
        <w:tc>
          <w:tcPr>
            <w:tcW w:w="726" w:type="pct"/>
            <w:tcBorders>
              <w:top w:val="single" w:sz="6" w:space="0" w:color="auto"/>
              <w:bottom w:val="single" w:sz="12" w:space="0" w:color="auto"/>
            </w:tcBorders>
            <w:shd w:val="clear" w:color="auto" w:fill="D6E3BC" w:themeFill="accent3" w:themeFillTint="66"/>
          </w:tcPr>
          <w:p>
            <w:pPr>
              <w:rPr>
                <w:sz w:val="18"/>
                <w:szCs w:val="18"/>
                <w:lang w:val="en-US"/>
              </w:rPr>
            </w:pPr>
            <w:r>
              <w:rPr>
                <w:sz w:val="18"/>
                <w:szCs w:val="18"/>
                <w:lang w:val="en-US"/>
              </w:rPr>
              <w:t>Data policy/use constraints</w:t>
            </w:r>
          </w:p>
        </w:tc>
        <w:tc>
          <w:tcPr>
            <w:tcW w:w="1598" w:type="pct"/>
            <w:tcBorders>
              <w:top w:val="single" w:sz="6" w:space="0" w:color="auto"/>
              <w:bottom w:val="single" w:sz="12" w:space="0" w:color="auto"/>
            </w:tcBorders>
            <w:shd w:val="clear" w:color="auto" w:fill="D6E3BC" w:themeFill="accent3" w:themeFillTint="66"/>
          </w:tcPr>
          <w:p>
            <w:pPr>
              <w:rPr>
                <w:sz w:val="18"/>
                <w:szCs w:val="18"/>
                <w:lang w:val="en-US"/>
              </w:rPr>
            </w:pPr>
            <w:r>
              <w:rPr>
                <w:sz w:val="18"/>
                <w:szCs w:val="18"/>
                <w:lang w:val="en-US"/>
              </w:rPr>
              <w:t xml:space="preserve">Details relating to the use and limitations surrounding data imposed by the supervising organization </w:t>
            </w:r>
          </w:p>
        </w:tc>
        <w:tc>
          <w:tcPr>
            <w:tcW w:w="143" w:type="pct"/>
            <w:tcBorders>
              <w:top w:val="single" w:sz="6" w:space="0" w:color="auto"/>
              <w:bottom w:val="single" w:sz="12" w:space="0" w:color="auto"/>
            </w:tcBorders>
            <w:shd w:val="clear" w:color="auto" w:fill="D6E3BC" w:themeFill="accent3" w:themeFillTint="66"/>
          </w:tcPr>
          <w:p>
            <w:pPr>
              <w:jc w:val="center"/>
              <w:rPr>
                <w:sz w:val="18"/>
                <w:szCs w:val="18"/>
                <w:lang w:val="en-US"/>
              </w:rPr>
            </w:pPr>
            <w:r>
              <w:rPr>
                <w:sz w:val="18"/>
                <w:szCs w:val="18"/>
                <w:lang w:val="en-US"/>
              </w:rPr>
              <w:t>M*</w:t>
            </w:r>
          </w:p>
        </w:tc>
        <w:tc>
          <w:tcPr>
            <w:tcW w:w="144" w:type="pct"/>
            <w:tcBorders>
              <w:top w:val="single" w:sz="6" w:space="0" w:color="auto"/>
              <w:bottom w:val="single" w:sz="12"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1</w:t>
            </w:r>
          </w:p>
        </w:tc>
        <w:tc>
          <w:tcPr>
            <w:tcW w:w="432" w:type="pct"/>
            <w:tcBorders>
              <w:top w:val="single" w:sz="6" w:space="0" w:color="auto"/>
              <w:bottom w:val="single" w:sz="12" w:space="0" w:color="auto"/>
            </w:tcBorders>
            <w:shd w:val="clear" w:color="auto" w:fill="D6E3BC" w:themeFill="accent3" w:themeFillTint="66"/>
          </w:tcPr>
          <w:p>
            <w:pPr>
              <w:jc w:val="center"/>
              <w:rPr>
                <w:sz w:val="18"/>
                <w:szCs w:val="18"/>
                <w:lang w:val="en-US"/>
              </w:rPr>
            </w:pPr>
          </w:p>
        </w:tc>
        <w:tc>
          <w:tcPr>
            <w:tcW w:w="1464" w:type="pct"/>
            <w:tcBorders>
              <w:top w:val="single" w:sz="6" w:space="0" w:color="auto"/>
              <w:bottom w:val="single" w:sz="12" w:space="0" w:color="auto"/>
              <w:right w:val="single" w:sz="12" w:space="0" w:color="auto"/>
            </w:tcBorders>
            <w:shd w:val="clear" w:color="auto" w:fill="D6E3BC" w:themeFill="accent3" w:themeFillTint="66"/>
          </w:tcPr>
          <w:p>
            <w:pPr>
              <w:jc w:val="center"/>
              <w:rPr>
                <w:sz w:val="18"/>
                <w:szCs w:val="18"/>
                <w:lang w:val="en-US"/>
              </w:rPr>
            </w:pPr>
            <w:proofErr w:type="spellStart"/>
            <w:r>
              <w:rPr>
                <w:sz w:val="18"/>
                <w:szCs w:val="18"/>
                <w:lang w:val="en-US"/>
              </w:rPr>
              <w:t>OM_Observation</w:t>
            </w:r>
            <w:proofErr w:type="spellEnd"/>
            <w:r>
              <w:rPr>
                <w:sz w:val="18"/>
                <w:szCs w:val="18"/>
                <w:lang w:val="en-US"/>
              </w:rPr>
              <w:t>/parameter.name=”</w:t>
            </w:r>
            <w:proofErr w:type="spellStart"/>
            <w:r>
              <w:rPr>
                <w:sz w:val="18"/>
                <w:szCs w:val="18"/>
                <w:lang w:val="en-US"/>
              </w:rPr>
              <w:t>dataUseConstraints</w:t>
            </w:r>
            <w:proofErr w:type="spellEnd"/>
            <w:r>
              <w:rPr>
                <w:sz w:val="18"/>
                <w:szCs w:val="18"/>
                <w:lang w:val="en-US"/>
              </w:rPr>
              <w:t>” (constraint on Collection class)</w:t>
            </w:r>
          </w:p>
        </w:tc>
      </w:tr>
      <w:tr>
        <w:trPr>
          <w:trHeight w:val="255"/>
        </w:trPr>
        <w:tc>
          <w:tcPr>
            <w:tcW w:w="332" w:type="pct"/>
            <w:tcBorders>
              <w:top w:val="single" w:sz="12" w:space="0" w:color="auto"/>
              <w:left w:val="single" w:sz="12" w:space="0" w:color="auto"/>
              <w:bottom w:val="single" w:sz="12" w:space="0" w:color="auto"/>
            </w:tcBorders>
            <w:shd w:val="clear" w:color="auto" w:fill="D6E3BC" w:themeFill="accent3" w:themeFillTint="66"/>
          </w:tcPr>
          <w:p>
            <w:pPr>
              <w:rPr>
                <w:sz w:val="18"/>
                <w:szCs w:val="18"/>
                <w:lang w:val="en-US"/>
              </w:rPr>
            </w:pPr>
            <w:r>
              <w:rPr>
                <w:sz w:val="18"/>
                <w:szCs w:val="18"/>
                <w:lang w:val="en-US"/>
              </w:rPr>
              <w:t>Contact</w:t>
            </w:r>
          </w:p>
        </w:tc>
        <w:tc>
          <w:tcPr>
            <w:tcW w:w="161" w:type="pct"/>
            <w:tcBorders>
              <w:top w:val="single" w:sz="12" w:space="0" w:color="auto"/>
              <w:left w:val="single" w:sz="12" w:space="0" w:color="auto"/>
              <w:bottom w:val="single" w:sz="12" w:space="0" w:color="auto"/>
            </w:tcBorders>
            <w:shd w:val="clear" w:color="auto" w:fill="D6E3BC" w:themeFill="accent3" w:themeFillTint="66"/>
          </w:tcPr>
          <w:p>
            <w:pPr>
              <w:rPr>
                <w:sz w:val="18"/>
                <w:szCs w:val="18"/>
                <w:lang w:val="en-US"/>
              </w:rPr>
            </w:pPr>
            <w:r>
              <w:rPr>
                <w:sz w:val="18"/>
                <w:szCs w:val="18"/>
                <w:lang w:val="en-US"/>
              </w:rPr>
              <w:t>10-01</w:t>
            </w:r>
          </w:p>
        </w:tc>
        <w:tc>
          <w:tcPr>
            <w:tcW w:w="726" w:type="pct"/>
            <w:tcBorders>
              <w:top w:val="single" w:sz="12" w:space="0" w:color="auto"/>
              <w:bottom w:val="single" w:sz="12" w:space="0" w:color="auto"/>
            </w:tcBorders>
            <w:shd w:val="clear" w:color="auto" w:fill="D6E3BC" w:themeFill="accent3" w:themeFillTint="66"/>
          </w:tcPr>
          <w:p>
            <w:pPr>
              <w:rPr>
                <w:sz w:val="18"/>
                <w:szCs w:val="18"/>
                <w:lang w:val="en-US"/>
              </w:rPr>
            </w:pPr>
            <w:r>
              <w:rPr>
                <w:sz w:val="18"/>
                <w:szCs w:val="18"/>
                <w:lang w:val="en-US"/>
              </w:rPr>
              <w:t>Contact (Nominated Focal Point)</w:t>
            </w:r>
          </w:p>
        </w:tc>
        <w:tc>
          <w:tcPr>
            <w:tcW w:w="1598" w:type="pct"/>
            <w:tcBorders>
              <w:top w:val="single" w:sz="12" w:space="0" w:color="auto"/>
              <w:bottom w:val="single" w:sz="12" w:space="0" w:color="auto"/>
            </w:tcBorders>
            <w:shd w:val="clear" w:color="auto" w:fill="D6E3BC" w:themeFill="accent3" w:themeFillTint="66"/>
          </w:tcPr>
          <w:p>
            <w:pPr>
              <w:rPr>
                <w:sz w:val="18"/>
                <w:szCs w:val="18"/>
                <w:lang w:val="en-US"/>
              </w:rPr>
            </w:pPr>
            <w:r>
              <w:rPr>
                <w:sz w:val="18"/>
                <w:szCs w:val="18"/>
                <w:lang w:val="en-US"/>
              </w:rPr>
              <w:t>Principal contact (Nominated Focal Point, FP) for resource</w:t>
            </w:r>
          </w:p>
        </w:tc>
        <w:tc>
          <w:tcPr>
            <w:tcW w:w="143" w:type="pct"/>
            <w:tcBorders>
              <w:top w:val="single" w:sz="12" w:space="0" w:color="auto"/>
              <w:bottom w:val="single" w:sz="12" w:space="0" w:color="auto"/>
            </w:tcBorders>
            <w:shd w:val="clear" w:color="auto" w:fill="D6E3BC" w:themeFill="accent3" w:themeFillTint="66"/>
          </w:tcPr>
          <w:p>
            <w:pPr>
              <w:jc w:val="center"/>
              <w:rPr>
                <w:sz w:val="18"/>
                <w:szCs w:val="18"/>
                <w:lang w:val="en-US"/>
              </w:rPr>
            </w:pPr>
            <w:r>
              <w:rPr>
                <w:sz w:val="18"/>
                <w:szCs w:val="18"/>
                <w:lang w:val="en-US"/>
              </w:rPr>
              <w:t>M</w:t>
            </w:r>
          </w:p>
        </w:tc>
        <w:tc>
          <w:tcPr>
            <w:tcW w:w="144" w:type="pct"/>
            <w:tcBorders>
              <w:top w:val="single" w:sz="12" w:space="0" w:color="auto"/>
              <w:bottom w:val="single" w:sz="12"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1</w:t>
            </w:r>
          </w:p>
        </w:tc>
        <w:tc>
          <w:tcPr>
            <w:tcW w:w="432" w:type="pct"/>
            <w:tcBorders>
              <w:top w:val="single" w:sz="12" w:space="0" w:color="auto"/>
              <w:bottom w:val="single" w:sz="12" w:space="0" w:color="auto"/>
            </w:tcBorders>
            <w:shd w:val="clear" w:color="auto" w:fill="D6E3BC" w:themeFill="accent3" w:themeFillTint="66"/>
          </w:tcPr>
          <w:p>
            <w:pPr>
              <w:jc w:val="center"/>
              <w:rPr>
                <w:sz w:val="18"/>
                <w:szCs w:val="18"/>
                <w:lang w:val="en-US"/>
              </w:rPr>
            </w:pPr>
          </w:p>
        </w:tc>
        <w:tc>
          <w:tcPr>
            <w:tcW w:w="1464" w:type="pct"/>
            <w:tcBorders>
              <w:top w:val="single" w:sz="12" w:space="0" w:color="auto"/>
              <w:bottom w:val="single" w:sz="12" w:space="0" w:color="auto"/>
              <w:right w:val="single" w:sz="12" w:space="0" w:color="auto"/>
            </w:tcBorders>
            <w:shd w:val="clear" w:color="auto" w:fill="D6E3BC" w:themeFill="accent3" w:themeFillTint="66"/>
          </w:tcPr>
          <w:p>
            <w:pPr>
              <w:jc w:val="center"/>
              <w:rPr>
                <w:sz w:val="18"/>
                <w:szCs w:val="18"/>
                <w:lang w:val="en-US"/>
              </w:rPr>
            </w:pPr>
            <w:r>
              <w:rPr>
                <w:sz w:val="18"/>
                <w:szCs w:val="18"/>
                <w:lang w:val="en-US"/>
              </w:rPr>
              <w:t>Collection/</w:t>
            </w:r>
            <w:proofErr w:type="spellStart"/>
            <w:r>
              <w:rPr>
                <w:sz w:val="18"/>
                <w:szCs w:val="18"/>
                <w:lang w:val="en-US"/>
              </w:rPr>
              <w:t>pointOfContact</w:t>
            </w:r>
            <w:proofErr w:type="spellEnd"/>
          </w:p>
        </w:tc>
      </w:tr>
    </w:tbl>
    <w:p>
      <w:pPr>
        <w:rPr>
          <w:sz w:val="16"/>
          <w:lang w:val="en-US"/>
        </w:rPr>
      </w:pPr>
    </w:p>
    <w:p/>
    <w:p/>
    <w:sectPr>
      <w:pgSz w:w="16840" w:h="11907" w:orient="landscape" w:code="9"/>
      <w:pgMar w:top="1134" w:right="1134" w:bottom="1134" w:left="1134"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ominic Lowe" w:date="2015-08-21T14:40:00Z" w:initials="DL">
    <w:p>
      <w:pPr>
        <w:pStyle w:val="CommentText"/>
      </w:pPr>
      <w:r>
        <w:rPr>
          <w:rStyle w:val="CommentReference"/>
        </w:rPr>
        <w:annotationRef/>
      </w:r>
      <w:r>
        <w:t>Do we also need spatial and temporal extent at the collection level?</w:t>
      </w:r>
    </w:p>
  </w:comment>
  <w:comment w:id="1" w:author="Dominic Lowe" w:date="2015-09-08T14:16:00Z" w:initials="DL">
    <w:p>
      <w:pPr>
        <w:pStyle w:val="CommentText"/>
      </w:pPr>
      <w:r>
        <w:rPr>
          <w:rStyle w:val="CommentReference"/>
        </w:rPr>
        <w:annotationRef/>
      </w:r>
      <w:r>
        <w:t xml:space="preserve">In the meeting we discussed using </w:t>
      </w:r>
      <w:proofErr w:type="spellStart"/>
      <w:r>
        <w:t>MD_Metadata</w:t>
      </w:r>
      <w:proofErr w:type="spellEnd"/>
      <w:r>
        <w:t xml:space="preserve"> for these. Needs more discussion about how this might work.</w:t>
      </w:r>
    </w:p>
  </w:comment>
  <w:comment w:id="2" w:author="Dominic Lowe" w:date="2015-08-21T13:57:00Z" w:initials="DL">
    <w:p>
      <w:pPr>
        <w:pStyle w:val="CommentText"/>
      </w:pPr>
      <w:r>
        <w:rPr>
          <w:rStyle w:val="CommentReference"/>
        </w:rPr>
        <w:annotationRef/>
      </w:r>
      <w:r>
        <w:t>Surface cover, topography etc. Properties of the station/site? Or the Observation? Or the collection? (e.g. moving satellite the surface cover will vary…)</w:t>
      </w:r>
    </w:p>
  </w:comment>
  <w:comment w:id="4" w:author="Dominic Lowe" w:date="2015-08-21T10:34:00Z" w:initials="DL">
    <w:p>
      <w:pPr>
        <w:pStyle w:val="CommentText"/>
      </w:pPr>
      <w:r>
        <w:rPr>
          <w:rStyle w:val="CommentReference"/>
        </w:rPr>
        <w:annotationRef/>
      </w:r>
      <w:r>
        <w:t xml:space="preserve">Is this ok at the deployment level? </w:t>
      </w:r>
    </w:p>
  </w:comment>
  <w:comment w:id="5" w:author="Dominic Lowe" w:date="2015-08-21T10:52:00Z" w:initials="DL">
    <w:p>
      <w:pPr>
        <w:pStyle w:val="CommentText"/>
        <w:tabs>
          <w:tab w:val="left" w:pos="14034"/>
        </w:tabs>
      </w:pPr>
      <w:r>
        <w:rPr>
          <w:rStyle w:val="CommentReference"/>
        </w:rPr>
        <w:annotationRef/>
      </w:r>
    </w:p>
    <w:p>
      <w:pPr>
        <w:pStyle w:val="CommentText"/>
        <w:tabs>
          <w:tab w:val="left" w:pos="14034"/>
        </w:tabs>
      </w:pPr>
      <w:r>
        <w:t>NEEDS CLARIFICATION</w:t>
      </w:r>
    </w:p>
    <w:p>
      <w:pPr>
        <w:pStyle w:val="CommentText"/>
        <w:tabs>
          <w:tab w:val="left" w:pos="14034"/>
        </w:tabs>
      </w:pPr>
    </w:p>
    <w:p>
      <w:pPr>
        <w:pStyle w:val="CommentText"/>
        <w:tabs>
          <w:tab w:val="left" w:pos="14034"/>
        </w:tabs>
      </w:pPr>
      <w:r>
        <w:t xml:space="preserve">The description doesn’t seem to align well with the examples which describe something like the ‘frequency’ of measurements e.g. once every 6 minutes, and then also require the meaning of this value to be expressed in terms of ‘beginning/middle/end’ of </w:t>
      </w:r>
      <w:proofErr w:type="spellStart"/>
      <w:r>
        <w:t>timeperiod</w:t>
      </w:r>
      <w:proofErr w:type="spellEnd"/>
      <w:r>
        <w:t xml:space="preserve"> (always the end? Not clear from the way it’s written).</w:t>
      </w:r>
    </w:p>
    <w:p>
      <w:pPr>
        <w:pStyle w:val="CommentText"/>
        <w:tabs>
          <w:tab w:val="left" w:pos="14034"/>
        </w:tabs>
      </w:pPr>
    </w:p>
    <w:p>
      <w:pPr>
        <w:pStyle w:val="CommentText"/>
        <w:tabs>
          <w:tab w:val="left" w:pos="14034"/>
        </w:tabs>
      </w:pPr>
      <w:r>
        <w:t>If this is about the temporal spacing between samples, then both the name and definition could probably be improved upon.</w:t>
      </w:r>
    </w:p>
    <w:p>
      <w:pPr>
        <w:pStyle w:val="CommentText"/>
        <w:tabs>
          <w:tab w:val="left" w:pos="14034"/>
        </w:tabs>
      </w:pPr>
    </w:p>
  </w:comment>
  <w:comment w:id="6" w:author="Dominic Lowe" w:date="2015-08-21T11:43:00Z" w:initials="DL">
    <w:p>
      <w:pPr>
        <w:pStyle w:val="CommentText"/>
      </w:pPr>
      <w:r>
        <w:rPr>
          <w:rStyle w:val="CommentReference"/>
        </w:rPr>
        <w:annotationRef/>
      </w:r>
      <w:r>
        <w:t>Probably needs to be more than one Measure to describe length x length or length x length x length.</w:t>
      </w:r>
    </w:p>
  </w:comment>
  <w:comment w:id="7" w:author="Dominic Lowe" w:date="2015-08-18T13:48:00Z" w:initials="DL">
    <w:p>
      <w:pPr>
        <w:pStyle w:val="CommentText"/>
      </w:pPr>
      <w:r>
        <w:rPr>
          <w:rStyle w:val="CommentReference"/>
        </w:rPr>
        <w:annotationRef/>
      </w:r>
      <w:r>
        <w:t>Need to seek clarification around what’s needed. See also 7.09</w:t>
      </w:r>
    </w:p>
  </w:comment>
  <w:comment w:id="8" w:author="Dominic Lowe" w:date="2015-08-21T11:12:00Z" w:initials="DL">
    <w:p>
      <w:pPr>
        <w:pStyle w:val="CommentText"/>
      </w:pPr>
      <w:r>
        <w:rPr>
          <w:rStyle w:val="CommentReference"/>
        </w:rPr>
        <w:annotationRef/>
      </w:r>
      <w:r>
        <w:t>Is a single ‘Measure’ sufficient? Noting the example has a 10km x 20km resolution…</w:t>
      </w:r>
    </w:p>
  </w:comment>
  <w:comment w:id="9" w:author="Dominic Lowe" w:date="2015-08-21T11:14:00Z" w:initials="DL">
    <w:p>
      <w:pPr>
        <w:pStyle w:val="CommentText"/>
      </w:pPr>
      <w:r>
        <w:rPr>
          <w:rStyle w:val="CommentReference"/>
        </w:rPr>
        <w:annotationRef/>
      </w:r>
      <w:r>
        <w:t xml:space="preserve">It would be preferable to have a </w:t>
      </w:r>
      <w:proofErr w:type="spellStart"/>
      <w:r>
        <w:t>codelist</w:t>
      </w:r>
      <w:proofErr w:type="spellEnd"/>
      <w:r>
        <w:t xml:space="preserve"> for this rather than free text.</w:t>
      </w:r>
    </w:p>
  </w:comment>
  <w:comment w:id="10" w:author="Dominic Lowe" w:date="2015-08-21T11:35:00Z" w:initials="DL">
    <w:p>
      <w:pPr>
        <w:pStyle w:val="CommentText"/>
      </w:pPr>
      <w:r>
        <w:rPr>
          <w:rStyle w:val="CommentReference"/>
        </w:rPr>
        <w:annotationRef/>
      </w:r>
      <w:r>
        <w:t xml:space="preserve">Can we use the </w:t>
      </w:r>
      <w:proofErr w:type="spellStart"/>
      <w:r>
        <w:t>gml</w:t>
      </w:r>
      <w:proofErr w:type="gramStart"/>
      <w:r>
        <w:t>:verticalDatum</w:t>
      </w:r>
      <w:proofErr w:type="spellEnd"/>
      <w:proofErr w:type="gramEnd"/>
      <w:r>
        <w:t xml:space="preserve"> encoding for this? </w:t>
      </w:r>
    </w:p>
    <w:p>
      <w:pPr>
        <w:pStyle w:val="CommentText"/>
      </w:pPr>
    </w:p>
  </w:comment>
  <w:comment w:id="11" w:author="Dominic Lowe" w:date="2015-08-27T10:03:00Z" w:initials="DL">
    <w:p>
      <w:pPr>
        <w:pStyle w:val="CommentText"/>
      </w:pPr>
      <w:r>
        <w:t>Data Quality Still on the to do list.</w:t>
      </w:r>
      <w:r>
        <w:rPr>
          <w:rStyle w:val="CommentReference"/>
        </w:rPr>
        <w:annotationRef/>
      </w:r>
      <w:r>
        <w:t xml:space="preserve"> Sub-group needs to determine appropriate DQ measures, ideally in terms of ISO19157 data quality elements.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
    <w:altName w:val="MS Mincho"/>
    <w:panose1 w:val="00000000000000000000"/>
    <w:charset w:val="80"/>
    <w:family w:val="auto"/>
    <w:notTrueType/>
    <w:pitch w:val="variable"/>
    <w:sig w:usb0="00000001" w:usb1="08070000" w:usb2="00000010" w:usb3="00000000" w:csb0="00020000" w:csb1="00000000"/>
  </w:font>
  <w:font w:name="Arial Bold">
    <w:panose1 w:val="020B0704020202020204"/>
    <w:charset w:val="00"/>
    <w:family w:val="swiss"/>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 w:type="continuationNotice"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EC2A2C0"/>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2275CA"/>
    <w:multiLevelType w:val="hybridMultilevel"/>
    <w:tmpl w:val="B436F3B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4224414"/>
    <w:multiLevelType w:val="hybridMultilevel"/>
    <w:tmpl w:val="A2705594"/>
    <w:lvl w:ilvl="0" w:tplc="F92A4BCE">
      <w:start w:val="1"/>
      <w:numFmt w:val="decimal"/>
      <w:lvlText w:val="%1."/>
      <w:lvlJc w:val="left"/>
      <w:pPr>
        <w:ind w:left="1080" w:hanging="720"/>
      </w:pPr>
      <w:rPr>
        <w:rFonts w:cs="Times New Roman" w:hint="default"/>
      </w:rPr>
    </w:lvl>
    <w:lvl w:ilvl="1" w:tplc="816EFC8C">
      <w:start w:val="1"/>
      <w:numFmt w:val="lowerLetter"/>
      <w:lvlText w:val="%2)"/>
      <w:lvlJc w:val="left"/>
      <w:pPr>
        <w:ind w:left="1800" w:hanging="720"/>
      </w:pPr>
      <w:rPr>
        <w:rFonts w:cs="Times New Roman" w:hint="default"/>
      </w:rPr>
    </w:lvl>
    <w:lvl w:ilvl="2" w:tplc="0807001B" w:tentative="1">
      <w:start w:val="1"/>
      <w:numFmt w:val="lowerRoman"/>
      <w:lvlText w:val="%3."/>
      <w:lvlJc w:val="right"/>
      <w:pPr>
        <w:ind w:left="2160" w:hanging="180"/>
      </w:pPr>
      <w:rPr>
        <w:rFonts w:cs="Times New Roman"/>
      </w:rPr>
    </w:lvl>
    <w:lvl w:ilvl="3" w:tplc="0807000F" w:tentative="1">
      <w:start w:val="1"/>
      <w:numFmt w:val="decimal"/>
      <w:lvlText w:val="%4."/>
      <w:lvlJc w:val="left"/>
      <w:pPr>
        <w:ind w:left="2880" w:hanging="360"/>
      </w:pPr>
      <w:rPr>
        <w:rFonts w:cs="Times New Roman"/>
      </w:rPr>
    </w:lvl>
    <w:lvl w:ilvl="4" w:tplc="08070019" w:tentative="1">
      <w:start w:val="1"/>
      <w:numFmt w:val="lowerLetter"/>
      <w:lvlText w:val="%5."/>
      <w:lvlJc w:val="left"/>
      <w:pPr>
        <w:ind w:left="3600" w:hanging="360"/>
      </w:pPr>
      <w:rPr>
        <w:rFonts w:cs="Times New Roman"/>
      </w:rPr>
    </w:lvl>
    <w:lvl w:ilvl="5" w:tplc="0807001B" w:tentative="1">
      <w:start w:val="1"/>
      <w:numFmt w:val="lowerRoman"/>
      <w:lvlText w:val="%6."/>
      <w:lvlJc w:val="right"/>
      <w:pPr>
        <w:ind w:left="4320" w:hanging="180"/>
      </w:pPr>
      <w:rPr>
        <w:rFonts w:cs="Times New Roman"/>
      </w:rPr>
    </w:lvl>
    <w:lvl w:ilvl="6" w:tplc="0807000F" w:tentative="1">
      <w:start w:val="1"/>
      <w:numFmt w:val="decimal"/>
      <w:lvlText w:val="%7."/>
      <w:lvlJc w:val="left"/>
      <w:pPr>
        <w:ind w:left="5040" w:hanging="360"/>
      </w:pPr>
      <w:rPr>
        <w:rFonts w:cs="Times New Roman"/>
      </w:rPr>
    </w:lvl>
    <w:lvl w:ilvl="7" w:tplc="08070019" w:tentative="1">
      <w:start w:val="1"/>
      <w:numFmt w:val="lowerLetter"/>
      <w:lvlText w:val="%8."/>
      <w:lvlJc w:val="left"/>
      <w:pPr>
        <w:ind w:left="5760" w:hanging="360"/>
      </w:pPr>
      <w:rPr>
        <w:rFonts w:cs="Times New Roman"/>
      </w:rPr>
    </w:lvl>
    <w:lvl w:ilvl="8" w:tplc="0807001B" w:tentative="1">
      <w:start w:val="1"/>
      <w:numFmt w:val="lowerRoman"/>
      <w:lvlText w:val="%9."/>
      <w:lvlJc w:val="right"/>
      <w:pPr>
        <w:ind w:left="6480" w:hanging="180"/>
      </w:pPr>
      <w:rPr>
        <w:rFonts w:cs="Times New Roman"/>
      </w:rPr>
    </w:lvl>
  </w:abstractNum>
  <w:abstractNum w:abstractNumId="3">
    <w:nsid w:val="04C656D1"/>
    <w:multiLevelType w:val="hybridMultilevel"/>
    <w:tmpl w:val="BA6E9D0A"/>
    <w:lvl w:ilvl="0" w:tplc="0807000F">
      <w:start w:val="1"/>
      <w:numFmt w:val="decimal"/>
      <w:lvlText w:val="%1."/>
      <w:lvlJc w:val="left"/>
      <w:pPr>
        <w:ind w:left="360" w:hanging="360"/>
      </w:pPr>
      <w:rPr>
        <w:rFonts w:cs="Times New Roman"/>
      </w:rPr>
    </w:lvl>
    <w:lvl w:ilvl="1" w:tplc="08070019" w:tentative="1">
      <w:start w:val="1"/>
      <w:numFmt w:val="lowerLetter"/>
      <w:lvlText w:val="%2."/>
      <w:lvlJc w:val="left"/>
      <w:pPr>
        <w:ind w:left="1080" w:hanging="360"/>
      </w:pPr>
      <w:rPr>
        <w:rFonts w:cs="Times New Roman"/>
      </w:rPr>
    </w:lvl>
    <w:lvl w:ilvl="2" w:tplc="0807001B" w:tentative="1">
      <w:start w:val="1"/>
      <w:numFmt w:val="lowerRoman"/>
      <w:lvlText w:val="%3."/>
      <w:lvlJc w:val="right"/>
      <w:pPr>
        <w:ind w:left="1800" w:hanging="180"/>
      </w:pPr>
      <w:rPr>
        <w:rFonts w:cs="Times New Roman"/>
      </w:rPr>
    </w:lvl>
    <w:lvl w:ilvl="3" w:tplc="0807000F" w:tentative="1">
      <w:start w:val="1"/>
      <w:numFmt w:val="decimal"/>
      <w:lvlText w:val="%4."/>
      <w:lvlJc w:val="left"/>
      <w:pPr>
        <w:ind w:left="2520" w:hanging="360"/>
      </w:pPr>
      <w:rPr>
        <w:rFonts w:cs="Times New Roman"/>
      </w:rPr>
    </w:lvl>
    <w:lvl w:ilvl="4" w:tplc="08070019" w:tentative="1">
      <w:start w:val="1"/>
      <w:numFmt w:val="lowerLetter"/>
      <w:lvlText w:val="%5."/>
      <w:lvlJc w:val="left"/>
      <w:pPr>
        <w:ind w:left="3240" w:hanging="360"/>
      </w:pPr>
      <w:rPr>
        <w:rFonts w:cs="Times New Roman"/>
      </w:rPr>
    </w:lvl>
    <w:lvl w:ilvl="5" w:tplc="0807001B" w:tentative="1">
      <w:start w:val="1"/>
      <w:numFmt w:val="lowerRoman"/>
      <w:lvlText w:val="%6."/>
      <w:lvlJc w:val="right"/>
      <w:pPr>
        <w:ind w:left="3960" w:hanging="180"/>
      </w:pPr>
      <w:rPr>
        <w:rFonts w:cs="Times New Roman"/>
      </w:rPr>
    </w:lvl>
    <w:lvl w:ilvl="6" w:tplc="0807000F" w:tentative="1">
      <w:start w:val="1"/>
      <w:numFmt w:val="decimal"/>
      <w:lvlText w:val="%7."/>
      <w:lvlJc w:val="left"/>
      <w:pPr>
        <w:ind w:left="4680" w:hanging="360"/>
      </w:pPr>
      <w:rPr>
        <w:rFonts w:cs="Times New Roman"/>
      </w:rPr>
    </w:lvl>
    <w:lvl w:ilvl="7" w:tplc="08070019" w:tentative="1">
      <w:start w:val="1"/>
      <w:numFmt w:val="lowerLetter"/>
      <w:lvlText w:val="%8."/>
      <w:lvlJc w:val="left"/>
      <w:pPr>
        <w:ind w:left="5400" w:hanging="360"/>
      </w:pPr>
      <w:rPr>
        <w:rFonts w:cs="Times New Roman"/>
      </w:rPr>
    </w:lvl>
    <w:lvl w:ilvl="8" w:tplc="0807001B" w:tentative="1">
      <w:start w:val="1"/>
      <w:numFmt w:val="lowerRoman"/>
      <w:lvlText w:val="%9."/>
      <w:lvlJc w:val="right"/>
      <w:pPr>
        <w:ind w:left="6120" w:hanging="180"/>
      </w:pPr>
      <w:rPr>
        <w:rFonts w:cs="Times New Roman"/>
      </w:rPr>
    </w:lvl>
  </w:abstractNum>
  <w:abstractNum w:abstractNumId="4">
    <w:nsid w:val="05331CCA"/>
    <w:multiLevelType w:val="hybridMultilevel"/>
    <w:tmpl w:val="087CCB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6482D74"/>
    <w:multiLevelType w:val="hybridMultilevel"/>
    <w:tmpl w:val="E60AB522"/>
    <w:lvl w:ilvl="0" w:tplc="0C09000F">
      <w:start w:val="1"/>
      <w:numFmt w:val="decimal"/>
      <w:lvlText w:val="%1."/>
      <w:lvlJc w:val="left"/>
      <w:pPr>
        <w:ind w:left="720" w:hanging="360"/>
      </w:pPr>
      <w:rPr>
        <w:rFonts w:cs="Times New Roman"/>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6">
    <w:nsid w:val="08C75F1C"/>
    <w:multiLevelType w:val="hybridMultilevel"/>
    <w:tmpl w:val="1A326A36"/>
    <w:lvl w:ilvl="0" w:tplc="16B4608A">
      <w:start w:val="5"/>
      <w:numFmt w:val="bullet"/>
      <w:lvlText w:val="•"/>
      <w:lvlJc w:val="left"/>
      <w:pPr>
        <w:ind w:left="1080" w:hanging="720"/>
      </w:pPr>
      <w:rPr>
        <w:rFonts w:ascii="Arial" w:eastAsia="MS Mincho" w:hAnsi="Arial" w:hint="default"/>
      </w:rPr>
    </w:lvl>
    <w:lvl w:ilvl="1" w:tplc="08070003" w:tentative="1">
      <w:start w:val="1"/>
      <w:numFmt w:val="bullet"/>
      <w:lvlText w:val="o"/>
      <w:lvlJc w:val="left"/>
      <w:pPr>
        <w:ind w:left="1440" w:hanging="360"/>
      </w:pPr>
      <w:rPr>
        <w:rFonts w:ascii="Courier New" w:hAnsi="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7">
    <w:nsid w:val="0C096BFF"/>
    <w:multiLevelType w:val="hybridMultilevel"/>
    <w:tmpl w:val="DC5E91F2"/>
    <w:lvl w:ilvl="0" w:tplc="0C09000F">
      <w:start w:val="1"/>
      <w:numFmt w:val="decimal"/>
      <w:lvlText w:val="%1."/>
      <w:lvlJc w:val="left"/>
      <w:pPr>
        <w:ind w:left="720" w:hanging="360"/>
      </w:pPr>
      <w:rPr>
        <w:rFonts w:cs="Times New Roman"/>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8">
    <w:nsid w:val="0C496C5F"/>
    <w:multiLevelType w:val="hybridMultilevel"/>
    <w:tmpl w:val="AEFA3D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0E270D7B"/>
    <w:multiLevelType w:val="hybridMultilevel"/>
    <w:tmpl w:val="E8AEE720"/>
    <w:lvl w:ilvl="0" w:tplc="B5669502">
      <w:start w:val="1"/>
      <w:numFmt w:val="lowerRoman"/>
      <w:lvlText w:val="(%1)"/>
      <w:lvlJc w:val="left"/>
      <w:pPr>
        <w:ind w:left="720" w:hanging="720"/>
      </w:pPr>
      <w:rPr>
        <w:rFonts w:cs="Times New Roman" w:hint="default"/>
      </w:rPr>
    </w:lvl>
    <w:lvl w:ilvl="1" w:tplc="08070019" w:tentative="1">
      <w:start w:val="1"/>
      <w:numFmt w:val="lowerLetter"/>
      <w:lvlText w:val="%2."/>
      <w:lvlJc w:val="left"/>
      <w:pPr>
        <w:ind w:left="1080" w:hanging="360"/>
      </w:pPr>
      <w:rPr>
        <w:rFonts w:cs="Times New Roman"/>
      </w:rPr>
    </w:lvl>
    <w:lvl w:ilvl="2" w:tplc="0807001B" w:tentative="1">
      <w:start w:val="1"/>
      <w:numFmt w:val="lowerRoman"/>
      <w:lvlText w:val="%3."/>
      <w:lvlJc w:val="right"/>
      <w:pPr>
        <w:ind w:left="1800" w:hanging="180"/>
      </w:pPr>
      <w:rPr>
        <w:rFonts w:cs="Times New Roman"/>
      </w:rPr>
    </w:lvl>
    <w:lvl w:ilvl="3" w:tplc="0807000F" w:tentative="1">
      <w:start w:val="1"/>
      <w:numFmt w:val="decimal"/>
      <w:lvlText w:val="%4."/>
      <w:lvlJc w:val="left"/>
      <w:pPr>
        <w:ind w:left="2520" w:hanging="360"/>
      </w:pPr>
      <w:rPr>
        <w:rFonts w:cs="Times New Roman"/>
      </w:rPr>
    </w:lvl>
    <w:lvl w:ilvl="4" w:tplc="08070019" w:tentative="1">
      <w:start w:val="1"/>
      <w:numFmt w:val="lowerLetter"/>
      <w:lvlText w:val="%5."/>
      <w:lvlJc w:val="left"/>
      <w:pPr>
        <w:ind w:left="3240" w:hanging="360"/>
      </w:pPr>
      <w:rPr>
        <w:rFonts w:cs="Times New Roman"/>
      </w:rPr>
    </w:lvl>
    <w:lvl w:ilvl="5" w:tplc="0807001B" w:tentative="1">
      <w:start w:val="1"/>
      <w:numFmt w:val="lowerRoman"/>
      <w:lvlText w:val="%6."/>
      <w:lvlJc w:val="right"/>
      <w:pPr>
        <w:ind w:left="3960" w:hanging="180"/>
      </w:pPr>
      <w:rPr>
        <w:rFonts w:cs="Times New Roman"/>
      </w:rPr>
    </w:lvl>
    <w:lvl w:ilvl="6" w:tplc="0807000F" w:tentative="1">
      <w:start w:val="1"/>
      <w:numFmt w:val="decimal"/>
      <w:lvlText w:val="%7."/>
      <w:lvlJc w:val="left"/>
      <w:pPr>
        <w:ind w:left="4680" w:hanging="360"/>
      </w:pPr>
      <w:rPr>
        <w:rFonts w:cs="Times New Roman"/>
      </w:rPr>
    </w:lvl>
    <w:lvl w:ilvl="7" w:tplc="08070019" w:tentative="1">
      <w:start w:val="1"/>
      <w:numFmt w:val="lowerLetter"/>
      <w:lvlText w:val="%8."/>
      <w:lvlJc w:val="left"/>
      <w:pPr>
        <w:ind w:left="5400" w:hanging="360"/>
      </w:pPr>
      <w:rPr>
        <w:rFonts w:cs="Times New Roman"/>
      </w:rPr>
    </w:lvl>
    <w:lvl w:ilvl="8" w:tplc="0807001B" w:tentative="1">
      <w:start w:val="1"/>
      <w:numFmt w:val="lowerRoman"/>
      <w:lvlText w:val="%9."/>
      <w:lvlJc w:val="right"/>
      <w:pPr>
        <w:ind w:left="6120" w:hanging="180"/>
      </w:pPr>
      <w:rPr>
        <w:rFonts w:cs="Times New Roman"/>
      </w:rPr>
    </w:lvl>
  </w:abstractNum>
  <w:abstractNum w:abstractNumId="10">
    <w:nsid w:val="0F571E99"/>
    <w:multiLevelType w:val="hybridMultilevel"/>
    <w:tmpl w:val="02F02BE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4617F97"/>
    <w:multiLevelType w:val="hybridMultilevel"/>
    <w:tmpl w:val="96583540"/>
    <w:lvl w:ilvl="0" w:tplc="2676C058">
      <w:start w:val="1"/>
      <w:numFmt w:val="lowerRoman"/>
      <w:lvlText w:val="(%1)"/>
      <w:lvlJc w:val="left"/>
      <w:pPr>
        <w:ind w:left="360" w:hanging="360"/>
      </w:pPr>
      <w:rPr>
        <w:rFonts w:cs="Times New Roman" w:hint="default"/>
      </w:rPr>
    </w:lvl>
    <w:lvl w:ilvl="1" w:tplc="08070019">
      <w:start w:val="1"/>
      <w:numFmt w:val="lowerLetter"/>
      <w:lvlText w:val="%2."/>
      <w:lvlJc w:val="left"/>
      <w:pPr>
        <w:ind w:left="1080" w:hanging="360"/>
      </w:pPr>
      <w:rPr>
        <w:rFonts w:cs="Times New Roman"/>
      </w:rPr>
    </w:lvl>
    <w:lvl w:ilvl="2" w:tplc="0807001B" w:tentative="1">
      <w:start w:val="1"/>
      <w:numFmt w:val="lowerRoman"/>
      <w:lvlText w:val="%3."/>
      <w:lvlJc w:val="right"/>
      <w:pPr>
        <w:ind w:left="1800" w:hanging="180"/>
      </w:pPr>
      <w:rPr>
        <w:rFonts w:cs="Times New Roman"/>
      </w:rPr>
    </w:lvl>
    <w:lvl w:ilvl="3" w:tplc="0807000F" w:tentative="1">
      <w:start w:val="1"/>
      <w:numFmt w:val="decimal"/>
      <w:lvlText w:val="%4."/>
      <w:lvlJc w:val="left"/>
      <w:pPr>
        <w:ind w:left="2520" w:hanging="360"/>
      </w:pPr>
      <w:rPr>
        <w:rFonts w:cs="Times New Roman"/>
      </w:rPr>
    </w:lvl>
    <w:lvl w:ilvl="4" w:tplc="08070019" w:tentative="1">
      <w:start w:val="1"/>
      <w:numFmt w:val="lowerLetter"/>
      <w:lvlText w:val="%5."/>
      <w:lvlJc w:val="left"/>
      <w:pPr>
        <w:ind w:left="3240" w:hanging="360"/>
      </w:pPr>
      <w:rPr>
        <w:rFonts w:cs="Times New Roman"/>
      </w:rPr>
    </w:lvl>
    <w:lvl w:ilvl="5" w:tplc="0807001B" w:tentative="1">
      <w:start w:val="1"/>
      <w:numFmt w:val="lowerRoman"/>
      <w:lvlText w:val="%6."/>
      <w:lvlJc w:val="right"/>
      <w:pPr>
        <w:ind w:left="3960" w:hanging="180"/>
      </w:pPr>
      <w:rPr>
        <w:rFonts w:cs="Times New Roman"/>
      </w:rPr>
    </w:lvl>
    <w:lvl w:ilvl="6" w:tplc="0807000F" w:tentative="1">
      <w:start w:val="1"/>
      <w:numFmt w:val="decimal"/>
      <w:lvlText w:val="%7."/>
      <w:lvlJc w:val="left"/>
      <w:pPr>
        <w:ind w:left="4680" w:hanging="360"/>
      </w:pPr>
      <w:rPr>
        <w:rFonts w:cs="Times New Roman"/>
      </w:rPr>
    </w:lvl>
    <w:lvl w:ilvl="7" w:tplc="08070019" w:tentative="1">
      <w:start w:val="1"/>
      <w:numFmt w:val="lowerLetter"/>
      <w:lvlText w:val="%8."/>
      <w:lvlJc w:val="left"/>
      <w:pPr>
        <w:ind w:left="5400" w:hanging="360"/>
      </w:pPr>
      <w:rPr>
        <w:rFonts w:cs="Times New Roman"/>
      </w:rPr>
    </w:lvl>
    <w:lvl w:ilvl="8" w:tplc="0807001B" w:tentative="1">
      <w:start w:val="1"/>
      <w:numFmt w:val="lowerRoman"/>
      <w:lvlText w:val="%9."/>
      <w:lvlJc w:val="right"/>
      <w:pPr>
        <w:ind w:left="6120" w:hanging="180"/>
      </w:pPr>
      <w:rPr>
        <w:rFonts w:cs="Times New Roman"/>
      </w:rPr>
    </w:lvl>
  </w:abstractNum>
  <w:abstractNum w:abstractNumId="12">
    <w:nsid w:val="162A0FF9"/>
    <w:multiLevelType w:val="hybridMultilevel"/>
    <w:tmpl w:val="E77897FC"/>
    <w:lvl w:ilvl="0" w:tplc="0807000F">
      <w:start w:val="1"/>
      <w:numFmt w:val="decimal"/>
      <w:lvlText w:val="%1."/>
      <w:lvlJc w:val="left"/>
      <w:pPr>
        <w:ind w:left="720" w:hanging="360"/>
      </w:pPr>
      <w:rPr>
        <w:rFonts w:cs="Times New Roman"/>
      </w:rPr>
    </w:lvl>
    <w:lvl w:ilvl="1" w:tplc="08070019" w:tentative="1">
      <w:start w:val="1"/>
      <w:numFmt w:val="lowerLetter"/>
      <w:lvlText w:val="%2."/>
      <w:lvlJc w:val="left"/>
      <w:pPr>
        <w:ind w:left="1440" w:hanging="360"/>
      </w:pPr>
      <w:rPr>
        <w:rFonts w:cs="Times New Roman"/>
      </w:rPr>
    </w:lvl>
    <w:lvl w:ilvl="2" w:tplc="0807001B" w:tentative="1">
      <w:start w:val="1"/>
      <w:numFmt w:val="lowerRoman"/>
      <w:lvlText w:val="%3."/>
      <w:lvlJc w:val="right"/>
      <w:pPr>
        <w:ind w:left="2160" w:hanging="180"/>
      </w:pPr>
      <w:rPr>
        <w:rFonts w:cs="Times New Roman"/>
      </w:rPr>
    </w:lvl>
    <w:lvl w:ilvl="3" w:tplc="0807000F" w:tentative="1">
      <w:start w:val="1"/>
      <w:numFmt w:val="decimal"/>
      <w:lvlText w:val="%4."/>
      <w:lvlJc w:val="left"/>
      <w:pPr>
        <w:ind w:left="2880" w:hanging="360"/>
      </w:pPr>
      <w:rPr>
        <w:rFonts w:cs="Times New Roman"/>
      </w:rPr>
    </w:lvl>
    <w:lvl w:ilvl="4" w:tplc="08070019" w:tentative="1">
      <w:start w:val="1"/>
      <w:numFmt w:val="lowerLetter"/>
      <w:lvlText w:val="%5."/>
      <w:lvlJc w:val="left"/>
      <w:pPr>
        <w:ind w:left="3600" w:hanging="360"/>
      </w:pPr>
      <w:rPr>
        <w:rFonts w:cs="Times New Roman"/>
      </w:rPr>
    </w:lvl>
    <w:lvl w:ilvl="5" w:tplc="0807001B" w:tentative="1">
      <w:start w:val="1"/>
      <w:numFmt w:val="lowerRoman"/>
      <w:lvlText w:val="%6."/>
      <w:lvlJc w:val="right"/>
      <w:pPr>
        <w:ind w:left="4320" w:hanging="180"/>
      </w:pPr>
      <w:rPr>
        <w:rFonts w:cs="Times New Roman"/>
      </w:rPr>
    </w:lvl>
    <w:lvl w:ilvl="6" w:tplc="0807000F" w:tentative="1">
      <w:start w:val="1"/>
      <w:numFmt w:val="decimal"/>
      <w:lvlText w:val="%7."/>
      <w:lvlJc w:val="left"/>
      <w:pPr>
        <w:ind w:left="5040" w:hanging="360"/>
      </w:pPr>
      <w:rPr>
        <w:rFonts w:cs="Times New Roman"/>
      </w:rPr>
    </w:lvl>
    <w:lvl w:ilvl="7" w:tplc="08070019" w:tentative="1">
      <w:start w:val="1"/>
      <w:numFmt w:val="lowerLetter"/>
      <w:lvlText w:val="%8."/>
      <w:lvlJc w:val="left"/>
      <w:pPr>
        <w:ind w:left="5760" w:hanging="360"/>
      </w:pPr>
      <w:rPr>
        <w:rFonts w:cs="Times New Roman"/>
      </w:rPr>
    </w:lvl>
    <w:lvl w:ilvl="8" w:tplc="0807001B" w:tentative="1">
      <w:start w:val="1"/>
      <w:numFmt w:val="lowerRoman"/>
      <w:lvlText w:val="%9."/>
      <w:lvlJc w:val="right"/>
      <w:pPr>
        <w:ind w:left="6480" w:hanging="180"/>
      </w:pPr>
      <w:rPr>
        <w:rFonts w:cs="Times New Roman"/>
      </w:rPr>
    </w:lvl>
  </w:abstractNum>
  <w:abstractNum w:abstractNumId="13">
    <w:nsid w:val="17C33DB1"/>
    <w:multiLevelType w:val="hybridMultilevel"/>
    <w:tmpl w:val="BD6C6F4A"/>
    <w:lvl w:ilvl="0" w:tplc="08070015">
      <w:start w:val="1"/>
      <w:numFmt w:val="decimal"/>
      <w:lvlText w:val="(%1)"/>
      <w:lvlJc w:val="left"/>
      <w:pPr>
        <w:ind w:left="720" w:hanging="360"/>
      </w:pPr>
      <w:rPr>
        <w:rFonts w:cs="Times New Roman" w:hint="default"/>
      </w:rPr>
    </w:lvl>
    <w:lvl w:ilvl="1" w:tplc="08070019" w:tentative="1">
      <w:start w:val="1"/>
      <w:numFmt w:val="lowerLetter"/>
      <w:lvlText w:val="%2."/>
      <w:lvlJc w:val="left"/>
      <w:pPr>
        <w:ind w:left="1440" w:hanging="360"/>
      </w:pPr>
      <w:rPr>
        <w:rFonts w:cs="Times New Roman"/>
      </w:rPr>
    </w:lvl>
    <w:lvl w:ilvl="2" w:tplc="0807001B" w:tentative="1">
      <w:start w:val="1"/>
      <w:numFmt w:val="lowerRoman"/>
      <w:lvlText w:val="%3."/>
      <w:lvlJc w:val="right"/>
      <w:pPr>
        <w:ind w:left="2160" w:hanging="180"/>
      </w:pPr>
      <w:rPr>
        <w:rFonts w:cs="Times New Roman"/>
      </w:rPr>
    </w:lvl>
    <w:lvl w:ilvl="3" w:tplc="0807000F" w:tentative="1">
      <w:start w:val="1"/>
      <w:numFmt w:val="decimal"/>
      <w:lvlText w:val="%4."/>
      <w:lvlJc w:val="left"/>
      <w:pPr>
        <w:ind w:left="2880" w:hanging="360"/>
      </w:pPr>
      <w:rPr>
        <w:rFonts w:cs="Times New Roman"/>
      </w:rPr>
    </w:lvl>
    <w:lvl w:ilvl="4" w:tplc="08070019" w:tentative="1">
      <w:start w:val="1"/>
      <w:numFmt w:val="lowerLetter"/>
      <w:lvlText w:val="%5."/>
      <w:lvlJc w:val="left"/>
      <w:pPr>
        <w:ind w:left="3600" w:hanging="360"/>
      </w:pPr>
      <w:rPr>
        <w:rFonts w:cs="Times New Roman"/>
      </w:rPr>
    </w:lvl>
    <w:lvl w:ilvl="5" w:tplc="0807001B" w:tentative="1">
      <w:start w:val="1"/>
      <w:numFmt w:val="lowerRoman"/>
      <w:lvlText w:val="%6."/>
      <w:lvlJc w:val="right"/>
      <w:pPr>
        <w:ind w:left="4320" w:hanging="180"/>
      </w:pPr>
      <w:rPr>
        <w:rFonts w:cs="Times New Roman"/>
      </w:rPr>
    </w:lvl>
    <w:lvl w:ilvl="6" w:tplc="0807000F" w:tentative="1">
      <w:start w:val="1"/>
      <w:numFmt w:val="decimal"/>
      <w:lvlText w:val="%7."/>
      <w:lvlJc w:val="left"/>
      <w:pPr>
        <w:ind w:left="5040" w:hanging="360"/>
      </w:pPr>
      <w:rPr>
        <w:rFonts w:cs="Times New Roman"/>
      </w:rPr>
    </w:lvl>
    <w:lvl w:ilvl="7" w:tplc="08070019" w:tentative="1">
      <w:start w:val="1"/>
      <w:numFmt w:val="lowerLetter"/>
      <w:lvlText w:val="%8."/>
      <w:lvlJc w:val="left"/>
      <w:pPr>
        <w:ind w:left="5760" w:hanging="360"/>
      </w:pPr>
      <w:rPr>
        <w:rFonts w:cs="Times New Roman"/>
      </w:rPr>
    </w:lvl>
    <w:lvl w:ilvl="8" w:tplc="0807001B" w:tentative="1">
      <w:start w:val="1"/>
      <w:numFmt w:val="lowerRoman"/>
      <w:lvlText w:val="%9."/>
      <w:lvlJc w:val="right"/>
      <w:pPr>
        <w:ind w:left="6480" w:hanging="180"/>
      </w:pPr>
      <w:rPr>
        <w:rFonts w:cs="Times New Roman"/>
      </w:rPr>
    </w:lvl>
  </w:abstractNum>
  <w:abstractNum w:abstractNumId="14">
    <w:nsid w:val="18BF0725"/>
    <w:multiLevelType w:val="hybridMultilevel"/>
    <w:tmpl w:val="26085480"/>
    <w:lvl w:ilvl="0" w:tplc="16B4608A">
      <w:start w:val="5"/>
      <w:numFmt w:val="bullet"/>
      <w:lvlText w:val="•"/>
      <w:lvlJc w:val="left"/>
      <w:pPr>
        <w:ind w:left="1080" w:hanging="720"/>
      </w:pPr>
      <w:rPr>
        <w:rFonts w:ascii="Arial" w:eastAsia="MS Mincho" w:hAnsi="Arial" w:hint="default"/>
      </w:rPr>
    </w:lvl>
    <w:lvl w:ilvl="1" w:tplc="08070003" w:tentative="1">
      <w:start w:val="1"/>
      <w:numFmt w:val="bullet"/>
      <w:lvlText w:val="o"/>
      <w:lvlJc w:val="left"/>
      <w:pPr>
        <w:ind w:left="1440" w:hanging="360"/>
      </w:pPr>
      <w:rPr>
        <w:rFonts w:ascii="Courier New" w:hAnsi="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nsid w:val="1C604038"/>
    <w:multiLevelType w:val="hybridMultilevel"/>
    <w:tmpl w:val="CAA6E3E2"/>
    <w:lvl w:ilvl="0" w:tplc="16B4608A">
      <w:start w:val="5"/>
      <w:numFmt w:val="bullet"/>
      <w:lvlText w:val="•"/>
      <w:lvlJc w:val="left"/>
      <w:pPr>
        <w:ind w:left="1080" w:hanging="720"/>
      </w:pPr>
      <w:rPr>
        <w:rFonts w:ascii="Arial" w:eastAsia="MS Mincho" w:hAnsi="Arial" w:hint="default"/>
      </w:rPr>
    </w:lvl>
    <w:lvl w:ilvl="1" w:tplc="08070003" w:tentative="1">
      <w:start w:val="1"/>
      <w:numFmt w:val="bullet"/>
      <w:lvlText w:val="o"/>
      <w:lvlJc w:val="left"/>
      <w:pPr>
        <w:ind w:left="1440" w:hanging="360"/>
      </w:pPr>
      <w:rPr>
        <w:rFonts w:ascii="Courier New" w:hAnsi="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6">
    <w:nsid w:val="1CD6784A"/>
    <w:multiLevelType w:val="hybridMultilevel"/>
    <w:tmpl w:val="0C14AA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A956250"/>
    <w:multiLevelType w:val="hybridMultilevel"/>
    <w:tmpl w:val="D5F846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2BCD0373"/>
    <w:multiLevelType w:val="hybridMultilevel"/>
    <w:tmpl w:val="FE7C7812"/>
    <w:lvl w:ilvl="0" w:tplc="B538B50C">
      <w:start w:val="1"/>
      <w:numFmt w:val="bullet"/>
      <w:lvlText w:val="•"/>
      <w:lvlJc w:val="left"/>
      <w:pPr>
        <w:tabs>
          <w:tab w:val="num" w:pos="720"/>
        </w:tabs>
        <w:ind w:left="720" w:hanging="360"/>
      </w:pPr>
      <w:rPr>
        <w:rFonts w:ascii="Arial" w:hAnsi="Arial" w:hint="default"/>
      </w:rPr>
    </w:lvl>
    <w:lvl w:ilvl="1" w:tplc="1B9697C4" w:tentative="1">
      <w:start w:val="1"/>
      <w:numFmt w:val="bullet"/>
      <w:lvlText w:val="•"/>
      <w:lvlJc w:val="left"/>
      <w:pPr>
        <w:tabs>
          <w:tab w:val="num" w:pos="1440"/>
        </w:tabs>
        <w:ind w:left="1440" w:hanging="360"/>
      </w:pPr>
      <w:rPr>
        <w:rFonts w:ascii="Arial" w:hAnsi="Arial" w:hint="default"/>
      </w:rPr>
    </w:lvl>
    <w:lvl w:ilvl="2" w:tplc="C4103954" w:tentative="1">
      <w:start w:val="1"/>
      <w:numFmt w:val="bullet"/>
      <w:lvlText w:val="•"/>
      <w:lvlJc w:val="left"/>
      <w:pPr>
        <w:tabs>
          <w:tab w:val="num" w:pos="2160"/>
        </w:tabs>
        <w:ind w:left="2160" w:hanging="360"/>
      </w:pPr>
      <w:rPr>
        <w:rFonts w:ascii="Arial" w:hAnsi="Arial" w:hint="default"/>
      </w:rPr>
    </w:lvl>
    <w:lvl w:ilvl="3" w:tplc="C27ED8BA" w:tentative="1">
      <w:start w:val="1"/>
      <w:numFmt w:val="bullet"/>
      <w:lvlText w:val="•"/>
      <w:lvlJc w:val="left"/>
      <w:pPr>
        <w:tabs>
          <w:tab w:val="num" w:pos="2880"/>
        </w:tabs>
        <w:ind w:left="2880" w:hanging="360"/>
      </w:pPr>
      <w:rPr>
        <w:rFonts w:ascii="Arial" w:hAnsi="Arial" w:hint="default"/>
      </w:rPr>
    </w:lvl>
    <w:lvl w:ilvl="4" w:tplc="E25A1BEC" w:tentative="1">
      <w:start w:val="1"/>
      <w:numFmt w:val="bullet"/>
      <w:lvlText w:val="•"/>
      <w:lvlJc w:val="left"/>
      <w:pPr>
        <w:tabs>
          <w:tab w:val="num" w:pos="3600"/>
        </w:tabs>
        <w:ind w:left="3600" w:hanging="360"/>
      </w:pPr>
      <w:rPr>
        <w:rFonts w:ascii="Arial" w:hAnsi="Arial" w:hint="default"/>
      </w:rPr>
    </w:lvl>
    <w:lvl w:ilvl="5" w:tplc="778A806A" w:tentative="1">
      <w:start w:val="1"/>
      <w:numFmt w:val="bullet"/>
      <w:lvlText w:val="•"/>
      <w:lvlJc w:val="left"/>
      <w:pPr>
        <w:tabs>
          <w:tab w:val="num" w:pos="4320"/>
        </w:tabs>
        <w:ind w:left="4320" w:hanging="360"/>
      </w:pPr>
      <w:rPr>
        <w:rFonts w:ascii="Arial" w:hAnsi="Arial" w:hint="default"/>
      </w:rPr>
    </w:lvl>
    <w:lvl w:ilvl="6" w:tplc="E8522AC6" w:tentative="1">
      <w:start w:val="1"/>
      <w:numFmt w:val="bullet"/>
      <w:lvlText w:val="•"/>
      <w:lvlJc w:val="left"/>
      <w:pPr>
        <w:tabs>
          <w:tab w:val="num" w:pos="5040"/>
        </w:tabs>
        <w:ind w:left="5040" w:hanging="360"/>
      </w:pPr>
      <w:rPr>
        <w:rFonts w:ascii="Arial" w:hAnsi="Arial" w:hint="default"/>
      </w:rPr>
    </w:lvl>
    <w:lvl w:ilvl="7" w:tplc="3BACBADA" w:tentative="1">
      <w:start w:val="1"/>
      <w:numFmt w:val="bullet"/>
      <w:lvlText w:val="•"/>
      <w:lvlJc w:val="left"/>
      <w:pPr>
        <w:tabs>
          <w:tab w:val="num" w:pos="5760"/>
        </w:tabs>
        <w:ind w:left="5760" w:hanging="360"/>
      </w:pPr>
      <w:rPr>
        <w:rFonts w:ascii="Arial" w:hAnsi="Arial" w:hint="default"/>
      </w:rPr>
    </w:lvl>
    <w:lvl w:ilvl="8" w:tplc="BD8A0974" w:tentative="1">
      <w:start w:val="1"/>
      <w:numFmt w:val="bullet"/>
      <w:lvlText w:val="•"/>
      <w:lvlJc w:val="left"/>
      <w:pPr>
        <w:tabs>
          <w:tab w:val="num" w:pos="6480"/>
        </w:tabs>
        <w:ind w:left="6480" w:hanging="360"/>
      </w:pPr>
      <w:rPr>
        <w:rFonts w:ascii="Arial" w:hAnsi="Arial" w:hint="default"/>
      </w:rPr>
    </w:lvl>
  </w:abstractNum>
  <w:abstractNum w:abstractNumId="19">
    <w:nsid w:val="2CB67E7C"/>
    <w:multiLevelType w:val="hybridMultilevel"/>
    <w:tmpl w:val="C1601180"/>
    <w:lvl w:ilvl="0" w:tplc="AECA2AF0">
      <w:start w:val="1"/>
      <w:numFmt w:val="bullet"/>
      <w:lvlText w:val="-"/>
      <w:lvlJc w:val="left"/>
      <w:pPr>
        <w:ind w:left="420" w:hanging="360"/>
      </w:pPr>
      <w:rPr>
        <w:rFonts w:ascii="Arial" w:eastAsia="MS Mincho"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0">
    <w:nsid w:val="348E56B4"/>
    <w:multiLevelType w:val="hybridMultilevel"/>
    <w:tmpl w:val="EA2EAF5A"/>
    <w:lvl w:ilvl="0" w:tplc="F92A4BCE">
      <w:start w:val="1"/>
      <w:numFmt w:val="decimal"/>
      <w:lvlText w:val="%1."/>
      <w:lvlJc w:val="left"/>
      <w:pPr>
        <w:ind w:left="1080" w:hanging="720"/>
      </w:pPr>
      <w:rPr>
        <w:rFonts w:cs="Times New Roman" w:hint="default"/>
      </w:rPr>
    </w:lvl>
    <w:lvl w:ilvl="1" w:tplc="08070019" w:tentative="1">
      <w:start w:val="1"/>
      <w:numFmt w:val="lowerLetter"/>
      <w:lvlText w:val="%2."/>
      <w:lvlJc w:val="left"/>
      <w:pPr>
        <w:ind w:left="1440" w:hanging="360"/>
      </w:pPr>
      <w:rPr>
        <w:rFonts w:cs="Times New Roman"/>
      </w:rPr>
    </w:lvl>
    <w:lvl w:ilvl="2" w:tplc="0807001B" w:tentative="1">
      <w:start w:val="1"/>
      <w:numFmt w:val="lowerRoman"/>
      <w:lvlText w:val="%3."/>
      <w:lvlJc w:val="right"/>
      <w:pPr>
        <w:ind w:left="2160" w:hanging="180"/>
      </w:pPr>
      <w:rPr>
        <w:rFonts w:cs="Times New Roman"/>
      </w:rPr>
    </w:lvl>
    <w:lvl w:ilvl="3" w:tplc="0807000F" w:tentative="1">
      <w:start w:val="1"/>
      <w:numFmt w:val="decimal"/>
      <w:lvlText w:val="%4."/>
      <w:lvlJc w:val="left"/>
      <w:pPr>
        <w:ind w:left="2880" w:hanging="360"/>
      </w:pPr>
      <w:rPr>
        <w:rFonts w:cs="Times New Roman"/>
      </w:rPr>
    </w:lvl>
    <w:lvl w:ilvl="4" w:tplc="08070019" w:tentative="1">
      <w:start w:val="1"/>
      <w:numFmt w:val="lowerLetter"/>
      <w:lvlText w:val="%5."/>
      <w:lvlJc w:val="left"/>
      <w:pPr>
        <w:ind w:left="3600" w:hanging="360"/>
      </w:pPr>
      <w:rPr>
        <w:rFonts w:cs="Times New Roman"/>
      </w:rPr>
    </w:lvl>
    <w:lvl w:ilvl="5" w:tplc="0807001B" w:tentative="1">
      <w:start w:val="1"/>
      <w:numFmt w:val="lowerRoman"/>
      <w:lvlText w:val="%6."/>
      <w:lvlJc w:val="right"/>
      <w:pPr>
        <w:ind w:left="4320" w:hanging="180"/>
      </w:pPr>
      <w:rPr>
        <w:rFonts w:cs="Times New Roman"/>
      </w:rPr>
    </w:lvl>
    <w:lvl w:ilvl="6" w:tplc="0807000F" w:tentative="1">
      <w:start w:val="1"/>
      <w:numFmt w:val="decimal"/>
      <w:lvlText w:val="%7."/>
      <w:lvlJc w:val="left"/>
      <w:pPr>
        <w:ind w:left="5040" w:hanging="360"/>
      </w:pPr>
      <w:rPr>
        <w:rFonts w:cs="Times New Roman"/>
      </w:rPr>
    </w:lvl>
    <w:lvl w:ilvl="7" w:tplc="08070019" w:tentative="1">
      <w:start w:val="1"/>
      <w:numFmt w:val="lowerLetter"/>
      <w:lvlText w:val="%8."/>
      <w:lvlJc w:val="left"/>
      <w:pPr>
        <w:ind w:left="5760" w:hanging="360"/>
      </w:pPr>
      <w:rPr>
        <w:rFonts w:cs="Times New Roman"/>
      </w:rPr>
    </w:lvl>
    <w:lvl w:ilvl="8" w:tplc="0807001B" w:tentative="1">
      <w:start w:val="1"/>
      <w:numFmt w:val="lowerRoman"/>
      <w:lvlText w:val="%9."/>
      <w:lvlJc w:val="right"/>
      <w:pPr>
        <w:ind w:left="6480" w:hanging="180"/>
      </w:pPr>
      <w:rPr>
        <w:rFonts w:cs="Times New Roman"/>
      </w:rPr>
    </w:lvl>
  </w:abstractNum>
  <w:abstractNum w:abstractNumId="21">
    <w:nsid w:val="388743AB"/>
    <w:multiLevelType w:val="hybridMultilevel"/>
    <w:tmpl w:val="469E76D8"/>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47A2522A"/>
    <w:multiLevelType w:val="hybridMultilevel"/>
    <w:tmpl w:val="50983CC4"/>
    <w:lvl w:ilvl="0" w:tplc="391C534E">
      <w:start w:val="6"/>
      <w:numFmt w:val="bullet"/>
      <w:lvlText w:val="-"/>
      <w:lvlJc w:val="left"/>
      <w:pPr>
        <w:ind w:left="720" w:hanging="360"/>
      </w:pPr>
      <w:rPr>
        <w:rFonts w:ascii="Arial" w:eastAsia="MS Mincho" w:hAnsi="Arial" w:hint="default"/>
      </w:rPr>
    </w:lvl>
    <w:lvl w:ilvl="1" w:tplc="08070003" w:tentative="1">
      <w:start w:val="1"/>
      <w:numFmt w:val="bullet"/>
      <w:lvlText w:val="o"/>
      <w:lvlJc w:val="left"/>
      <w:pPr>
        <w:ind w:left="1440" w:hanging="360"/>
      </w:pPr>
      <w:rPr>
        <w:rFonts w:ascii="Courier New" w:hAnsi="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3">
    <w:nsid w:val="49447AA6"/>
    <w:multiLevelType w:val="hybridMultilevel"/>
    <w:tmpl w:val="28F2444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4">
    <w:nsid w:val="49741EA4"/>
    <w:multiLevelType w:val="hybridMultilevel"/>
    <w:tmpl w:val="B0009B0C"/>
    <w:lvl w:ilvl="0" w:tplc="1B68E46C">
      <w:start w:val="1"/>
      <w:numFmt w:val="lowerRoman"/>
      <w:lvlText w:val="%1)"/>
      <w:lvlJc w:val="left"/>
      <w:pPr>
        <w:ind w:left="1080" w:hanging="720"/>
      </w:pPr>
      <w:rPr>
        <w:rFonts w:cs="Times New Roman" w:hint="default"/>
        <w:sz w:val="20"/>
      </w:rPr>
    </w:lvl>
    <w:lvl w:ilvl="1" w:tplc="08070019" w:tentative="1">
      <w:start w:val="1"/>
      <w:numFmt w:val="lowerLetter"/>
      <w:lvlText w:val="%2."/>
      <w:lvlJc w:val="left"/>
      <w:pPr>
        <w:ind w:left="1440" w:hanging="360"/>
      </w:pPr>
      <w:rPr>
        <w:rFonts w:cs="Times New Roman"/>
      </w:rPr>
    </w:lvl>
    <w:lvl w:ilvl="2" w:tplc="0807001B" w:tentative="1">
      <w:start w:val="1"/>
      <w:numFmt w:val="lowerRoman"/>
      <w:lvlText w:val="%3."/>
      <w:lvlJc w:val="right"/>
      <w:pPr>
        <w:ind w:left="2160" w:hanging="180"/>
      </w:pPr>
      <w:rPr>
        <w:rFonts w:cs="Times New Roman"/>
      </w:rPr>
    </w:lvl>
    <w:lvl w:ilvl="3" w:tplc="0807000F" w:tentative="1">
      <w:start w:val="1"/>
      <w:numFmt w:val="decimal"/>
      <w:lvlText w:val="%4."/>
      <w:lvlJc w:val="left"/>
      <w:pPr>
        <w:ind w:left="2880" w:hanging="360"/>
      </w:pPr>
      <w:rPr>
        <w:rFonts w:cs="Times New Roman"/>
      </w:rPr>
    </w:lvl>
    <w:lvl w:ilvl="4" w:tplc="08070019" w:tentative="1">
      <w:start w:val="1"/>
      <w:numFmt w:val="lowerLetter"/>
      <w:lvlText w:val="%5."/>
      <w:lvlJc w:val="left"/>
      <w:pPr>
        <w:ind w:left="3600" w:hanging="360"/>
      </w:pPr>
      <w:rPr>
        <w:rFonts w:cs="Times New Roman"/>
      </w:rPr>
    </w:lvl>
    <w:lvl w:ilvl="5" w:tplc="0807001B" w:tentative="1">
      <w:start w:val="1"/>
      <w:numFmt w:val="lowerRoman"/>
      <w:lvlText w:val="%6."/>
      <w:lvlJc w:val="right"/>
      <w:pPr>
        <w:ind w:left="4320" w:hanging="180"/>
      </w:pPr>
      <w:rPr>
        <w:rFonts w:cs="Times New Roman"/>
      </w:rPr>
    </w:lvl>
    <w:lvl w:ilvl="6" w:tplc="0807000F" w:tentative="1">
      <w:start w:val="1"/>
      <w:numFmt w:val="decimal"/>
      <w:lvlText w:val="%7."/>
      <w:lvlJc w:val="left"/>
      <w:pPr>
        <w:ind w:left="5040" w:hanging="360"/>
      </w:pPr>
      <w:rPr>
        <w:rFonts w:cs="Times New Roman"/>
      </w:rPr>
    </w:lvl>
    <w:lvl w:ilvl="7" w:tplc="08070019" w:tentative="1">
      <w:start w:val="1"/>
      <w:numFmt w:val="lowerLetter"/>
      <w:lvlText w:val="%8."/>
      <w:lvlJc w:val="left"/>
      <w:pPr>
        <w:ind w:left="5760" w:hanging="360"/>
      </w:pPr>
      <w:rPr>
        <w:rFonts w:cs="Times New Roman"/>
      </w:rPr>
    </w:lvl>
    <w:lvl w:ilvl="8" w:tplc="0807001B" w:tentative="1">
      <w:start w:val="1"/>
      <w:numFmt w:val="lowerRoman"/>
      <w:lvlText w:val="%9."/>
      <w:lvlJc w:val="right"/>
      <w:pPr>
        <w:ind w:left="6480" w:hanging="180"/>
      </w:pPr>
      <w:rPr>
        <w:rFonts w:cs="Times New Roman"/>
      </w:rPr>
    </w:lvl>
  </w:abstractNum>
  <w:abstractNum w:abstractNumId="25">
    <w:nsid w:val="4A0A148D"/>
    <w:multiLevelType w:val="hybridMultilevel"/>
    <w:tmpl w:val="22B607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4BDE473B"/>
    <w:multiLevelType w:val="multilevel"/>
    <w:tmpl w:val="F168C3F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4DED3764"/>
    <w:multiLevelType w:val="hybridMultilevel"/>
    <w:tmpl w:val="EDD00618"/>
    <w:lvl w:ilvl="0" w:tplc="F00C9118">
      <w:start w:val="1"/>
      <w:numFmt w:val="bullet"/>
      <w:lvlText w:val=""/>
      <w:lvlJc w:val="left"/>
      <w:pPr>
        <w:ind w:left="720" w:hanging="360"/>
      </w:pPr>
      <w:rPr>
        <w:rFonts w:ascii="Wingdings" w:eastAsia="MS Mincho" w:hAnsi="Wingdings" w:hint="default"/>
      </w:rPr>
    </w:lvl>
    <w:lvl w:ilvl="1" w:tplc="08070003" w:tentative="1">
      <w:start w:val="1"/>
      <w:numFmt w:val="bullet"/>
      <w:lvlText w:val="o"/>
      <w:lvlJc w:val="left"/>
      <w:pPr>
        <w:ind w:left="1440" w:hanging="360"/>
      </w:pPr>
      <w:rPr>
        <w:rFonts w:ascii="Courier New" w:hAnsi="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8">
    <w:nsid w:val="50DC4060"/>
    <w:multiLevelType w:val="hybridMultilevel"/>
    <w:tmpl w:val="C2EEAF22"/>
    <w:lvl w:ilvl="0" w:tplc="818A0B4C">
      <w:start w:val="1"/>
      <w:numFmt w:val="lowerRoman"/>
      <w:lvlText w:val="%1)"/>
      <w:lvlJc w:val="left"/>
      <w:pPr>
        <w:ind w:left="720" w:hanging="720"/>
      </w:pPr>
      <w:rPr>
        <w:rFonts w:cs="Times New Roman" w:hint="default"/>
      </w:rPr>
    </w:lvl>
    <w:lvl w:ilvl="1" w:tplc="0C090019" w:tentative="1">
      <w:start w:val="1"/>
      <w:numFmt w:val="lowerLetter"/>
      <w:lvlText w:val="%2."/>
      <w:lvlJc w:val="left"/>
      <w:pPr>
        <w:ind w:left="1080" w:hanging="360"/>
      </w:pPr>
      <w:rPr>
        <w:rFonts w:cs="Times New Roman"/>
      </w:rPr>
    </w:lvl>
    <w:lvl w:ilvl="2" w:tplc="0C09001B" w:tentative="1">
      <w:start w:val="1"/>
      <w:numFmt w:val="lowerRoman"/>
      <w:lvlText w:val="%3."/>
      <w:lvlJc w:val="right"/>
      <w:pPr>
        <w:ind w:left="1800" w:hanging="180"/>
      </w:pPr>
      <w:rPr>
        <w:rFonts w:cs="Times New Roman"/>
      </w:rPr>
    </w:lvl>
    <w:lvl w:ilvl="3" w:tplc="0C09000F" w:tentative="1">
      <w:start w:val="1"/>
      <w:numFmt w:val="decimal"/>
      <w:lvlText w:val="%4."/>
      <w:lvlJc w:val="left"/>
      <w:pPr>
        <w:ind w:left="2520" w:hanging="360"/>
      </w:pPr>
      <w:rPr>
        <w:rFonts w:cs="Times New Roman"/>
      </w:rPr>
    </w:lvl>
    <w:lvl w:ilvl="4" w:tplc="0C090019" w:tentative="1">
      <w:start w:val="1"/>
      <w:numFmt w:val="lowerLetter"/>
      <w:lvlText w:val="%5."/>
      <w:lvlJc w:val="left"/>
      <w:pPr>
        <w:ind w:left="3240" w:hanging="360"/>
      </w:pPr>
      <w:rPr>
        <w:rFonts w:cs="Times New Roman"/>
      </w:rPr>
    </w:lvl>
    <w:lvl w:ilvl="5" w:tplc="0C09001B" w:tentative="1">
      <w:start w:val="1"/>
      <w:numFmt w:val="lowerRoman"/>
      <w:lvlText w:val="%6."/>
      <w:lvlJc w:val="right"/>
      <w:pPr>
        <w:ind w:left="3960" w:hanging="180"/>
      </w:pPr>
      <w:rPr>
        <w:rFonts w:cs="Times New Roman"/>
      </w:rPr>
    </w:lvl>
    <w:lvl w:ilvl="6" w:tplc="0C09000F" w:tentative="1">
      <w:start w:val="1"/>
      <w:numFmt w:val="decimal"/>
      <w:lvlText w:val="%7."/>
      <w:lvlJc w:val="left"/>
      <w:pPr>
        <w:ind w:left="4680" w:hanging="360"/>
      </w:pPr>
      <w:rPr>
        <w:rFonts w:cs="Times New Roman"/>
      </w:rPr>
    </w:lvl>
    <w:lvl w:ilvl="7" w:tplc="0C090019" w:tentative="1">
      <w:start w:val="1"/>
      <w:numFmt w:val="lowerLetter"/>
      <w:lvlText w:val="%8."/>
      <w:lvlJc w:val="left"/>
      <w:pPr>
        <w:ind w:left="5400" w:hanging="360"/>
      </w:pPr>
      <w:rPr>
        <w:rFonts w:cs="Times New Roman"/>
      </w:rPr>
    </w:lvl>
    <w:lvl w:ilvl="8" w:tplc="0C09001B" w:tentative="1">
      <w:start w:val="1"/>
      <w:numFmt w:val="lowerRoman"/>
      <w:lvlText w:val="%9."/>
      <w:lvlJc w:val="right"/>
      <w:pPr>
        <w:ind w:left="6120" w:hanging="180"/>
      </w:pPr>
      <w:rPr>
        <w:rFonts w:cs="Times New Roman"/>
      </w:rPr>
    </w:lvl>
  </w:abstractNum>
  <w:abstractNum w:abstractNumId="29">
    <w:nsid w:val="57D4395E"/>
    <w:multiLevelType w:val="hybridMultilevel"/>
    <w:tmpl w:val="00783E86"/>
    <w:lvl w:ilvl="0" w:tplc="0C09000F">
      <w:start w:val="1"/>
      <w:numFmt w:val="decimal"/>
      <w:lvlText w:val="%1."/>
      <w:lvlJc w:val="left"/>
      <w:pPr>
        <w:ind w:left="720" w:hanging="360"/>
      </w:pPr>
      <w:rPr>
        <w:rFonts w:cs="Times New Roman"/>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30">
    <w:nsid w:val="5AAC48D6"/>
    <w:multiLevelType w:val="hybridMultilevel"/>
    <w:tmpl w:val="DC5AECA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1">
    <w:nsid w:val="5AFA69D1"/>
    <w:multiLevelType w:val="hybridMultilevel"/>
    <w:tmpl w:val="DDEEAE8A"/>
    <w:lvl w:ilvl="0" w:tplc="F92A4BCE">
      <w:start w:val="1"/>
      <w:numFmt w:val="decimal"/>
      <w:lvlText w:val="%1."/>
      <w:lvlJc w:val="left"/>
      <w:pPr>
        <w:ind w:left="1080" w:hanging="720"/>
      </w:pPr>
      <w:rPr>
        <w:rFonts w:cs="Times New Roman" w:hint="default"/>
      </w:rPr>
    </w:lvl>
    <w:lvl w:ilvl="1" w:tplc="08070019" w:tentative="1">
      <w:start w:val="1"/>
      <w:numFmt w:val="lowerLetter"/>
      <w:lvlText w:val="%2."/>
      <w:lvlJc w:val="left"/>
      <w:pPr>
        <w:ind w:left="1440" w:hanging="360"/>
      </w:pPr>
      <w:rPr>
        <w:rFonts w:cs="Times New Roman"/>
      </w:rPr>
    </w:lvl>
    <w:lvl w:ilvl="2" w:tplc="0807001B" w:tentative="1">
      <w:start w:val="1"/>
      <w:numFmt w:val="lowerRoman"/>
      <w:lvlText w:val="%3."/>
      <w:lvlJc w:val="right"/>
      <w:pPr>
        <w:ind w:left="2160" w:hanging="180"/>
      </w:pPr>
      <w:rPr>
        <w:rFonts w:cs="Times New Roman"/>
      </w:rPr>
    </w:lvl>
    <w:lvl w:ilvl="3" w:tplc="0807000F" w:tentative="1">
      <w:start w:val="1"/>
      <w:numFmt w:val="decimal"/>
      <w:lvlText w:val="%4."/>
      <w:lvlJc w:val="left"/>
      <w:pPr>
        <w:ind w:left="2880" w:hanging="360"/>
      </w:pPr>
      <w:rPr>
        <w:rFonts w:cs="Times New Roman"/>
      </w:rPr>
    </w:lvl>
    <w:lvl w:ilvl="4" w:tplc="08070019" w:tentative="1">
      <w:start w:val="1"/>
      <w:numFmt w:val="lowerLetter"/>
      <w:lvlText w:val="%5."/>
      <w:lvlJc w:val="left"/>
      <w:pPr>
        <w:ind w:left="3600" w:hanging="360"/>
      </w:pPr>
      <w:rPr>
        <w:rFonts w:cs="Times New Roman"/>
      </w:rPr>
    </w:lvl>
    <w:lvl w:ilvl="5" w:tplc="0807001B" w:tentative="1">
      <w:start w:val="1"/>
      <w:numFmt w:val="lowerRoman"/>
      <w:lvlText w:val="%6."/>
      <w:lvlJc w:val="right"/>
      <w:pPr>
        <w:ind w:left="4320" w:hanging="180"/>
      </w:pPr>
      <w:rPr>
        <w:rFonts w:cs="Times New Roman"/>
      </w:rPr>
    </w:lvl>
    <w:lvl w:ilvl="6" w:tplc="0807000F" w:tentative="1">
      <w:start w:val="1"/>
      <w:numFmt w:val="decimal"/>
      <w:lvlText w:val="%7."/>
      <w:lvlJc w:val="left"/>
      <w:pPr>
        <w:ind w:left="5040" w:hanging="360"/>
      </w:pPr>
      <w:rPr>
        <w:rFonts w:cs="Times New Roman"/>
      </w:rPr>
    </w:lvl>
    <w:lvl w:ilvl="7" w:tplc="08070019" w:tentative="1">
      <w:start w:val="1"/>
      <w:numFmt w:val="lowerLetter"/>
      <w:lvlText w:val="%8."/>
      <w:lvlJc w:val="left"/>
      <w:pPr>
        <w:ind w:left="5760" w:hanging="360"/>
      </w:pPr>
      <w:rPr>
        <w:rFonts w:cs="Times New Roman"/>
      </w:rPr>
    </w:lvl>
    <w:lvl w:ilvl="8" w:tplc="0807001B" w:tentative="1">
      <w:start w:val="1"/>
      <w:numFmt w:val="lowerRoman"/>
      <w:lvlText w:val="%9."/>
      <w:lvlJc w:val="right"/>
      <w:pPr>
        <w:ind w:left="6480" w:hanging="180"/>
      </w:pPr>
      <w:rPr>
        <w:rFonts w:cs="Times New Roman"/>
      </w:rPr>
    </w:lvl>
  </w:abstractNum>
  <w:abstractNum w:abstractNumId="32">
    <w:nsid w:val="623F501C"/>
    <w:multiLevelType w:val="hybridMultilevel"/>
    <w:tmpl w:val="3870A28A"/>
    <w:lvl w:ilvl="0" w:tplc="AD24EA62">
      <w:start w:val="1"/>
      <w:numFmt w:val="lowerRoman"/>
      <w:lvlText w:val="%1)"/>
      <w:lvlJc w:val="left"/>
      <w:pPr>
        <w:ind w:left="720" w:hanging="720"/>
      </w:pPr>
      <w:rPr>
        <w:rFonts w:cs="Times New Roman" w:hint="default"/>
      </w:rPr>
    </w:lvl>
    <w:lvl w:ilvl="1" w:tplc="0C090019" w:tentative="1">
      <w:start w:val="1"/>
      <w:numFmt w:val="lowerLetter"/>
      <w:lvlText w:val="%2."/>
      <w:lvlJc w:val="left"/>
      <w:pPr>
        <w:ind w:left="1080" w:hanging="360"/>
      </w:pPr>
      <w:rPr>
        <w:rFonts w:cs="Times New Roman"/>
      </w:rPr>
    </w:lvl>
    <w:lvl w:ilvl="2" w:tplc="0C09001B" w:tentative="1">
      <w:start w:val="1"/>
      <w:numFmt w:val="lowerRoman"/>
      <w:lvlText w:val="%3."/>
      <w:lvlJc w:val="right"/>
      <w:pPr>
        <w:ind w:left="1800" w:hanging="180"/>
      </w:pPr>
      <w:rPr>
        <w:rFonts w:cs="Times New Roman"/>
      </w:rPr>
    </w:lvl>
    <w:lvl w:ilvl="3" w:tplc="0C09000F" w:tentative="1">
      <w:start w:val="1"/>
      <w:numFmt w:val="decimal"/>
      <w:lvlText w:val="%4."/>
      <w:lvlJc w:val="left"/>
      <w:pPr>
        <w:ind w:left="2520" w:hanging="360"/>
      </w:pPr>
      <w:rPr>
        <w:rFonts w:cs="Times New Roman"/>
      </w:rPr>
    </w:lvl>
    <w:lvl w:ilvl="4" w:tplc="0C090019" w:tentative="1">
      <w:start w:val="1"/>
      <w:numFmt w:val="lowerLetter"/>
      <w:lvlText w:val="%5."/>
      <w:lvlJc w:val="left"/>
      <w:pPr>
        <w:ind w:left="3240" w:hanging="360"/>
      </w:pPr>
      <w:rPr>
        <w:rFonts w:cs="Times New Roman"/>
      </w:rPr>
    </w:lvl>
    <w:lvl w:ilvl="5" w:tplc="0C09001B" w:tentative="1">
      <w:start w:val="1"/>
      <w:numFmt w:val="lowerRoman"/>
      <w:lvlText w:val="%6."/>
      <w:lvlJc w:val="right"/>
      <w:pPr>
        <w:ind w:left="3960" w:hanging="180"/>
      </w:pPr>
      <w:rPr>
        <w:rFonts w:cs="Times New Roman"/>
      </w:rPr>
    </w:lvl>
    <w:lvl w:ilvl="6" w:tplc="0C09000F" w:tentative="1">
      <w:start w:val="1"/>
      <w:numFmt w:val="decimal"/>
      <w:lvlText w:val="%7."/>
      <w:lvlJc w:val="left"/>
      <w:pPr>
        <w:ind w:left="4680" w:hanging="360"/>
      </w:pPr>
      <w:rPr>
        <w:rFonts w:cs="Times New Roman"/>
      </w:rPr>
    </w:lvl>
    <w:lvl w:ilvl="7" w:tplc="0C090019" w:tentative="1">
      <w:start w:val="1"/>
      <w:numFmt w:val="lowerLetter"/>
      <w:lvlText w:val="%8."/>
      <w:lvlJc w:val="left"/>
      <w:pPr>
        <w:ind w:left="5400" w:hanging="360"/>
      </w:pPr>
      <w:rPr>
        <w:rFonts w:cs="Times New Roman"/>
      </w:rPr>
    </w:lvl>
    <w:lvl w:ilvl="8" w:tplc="0C09001B" w:tentative="1">
      <w:start w:val="1"/>
      <w:numFmt w:val="lowerRoman"/>
      <w:lvlText w:val="%9."/>
      <w:lvlJc w:val="right"/>
      <w:pPr>
        <w:ind w:left="6120" w:hanging="180"/>
      </w:pPr>
      <w:rPr>
        <w:rFonts w:cs="Times New Roman"/>
      </w:rPr>
    </w:lvl>
  </w:abstractNum>
  <w:abstractNum w:abstractNumId="33">
    <w:nsid w:val="669F26B3"/>
    <w:multiLevelType w:val="hybridMultilevel"/>
    <w:tmpl w:val="B68A3AC0"/>
    <w:lvl w:ilvl="0" w:tplc="818A0B4C">
      <w:start w:val="1"/>
      <w:numFmt w:val="lowerRoman"/>
      <w:lvlText w:val="%1)"/>
      <w:lvlJc w:val="left"/>
      <w:pPr>
        <w:ind w:left="1350" w:hanging="360"/>
      </w:pPr>
      <w:rPr>
        <w:rFonts w:cs="Times New Roman" w:hint="default"/>
      </w:rPr>
    </w:lvl>
    <w:lvl w:ilvl="1" w:tplc="08070003" w:tentative="1">
      <w:start w:val="1"/>
      <w:numFmt w:val="bullet"/>
      <w:lvlText w:val="o"/>
      <w:lvlJc w:val="left"/>
      <w:pPr>
        <w:ind w:left="2070" w:hanging="360"/>
      </w:pPr>
      <w:rPr>
        <w:rFonts w:ascii="Courier New" w:hAnsi="Courier New" w:hint="default"/>
      </w:rPr>
    </w:lvl>
    <w:lvl w:ilvl="2" w:tplc="08070005" w:tentative="1">
      <w:start w:val="1"/>
      <w:numFmt w:val="bullet"/>
      <w:lvlText w:val=""/>
      <w:lvlJc w:val="left"/>
      <w:pPr>
        <w:ind w:left="2790" w:hanging="360"/>
      </w:pPr>
      <w:rPr>
        <w:rFonts w:ascii="Wingdings" w:hAnsi="Wingdings" w:hint="default"/>
      </w:rPr>
    </w:lvl>
    <w:lvl w:ilvl="3" w:tplc="08070001" w:tentative="1">
      <w:start w:val="1"/>
      <w:numFmt w:val="bullet"/>
      <w:lvlText w:val=""/>
      <w:lvlJc w:val="left"/>
      <w:pPr>
        <w:ind w:left="3510" w:hanging="360"/>
      </w:pPr>
      <w:rPr>
        <w:rFonts w:ascii="Symbol" w:hAnsi="Symbol" w:hint="default"/>
      </w:rPr>
    </w:lvl>
    <w:lvl w:ilvl="4" w:tplc="08070003" w:tentative="1">
      <w:start w:val="1"/>
      <w:numFmt w:val="bullet"/>
      <w:lvlText w:val="o"/>
      <w:lvlJc w:val="left"/>
      <w:pPr>
        <w:ind w:left="4230" w:hanging="360"/>
      </w:pPr>
      <w:rPr>
        <w:rFonts w:ascii="Courier New" w:hAnsi="Courier New" w:hint="default"/>
      </w:rPr>
    </w:lvl>
    <w:lvl w:ilvl="5" w:tplc="08070005" w:tentative="1">
      <w:start w:val="1"/>
      <w:numFmt w:val="bullet"/>
      <w:lvlText w:val=""/>
      <w:lvlJc w:val="left"/>
      <w:pPr>
        <w:ind w:left="4950" w:hanging="360"/>
      </w:pPr>
      <w:rPr>
        <w:rFonts w:ascii="Wingdings" w:hAnsi="Wingdings" w:hint="default"/>
      </w:rPr>
    </w:lvl>
    <w:lvl w:ilvl="6" w:tplc="08070001" w:tentative="1">
      <w:start w:val="1"/>
      <w:numFmt w:val="bullet"/>
      <w:lvlText w:val=""/>
      <w:lvlJc w:val="left"/>
      <w:pPr>
        <w:ind w:left="5670" w:hanging="360"/>
      </w:pPr>
      <w:rPr>
        <w:rFonts w:ascii="Symbol" w:hAnsi="Symbol" w:hint="default"/>
      </w:rPr>
    </w:lvl>
    <w:lvl w:ilvl="7" w:tplc="08070003" w:tentative="1">
      <w:start w:val="1"/>
      <w:numFmt w:val="bullet"/>
      <w:lvlText w:val="o"/>
      <w:lvlJc w:val="left"/>
      <w:pPr>
        <w:ind w:left="6390" w:hanging="360"/>
      </w:pPr>
      <w:rPr>
        <w:rFonts w:ascii="Courier New" w:hAnsi="Courier New" w:hint="default"/>
      </w:rPr>
    </w:lvl>
    <w:lvl w:ilvl="8" w:tplc="08070005" w:tentative="1">
      <w:start w:val="1"/>
      <w:numFmt w:val="bullet"/>
      <w:lvlText w:val=""/>
      <w:lvlJc w:val="left"/>
      <w:pPr>
        <w:ind w:left="7110" w:hanging="360"/>
      </w:pPr>
      <w:rPr>
        <w:rFonts w:ascii="Wingdings" w:hAnsi="Wingdings" w:hint="default"/>
      </w:rPr>
    </w:lvl>
  </w:abstractNum>
  <w:abstractNum w:abstractNumId="34">
    <w:nsid w:val="69134284"/>
    <w:multiLevelType w:val="hybridMultilevel"/>
    <w:tmpl w:val="E29AAF90"/>
    <w:lvl w:ilvl="0" w:tplc="08070019">
      <w:start w:val="1"/>
      <w:numFmt w:val="lowerLetter"/>
      <w:lvlText w:val="%1."/>
      <w:lvlJc w:val="left"/>
      <w:pPr>
        <w:ind w:left="360" w:hanging="360"/>
      </w:pPr>
      <w:rPr>
        <w:rFonts w:cs="Times New Roman"/>
      </w:rPr>
    </w:lvl>
    <w:lvl w:ilvl="1" w:tplc="08070019">
      <w:start w:val="1"/>
      <w:numFmt w:val="lowerLetter"/>
      <w:lvlText w:val="%2."/>
      <w:lvlJc w:val="left"/>
      <w:pPr>
        <w:ind w:left="1080" w:hanging="360"/>
      </w:pPr>
      <w:rPr>
        <w:rFonts w:cs="Times New Roman"/>
      </w:rPr>
    </w:lvl>
    <w:lvl w:ilvl="2" w:tplc="0807001B" w:tentative="1">
      <w:start w:val="1"/>
      <w:numFmt w:val="lowerRoman"/>
      <w:lvlText w:val="%3."/>
      <w:lvlJc w:val="right"/>
      <w:pPr>
        <w:ind w:left="1800" w:hanging="180"/>
      </w:pPr>
      <w:rPr>
        <w:rFonts w:cs="Times New Roman"/>
      </w:rPr>
    </w:lvl>
    <w:lvl w:ilvl="3" w:tplc="0807000F" w:tentative="1">
      <w:start w:val="1"/>
      <w:numFmt w:val="decimal"/>
      <w:lvlText w:val="%4."/>
      <w:lvlJc w:val="left"/>
      <w:pPr>
        <w:ind w:left="2520" w:hanging="360"/>
      </w:pPr>
      <w:rPr>
        <w:rFonts w:cs="Times New Roman"/>
      </w:rPr>
    </w:lvl>
    <w:lvl w:ilvl="4" w:tplc="08070019" w:tentative="1">
      <w:start w:val="1"/>
      <w:numFmt w:val="lowerLetter"/>
      <w:lvlText w:val="%5."/>
      <w:lvlJc w:val="left"/>
      <w:pPr>
        <w:ind w:left="3240" w:hanging="360"/>
      </w:pPr>
      <w:rPr>
        <w:rFonts w:cs="Times New Roman"/>
      </w:rPr>
    </w:lvl>
    <w:lvl w:ilvl="5" w:tplc="0807001B" w:tentative="1">
      <w:start w:val="1"/>
      <w:numFmt w:val="lowerRoman"/>
      <w:lvlText w:val="%6."/>
      <w:lvlJc w:val="right"/>
      <w:pPr>
        <w:ind w:left="3960" w:hanging="180"/>
      </w:pPr>
      <w:rPr>
        <w:rFonts w:cs="Times New Roman"/>
      </w:rPr>
    </w:lvl>
    <w:lvl w:ilvl="6" w:tplc="0807000F" w:tentative="1">
      <w:start w:val="1"/>
      <w:numFmt w:val="decimal"/>
      <w:lvlText w:val="%7."/>
      <w:lvlJc w:val="left"/>
      <w:pPr>
        <w:ind w:left="4680" w:hanging="360"/>
      </w:pPr>
      <w:rPr>
        <w:rFonts w:cs="Times New Roman"/>
      </w:rPr>
    </w:lvl>
    <w:lvl w:ilvl="7" w:tplc="08070019" w:tentative="1">
      <w:start w:val="1"/>
      <w:numFmt w:val="lowerLetter"/>
      <w:lvlText w:val="%8."/>
      <w:lvlJc w:val="left"/>
      <w:pPr>
        <w:ind w:left="5400" w:hanging="360"/>
      </w:pPr>
      <w:rPr>
        <w:rFonts w:cs="Times New Roman"/>
      </w:rPr>
    </w:lvl>
    <w:lvl w:ilvl="8" w:tplc="0807001B" w:tentative="1">
      <w:start w:val="1"/>
      <w:numFmt w:val="lowerRoman"/>
      <w:lvlText w:val="%9."/>
      <w:lvlJc w:val="right"/>
      <w:pPr>
        <w:ind w:left="6120" w:hanging="180"/>
      </w:pPr>
      <w:rPr>
        <w:rFonts w:cs="Times New Roman"/>
      </w:rPr>
    </w:lvl>
  </w:abstractNum>
  <w:abstractNum w:abstractNumId="35">
    <w:nsid w:val="7084457F"/>
    <w:multiLevelType w:val="hybridMultilevel"/>
    <w:tmpl w:val="B5BED276"/>
    <w:lvl w:ilvl="0" w:tplc="16B4608A">
      <w:start w:val="5"/>
      <w:numFmt w:val="bullet"/>
      <w:lvlText w:val="•"/>
      <w:lvlJc w:val="left"/>
      <w:pPr>
        <w:ind w:left="1080" w:hanging="720"/>
      </w:pPr>
      <w:rPr>
        <w:rFonts w:ascii="Arial" w:eastAsia="MS Mincho" w:hAnsi="Arial" w:hint="default"/>
      </w:rPr>
    </w:lvl>
    <w:lvl w:ilvl="1" w:tplc="08070003" w:tentative="1">
      <w:start w:val="1"/>
      <w:numFmt w:val="bullet"/>
      <w:lvlText w:val="o"/>
      <w:lvlJc w:val="left"/>
      <w:pPr>
        <w:ind w:left="1440" w:hanging="360"/>
      </w:pPr>
      <w:rPr>
        <w:rFonts w:ascii="Courier New" w:hAnsi="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6">
    <w:nsid w:val="70C46A4B"/>
    <w:multiLevelType w:val="hybridMultilevel"/>
    <w:tmpl w:val="F5A2D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7E222D5C"/>
    <w:multiLevelType w:val="hybridMultilevel"/>
    <w:tmpl w:val="E0688B22"/>
    <w:lvl w:ilvl="0" w:tplc="0C09000F">
      <w:start w:val="1"/>
      <w:numFmt w:val="decimal"/>
      <w:lvlText w:val="%1."/>
      <w:lvlJc w:val="left"/>
      <w:pPr>
        <w:ind w:left="780" w:hanging="360"/>
      </w:pPr>
      <w:rPr>
        <w:rFonts w:cs="Times New Roman"/>
      </w:rPr>
    </w:lvl>
    <w:lvl w:ilvl="1" w:tplc="0C090019" w:tentative="1">
      <w:start w:val="1"/>
      <w:numFmt w:val="lowerLetter"/>
      <w:lvlText w:val="%2."/>
      <w:lvlJc w:val="left"/>
      <w:pPr>
        <w:ind w:left="1500" w:hanging="360"/>
      </w:pPr>
      <w:rPr>
        <w:rFonts w:cs="Times New Roman"/>
      </w:rPr>
    </w:lvl>
    <w:lvl w:ilvl="2" w:tplc="0C09001B" w:tentative="1">
      <w:start w:val="1"/>
      <w:numFmt w:val="lowerRoman"/>
      <w:lvlText w:val="%3."/>
      <w:lvlJc w:val="right"/>
      <w:pPr>
        <w:ind w:left="2220" w:hanging="180"/>
      </w:pPr>
      <w:rPr>
        <w:rFonts w:cs="Times New Roman"/>
      </w:rPr>
    </w:lvl>
    <w:lvl w:ilvl="3" w:tplc="0C09000F" w:tentative="1">
      <w:start w:val="1"/>
      <w:numFmt w:val="decimal"/>
      <w:lvlText w:val="%4."/>
      <w:lvlJc w:val="left"/>
      <w:pPr>
        <w:ind w:left="2940" w:hanging="360"/>
      </w:pPr>
      <w:rPr>
        <w:rFonts w:cs="Times New Roman"/>
      </w:rPr>
    </w:lvl>
    <w:lvl w:ilvl="4" w:tplc="0C090019" w:tentative="1">
      <w:start w:val="1"/>
      <w:numFmt w:val="lowerLetter"/>
      <w:lvlText w:val="%5."/>
      <w:lvlJc w:val="left"/>
      <w:pPr>
        <w:ind w:left="3660" w:hanging="360"/>
      </w:pPr>
      <w:rPr>
        <w:rFonts w:cs="Times New Roman"/>
      </w:rPr>
    </w:lvl>
    <w:lvl w:ilvl="5" w:tplc="0C09001B" w:tentative="1">
      <w:start w:val="1"/>
      <w:numFmt w:val="lowerRoman"/>
      <w:lvlText w:val="%6."/>
      <w:lvlJc w:val="right"/>
      <w:pPr>
        <w:ind w:left="4380" w:hanging="180"/>
      </w:pPr>
      <w:rPr>
        <w:rFonts w:cs="Times New Roman"/>
      </w:rPr>
    </w:lvl>
    <w:lvl w:ilvl="6" w:tplc="0C09000F" w:tentative="1">
      <w:start w:val="1"/>
      <w:numFmt w:val="decimal"/>
      <w:lvlText w:val="%7."/>
      <w:lvlJc w:val="left"/>
      <w:pPr>
        <w:ind w:left="5100" w:hanging="360"/>
      </w:pPr>
      <w:rPr>
        <w:rFonts w:cs="Times New Roman"/>
      </w:rPr>
    </w:lvl>
    <w:lvl w:ilvl="7" w:tplc="0C090019" w:tentative="1">
      <w:start w:val="1"/>
      <w:numFmt w:val="lowerLetter"/>
      <w:lvlText w:val="%8."/>
      <w:lvlJc w:val="left"/>
      <w:pPr>
        <w:ind w:left="5820" w:hanging="360"/>
      </w:pPr>
      <w:rPr>
        <w:rFonts w:cs="Times New Roman"/>
      </w:rPr>
    </w:lvl>
    <w:lvl w:ilvl="8" w:tplc="0C09001B" w:tentative="1">
      <w:start w:val="1"/>
      <w:numFmt w:val="lowerRoman"/>
      <w:lvlText w:val="%9."/>
      <w:lvlJc w:val="right"/>
      <w:pPr>
        <w:ind w:left="6540" w:hanging="180"/>
      </w:pPr>
      <w:rPr>
        <w:rFonts w:cs="Times New Roman"/>
      </w:rPr>
    </w:lvl>
  </w:abstractNum>
  <w:num w:numId="1">
    <w:abstractNumId w:val="4"/>
  </w:num>
  <w:num w:numId="2">
    <w:abstractNumId w:val="18"/>
  </w:num>
  <w:num w:numId="3">
    <w:abstractNumId w:val="0"/>
  </w:num>
  <w:num w:numId="4">
    <w:abstractNumId w:val="26"/>
  </w:num>
  <w:num w:numId="5">
    <w:abstractNumId w:val="27"/>
  </w:num>
  <w:num w:numId="6">
    <w:abstractNumId w:val="37"/>
  </w:num>
  <w:num w:numId="7">
    <w:abstractNumId w:val="25"/>
  </w:num>
  <w:num w:numId="8">
    <w:abstractNumId w:val="29"/>
  </w:num>
  <w:num w:numId="9">
    <w:abstractNumId w:val="8"/>
  </w:num>
  <w:num w:numId="10">
    <w:abstractNumId w:val="17"/>
  </w:num>
  <w:num w:numId="11">
    <w:abstractNumId w:val="16"/>
  </w:num>
  <w:num w:numId="12">
    <w:abstractNumId w:val="7"/>
  </w:num>
  <w:num w:numId="13">
    <w:abstractNumId w:val="5"/>
  </w:num>
  <w:num w:numId="14">
    <w:abstractNumId w:val="36"/>
  </w:num>
  <w:num w:numId="15">
    <w:abstractNumId w:val="28"/>
  </w:num>
  <w:num w:numId="16">
    <w:abstractNumId w:val="32"/>
  </w:num>
  <w:num w:numId="17">
    <w:abstractNumId w:val="23"/>
  </w:num>
  <w:num w:numId="18">
    <w:abstractNumId w:val="24"/>
  </w:num>
  <w:num w:numId="19">
    <w:abstractNumId w:val="33"/>
  </w:num>
  <w:num w:numId="20">
    <w:abstractNumId w:val="3"/>
  </w:num>
  <w:num w:numId="21">
    <w:abstractNumId w:val="12"/>
  </w:num>
  <w:num w:numId="22">
    <w:abstractNumId w:val="2"/>
  </w:num>
  <w:num w:numId="23">
    <w:abstractNumId w:val="20"/>
  </w:num>
  <w:num w:numId="24">
    <w:abstractNumId w:val="31"/>
  </w:num>
  <w:num w:numId="25">
    <w:abstractNumId w:val="30"/>
  </w:num>
  <w:num w:numId="26">
    <w:abstractNumId w:val="14"/>
  </w:num>
  <w:num w:numId="27">
    <w:abstractNumId w:val="15"/>
  </w:num>
  <w:num w:numId="28">
    <w:abstractNumId w:val="6"/>
  </w:num>
  <w:num w:numId="29">
    <w:abstractNumId w:val="35"/>
  </w:num>
  <w:num w:numId="30">
    <w:abstractNumId w:val="34"/>
  </w:num>
  <w:num w:numId="31">
    <w:abstractNumId w:val="11"/>
  </w:num>
  <w:num w:numId="32">
    <w:abstractNumId w:val="9"/>
  </w:num>
  <w:num w:numId="33">
    <w:abstractNumId w:val="13"/>
  </w:num>
  <w:num w:numId="34">
    <w:abstractNumId w:val="22"/>
  </w:num>
  <w:num w:numId="35">
    <w:abstractNumId w:val="21"/>
  </w:num>
  <w:num w:numId="36">
    <w:abstractNumId w:val="1"/>
  </w:num>
  <w:num w:numId="37">
    <w:abstractNumId w:val="19"/>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CH"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de-CH" w:eastAsia="de-CH"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nhideWhenUsed="0"/>
    <w:lsdException w:name="caption" w:locked="1" w:semiHidden="0" w:unhideWhenUsed="0" w:qFormat="1"/>
    <w:lsdException w:name="footnote reference" w:uiPriority="0"/>
    <w:lsdException w:name="annotation reference" w:locked="1" w:semiHidden="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Normal (Web)"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2"/>
      <w:szCs w:val="22"/>
      <w:lang w:val="en-GB" w:eastAsia="ja-JP"/>
    </w:rPr>
  </w:style>
  <w:style w:type="paragraph" w:styleId="Heading1">
    <w:name w:val="heading 1"/>
    <w:basedOn w:val="Normal"/>
    <w:next w:val="Normal"/>
    <w:link w:val="Heading1Char"/>
    <w:uiPriority w:val="99"/>
    <w:qFormat/>
    <w:pPr>
      <w:keepNext/>
      <w:pageBreakBefore/>
      <w:spacing w:before="240" w:after="60"/>
      <w:outlineLvl w:val="0"/>
    </w:pPr>
    <w:rPr>
      <w:rFonts w:cs="Arial"/>
      <w:b/>
      <w:bCs/>
      <w:kern w:val="32"/>
      <w:sz w:val="32"/>
      <w:szCs w:val="32"/>
      <w:lang w:val="en-US"/>
    </w:rPr>
  </w:style>
  <w:style w:type="paragraph" w:styleId="Heading2">
    <w:name w:val="heading 2"/>
    <w:basedOn w:val="Normal"/>
    <w:next w:val="Normal"/>
    <w:link w:val="Heading2Char"/>
    <w:semiHidden/>
    <w:unhideWhenUsed/>
    <w:qFormat/>
    <w:locke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9"/>
    <w:qFormat/>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9"/>
    <w:qFormat/>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Arial" w:hAnsi="Arial" w:cs="Arial"/>
      <w:b/>
      <w:bCs/>
      <w:kern w:val="32"/>
      <w:sz w:val="32"/>
      <w:szCs w:val="32"/>
      <w:lang w:eastAsia="ja-JP"/>
    </w:rPr>
  </w:style>
  <w:style w:type="character" w:customStyle="1" w:styleId="Heading3Char">
    <w:name w:val="Heading 3 Char"/>
    <w:link w:val="Heading3"/>
    <w:uiPriority w:val="99"/>
    <w:semiHidden/>
    <w:locked/>
    <w:rPr>
      <w:rFonts w:ascii="Cambria" w:hAnsi="Cambria" w:cs="Times New Roman"/>
      <w:b/>
      <w:sz w:val="26"/>
      <w:lang w:val="en-GB" w:eastAsia="ja-JP"/>
    </w:rPr>
  </w:style>
  <w:style w:type="character" w:customStyle="1" w:styleId="Heading4Char">
    <w:name w:val="Heading 4 Char"/>
    <w:link w:val="Heading4"/>
    <w:uiPriority w:val="99"/>
    <w:semiHidden/>
    <w:locked/>
    <w:rPr>
      <w:rFonts w:ascii="Calibri" w:hAnsi="Calibri" w:cs="Times New Roman"/>
      <w:b/>
      <w:sz w:val="28"/>
      <w:lang w:val="en-GB" w:eastAsia="ja-JP"/>
    </w:rPr>
  </w:style>
  <w:style w:type="character" w:customStyle="1" w:styleId="Heading5Char">
    <w:name w:val="Heading 5 Char"/>
    <w:link w:val="Heading5"/>
    <w:uiPriority w:val="99"/>
    <w:semiHidden/>
    <w:locked/>
    <w:rPr>
      <w:rFonts w:ascii="Calibri" w:hAnsi="Calibri" w:cs="Times New Roman"/>
      <w:b/>
      <w:i/>
      <w:sz w:val="26"/>
      <w:lang w:val="en-GB" w:eastAsia="ja-JP"/>
    </w:rPr>
  </w:style>
  <w:style w:type="paragraph" w:styleId="BalloonText">
    <w:name w:val="Balloon Text"/>
    <w:basedOn w:val="Normal"/>
    <w:link w:val="BalloonTextChar"/>
    <w:uiPriority w:val="99"/>
    <w:rPr>
      <w:rFonts w:ascii="Tahoma" w:hAnsi="Tahoma"/>
      <w:sz w:val="16"/>
      <w:szCs w:val="16"/>
    </w:rPr>
  </w:style>
  <w:style w:type="character" w:customStyle="1" w:styleId="BalloonTextChar">
    <w:name w:val="Balloon Text Char"/>
    <w:link w:val="BalloonText"/>
    <w:uiPriority w:val="99"/>
    <w:locked/>
    <w:rPr>
      <w:rFonts w:ascii="Tahoma" w:hAnsi="Tahoma" w:cs="Times New Roman"/>
      <w:sz w:val="16"/>
      <w:lang w:val="en-GB" w:eastAsia="ja-JP"/>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semiHidden/>
    <w:locked/>
    <w:rPr>
      <w:rFonts w:ascii="Arial" w:hAnsi="Arial" w:cs="Times New Roman"/>
      <w:lang w:val="en-GB" w:eastAsia="ja-JP"/>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semiHidden/>
    <w:locked/>
    <w:rPr>
      <w:rFonts w:ascii="Arial" w:hAnsi="Arial" w:cs="Times New Roman"/>
      <w:lang w:val="en-GB" w:eastAsia="ja-JP"/>
    </w:rPr>
  </w:style>
  <w:style w:type="table" w:styleId="TableGrid">
    <w:name w:val="Table Grid"/>
    <w:basedOn w:val="TableNormal"/>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Pr>
      <w:rFonts w:cs="Times New Roman"/>
      <w:color w:val="0000FF"/>
      <w:u w:val="single"/>
    </w:rPr>
  </w:style>
  <w:style w:type="paragraph" w:styleId="FootnoteText">
    <w:name w:val="footnote text"/>
    <w:basedOn w:val="Normal"/>
    <w:link w:val="FootnoteTextChar"/>
    <w:uiPriority w:val="99"/>
    <w:rPr>
      <w:sz w:val="24"/>
      <w:szCs w:val="24"/>
    </w:rPr>
  </w:style>
  <w:style w:type="character" w:customStyle="1" w:styleId="FootnoteTextChar">
    <w:name w:val="Footnote Text Char"/>
    <w:link w:val="FootnoteText"/>
    <w:uiPriority w:val="99"/>
    <w:locked/>
    <w:rPr>
      <w:rFonts w:ascii="Arial" w:hAnsi="Arial" w:cs="Times New Roman"/>
      <w:sz w:val="24"/>
      <w:lang w:val="en-GB" w:eastAsia="ja-JP"/>
    </w:rPr>
  </w:style>
  <w:style w:type="character" w:styleId="FootnoteReference">
    <w:name w:val="footnote reference"/>
    <w:rPr>
      <w:rFonts w:cs="Times New Roman"/>
      <w:vertAlign w:val="superscript"/>
    </w:rPr>
  </w:style>
  <w:style w:type="character" w:styleId="FollowedHyperlink">
    <w:name w:val="FollowedHyperlink"/>
    <w:uiPriority w:val="99"/>
    <w:rPr>
      <w:rFonts w:cs="Times New Roman"/>
      <w:color w:val="800080"/>
      <w:u w:val="single"/>
    </w:rPr>
  </w:style>
  <w:style w:type="character" w:styleId="CommentReference">
    <w:name w:val="annotation reference"/>
    <w:uiPriority w:val="99"/>
    <w:rPr>
      <w:rFonts w:cs="Times New Roman"/>
      <w:sz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link w:val="CommentText"/>
    <w:uiPriority w:val="99"/>
    <w:locked/>
    <w:rPr>
      <w:rFonts w:ascii="Arial" w:hAnsi="Arial" w:cs="Times New Roman"/>
      <w:lang w:val="en-GB" w:eastAsia="ja-JP"/>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link w:val="CommentSubject"/>
    <w:uiPriority w:val="99"/>
    <w:locked/>
    <w:rPr>
      <w:rFonts w:ascii="Arial" w:hAnsi="Arial" w:cs="Times New Roman"/>
      <w:b/>
      <w:lang w:val="en-GB" w:eastAsia="ja-JP"/>
    </w:rPr>
  </w:style>
  <w:style w:type="paragraph" w:styleId="NormalWeb">
    <w:name w:val="Normal (Web)"/>
    <w:basedOn w:val="Normal"/>
    <w:uiPriority w:val="99"/>
    <w:rPr>
      <w:rFonts w:ascii="Times New Roman" w:hAnsi="Times New Roman"/>
      <w:sz w:val="24"/>
      <w:szCs w:val="24"/>
      <w:lang w:val="de-CH" w:eastAsia="de-CH"/>
    </w:rPr>
  </w:style>
  <w:style w:type="paragraph" w:customStyle="1" w:styleId="ColorfulShading-Accent11">
    <w:name w:val="Colorful Shading - Accent 11"/>
    <w:hidden/>
    <w:uiPriority w:val="99"/>
    <w:semiHidden/>
    <w:rPr>
      <w:rFonts w:ascii="Arial" w:hAnsi="Arial"/>
      <w:sz w:val="22"/>
      <w:szCs w:val="22"/>
      <w:lang w:val="en-GB" w:eastAsia="ja-JP"/>
    </w:rPr>
  </w:style>
  <w:style w:type="paragraph" w:customStyle="1" w:styleId="ColorfulShading-Accent111">
    <w:name w:val="Colorful Shading - Accent 111"/>
    <w:hidden/>
    <w:uiPriority w:val="99"/>
    <w:semiHidden/>
    <w:rPr>
      <w:rFonts w:ascii="Arial" w:hAnsi="Arial"/>
      <w:sz w:val="22"/>
      <w:szCs w:val="22"/>
      <w:lang w:val="en-GB" w:eastAsia="ja-JP"/>
    </w:rPr>
  </w:style>
  <w:style w:type="paragraph" w:styleId="Revision">
    <w:name w:val="Revision"/>
    <w:hidden/>
    <w:uiPriority w:val="99"/>
    <w:semiHidden/>
    <w:rPr>
      <w:rFonts w:ascii="Arial" w:hAnsi="Arial"/>
      <w:sz w:val="22"/>
      <w:szCs w:val="22"/>
      <w:lang w:val="en-GB" w:eastAsia="ja-JP"/>
    </w:rPr>
  </w:style>
  <w:style w:type="paragraph" w:styleId="PlainText">
    <w:name w:val="Plain Text"/>
    <w:basedOn w:val="Normal"/>
    <w:link w:val="PlainTextChar"/>
    <w:uiPriority w:val="99"/>
    <w:rPr>
      <w:rFonts w:ascii="Calibri" w:hAnsi="Calibri"/>
      <w:lang w:val="de-CH" w:eastAsia="en-US"/>
    </w:rPr>
  </w:style>
  <w:style w:type="character" w:customStyle="1" w:styleId="PlainTextChar">
    <w:name w:val="Plain Text Char"/>
    <w:link w:val="PlainText"/>
    <w:uiPriority w:val="99"/>
    <w:locked/>
    <w:rPr>
      <w:rFonts w:ascii="Calibri" w:hAnsi="Calibri" w:cs="Times New Roman"/>
      <w:lang w:val="de-CH"/>
    </w:rPr>
  </w:style>
  <w:style w:type="paragraph" w:styleId="ListParagraph">
    <w:name w:val="List Paragraph"/>
    <w:basedOn w:val="Normal"/>
    <w:uiPriority w:val="99"/>
    <w:qFormat/>
    <w:pPr>
      <w:ind w:left="720"/>
      <w:contextualSpacing/>
    </w:pPr>
  </w:style>
  <w:style w:type="paragraph" w:styleId="Caption">
    <w:name w:val="caption"/>
    <w:basedOn w:val="Normal"/>
    <w:next w:val="Normal"/>
    <w:uiPriority w:val="99"/>
    <w:qFormat/>
    <w:locked/>
    <w:pPr>
      <w:spacing w:after="200"/>
    </w:pPr>
    <w:rPr>
      <w:b/>
      <w:bCs/>
      <w:color w:val="4F81BD"/>
      <w:sz w:val="18"/>
      <w:szCs w:val="18"/>
    </w:rPr>
  </w:style>
  <w:style w:type="paragraph" w:styleId="TOC1">
    <w:name w:val="toc 1"/>
    <w:basedOn w:val="Normal"/>
    <w:next w:val="Normal"/>
    <w:autoRedefine/>
    <w:uiPriority w:val="39"/>
    <w:locked/>
    <w:pPr>
      <w:tabs>
        <w:tab w:val="right" w:leader="dot" w:pos="9629"/>
      </w:tabs>
      <w:spacing w:after="100"/>
    </w:pPr>
    <w:rPr>
      <w:noProof/>
      <w:sz w:val="24"/>
      <w:lang w:val="en-US"/>
    </w:rPr>
  </w:style>
  <w:style w:type="paragraph" w:styleId="TOC3">
    <w:name w:val="toc 3"/>
    <w:basedOn w:val="Normal"/>
    <w:next w:val="Normal"/>
    <w:autoRedefine/>
    <w:uiPriority w:val="39"/>
    <w:locked/>
    <w:pPr>
      <w:spacing w:after="100"/>
      <w:ind w:left="440"/>
    </w:pPr>
  </w:style>
  <w:style w:type="character" w:customStyle="1" w:styleId="CommentTextChar1">
    <w:name w:val="Comment Text Char1"/>
    <w:uiPriority w:val="99"/>
    <w:rPr>
      <w:rFonts w:ascii="Arial" w:hAnsi="Arial"/>
      <w:lang w:val="en-GB" w:eastAsia="ja-JP"/>
    </w:rPr>
  </w:style>
  <w:style w:type="paragraph" w:styleId="Bibliography">
    <w:name w:val="Bibliography"/>
    <w:basedOn w:val="Normal"/>
    <w:next w:val="Normal"/>
    <w:uiPriority w:val="37"/>
    <w:unhideWhenUsed/>
  </w:style>
  <w:style w:type="numbering" w:customStyle="1" w:styleId="NoList1">
    <w:name w:val="No List1"/>
    <w:next w:val="NoList"/>
    <w:uiPriority w:val="99"/>
    <w:semiHidden/>
    <w:unhideWhenUsed/>
  </w:style>
  <w:style w:type="character" w:customStyle="1" w:styleId="apple-converted-space">
    <w:name w:val="apple-converted-space"/>
    <w:basedOn w:val="DefaultParagraphFont"/>
  </w:style>
  <w:style w:type="character" w:styleId="Emphasis">
    <w:name w:val="Emphasis"/>
    <w:uiPriority w:val="20"/>
    <w:qFormat/>
    <w:locked/>
    <w:rPr>
      <w:i/>
      <w:iCs/>
    </w:rPr>
  </w:style>
  <w:style w:type="character" w:styleId="Strong">
    <w:name w:val="Strong"/>
    <w:uiPriority w:val="22"/>
    <w:qFormat/>
    <w:locked/>
    <w:rPr>
      <w:b/>
      <w:bCs/>
    </w:rPr>
  </w:style>
  <w:style w:type="paragraph" w:customStyle="1" w:styleId="WMOBodyText">
    <w:name w:val="WMO_BodyText"/>
    <w:basedOn w:val="Normal"/>
    <w:link w:val="WMOBodyTextCharChar"/>
    <w:uiPriority w:val="99"/>
    <w:pPr>
      <w:tabs>
        <w:tab w:val="left" w:pos="1134"/>
      </w:tabs>
      <w:spacing w:before="240"/>
    </w:pPr>
    <w:rPr>
      <w:rFonts w:eastAsia="MS ??"/>
      <w:szCs w:val="20"/>
      <w:lang w:eastAsia="en-US"/>
    </w:rPr>
  </w:style>
  <w:style w:type="paragraph" w:customStyle="1" w:styleId="ECBodyText">
    <w:name w:val="EC_BodyText"/>
    <w:basedOn w:val="Normal"/>
    <w:link w:val="ECBodyTextChar"/>
    <w:pPr>
      <w:tabs>
        <w:tab w:val="left" w:pos="1080"/>
      </w:tabs>
      <w:spacing w:before="240"/>
      <w:jc w:val="both"/>
    </w:pPr>
    <w:rPr>
      <w:rFonts w:eastAsia="MS ??"/>
      <w:szCs w:val="20"/>
      <w:lang w:eastAsia="en-US"/>
    </w:rPr>
  </w:style>
  <w:style w:type="character" w:customStyle="1" w:styleId="WMOBodyTextCharChar">
    <w:name w:val="WMO_BodyText Char Char"/>
    <w:link w:val="WMOBodyText"/>
    <w:uiPriority w:val="99"/>
    <w:locked/>
    <w:rPr>
      <w:rFonts w:ascii="Arial" w:eastAsia="MS ??" w:hAnsi="Arial"/>
      <w:sz w:val="22"/>
      <w:lang w:val="en-GB" w:eastAsia="en-US"/>
    </w:rPr>
  </w:style>
  <w:style w:type="character" w:customStyle="1" w:styleId="ECBodyTextChar">
    <w:name w:val="EC_BodyText Char"/>
    <w:link w:val="ECBodyText"/>
    <w:locked/>
    <w:rPr>
      <w:rFonts w:ascii="Arial" w:eastAsia="MS ??" w:hAnsi="Arial"/>
      <w:sz w:val="22"/>
      <w:lang w:val="en-GB" w:eastAsia="en-US"/>
    </w:rPr>
  </w:style>
  <w:style w:type="character" w:customStyle="1" w:styleId="Heading2Char">
    <w:name w:val="Heading 2 Char"/>
    <w:basedOn w:val="DefaultParagraphFont"/>
    <w:link w:val="Heading2"/>
    <w:semiHidden/>
    <w:rPr>
      <w:rFonts w:asciiTheme="majorHAnsi" w:eastAsiaTheme="majorEastAsia" w:hAnsiTheme="majorHAnsi" w:cstheme="majorBidi"/>
      <w:b/>
      <w:bCs/>
      <w:color w:val="4F81BD" w:themeColor="accent1"/>
      <w:sz w:val="26"/>
      <w:szCs w:val="26"/>
      <w:lang w:val="en-GB" w:eastAsia="ja-JP"/>
    </w:rPr>
  </w:style>
  <w:style w:type="paragraph" w:styleId="TOC2">
    <w:name w:val="toc 2"/>
    <w:basedOn w:val="Normal"/>
    <w:next w:val="Normal"/>
    <w:autoRedefine/>
    <w:uiPriority w:val="39"/>
    <w:locked/>
    <w:pPr>
      <w:spacing w:after="100"/>
      <w:ind w:left="220"/>
    </w:pPr>
  </w:style>
  <w:style w:type="paragraph" w:customStyle="1" w:styleId="Heading">
    <w:name w:val="Heading"/>
    <w:next w:val="ECBodyText"/>
    <w:pPr>
      <w:keepNext/>
      <w:keepLines/>
      <w:pBdr>
        <w:top w:val="nil"/>
        <w:left w:val="nil"/>
        <w:bottom w:val="nil"/>
        <w:right w:val="nil"/>
        <w:between w:val="nil"/>
        <w:bar w:val="nil"/>
      </w:pBdr>
      <w:spacing w:after="120"/>
      <w:jc w:val="center"/>
      <w:outlineLvl w:val="0"/>
    </w:pPr>
    <w:rPr>
      <w:rFonts w:ascii="Arial Bold" w:eastAsia="Arial Unicode MS" w:hAnsi="Arial Unicode MS" w:cs="Arial Unicode MS"/>
      <w:caps/>
      <w:color w:val="000000"/>
      <w:kern w:val="32"/>
      <w:sz w:val="28"/>
      <w:szCs w:val="28"/>
      <w:u w:color="000000"/>
      <w:bdr w:val="nil"/>
      <w:lang w:val="en-GB"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de-CH" w:eastAsia="de-CH"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semiHidden="0" w:unhideWhenUsed="0" w:qFormat="1"/>
    <w:lsdException w:name="heading 4" w:locked="1" w:semiHidden="0" w:unhideWhenUsed="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nhideWhenUsed="0"/>
    <w:lsdException w:name="caption" w:locked="1" w:semiHidden="0" w:unhideWhenUsed="0" w:qFormat="1"/>
    <w:lsdException w:name="footnote reference" w:uiPriority="0"/>
    <w:lsdException w:name="annotation reference" w:locked="1" w:semiHidden="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Normal (Web)"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2"/>
      <w:szCs w:val="22"/>
      <w:lang w:val="en-GB" w:eastAsia="ja-JP"/>
    </w:rPr>
  </w:style>
  <w:style w:type="paragraph" w:styleId="Heading1">
    <w:name w:val="heading 1"/>
    <w:basedOn w:val="Normal"/>
    <w:next w:val="Normal"/>
    <w:link w:val="Heading1Char"/>
    <w:uiPriority w:val="99"/>
    <w:qFormat/>
    <w:pPr>
      <w:keepNext/>
      <w:pageBreakBefore/>
      <w:spacing w:before="240" w:after="60"/>
      <w:outlineLvl w:val="0"/>
    </w:pPr>
    <w:rPr>
      <w:rFonts w:cs="Arial"/>
      <w:b/>
      <w:bCs/>
      <w:kern w:val="32"/>
      <w:sz w:val="32"/>
      <w:szCs w:val="32"/>
      <w:lang w:val="en-US"/>
    </w:rPr>
  </w:style>
  <w:style w:type="paragraph" w:styleId="Heading2">
    <w:name w:val="heading 2"/>
    <w:basedOn w:val="Normal"/>
    <w:next w:val="Normal"/>
    <w:link w:val="Heading2Char"/>
    <w:semiHidden/>
    <w:unhideWhenUsed/>
    <w:qFormat/>
    <w:locke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9"/>
    <w:qFormat/>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9"/>
    <w:qFormat/>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Arial" w:hAnsi="Arial" w:cs="Arial"/>
      <w:b/>
      <w:bCs/>
      <w:kern w:val="32"/>
      <w:sz w:val="32"/>
      <w:szCs w:val="32"/>
      <w:lang w:eastAsia="ja-JP"/>
    </w:rPr>
  </w:style>
  <w:style w:type="character" w:customStyle="1" w:styleId="Heading3Char">
    <w:name w:val="Heading 3 Char"/>
    <w:link w:val="Heading3"/>
    <w:uiPriority w:val="99"/>
    <w:semiHidden/>
    <w:locked/>
    <w:rPr>
      <w:rFonts w:ascii="Cambria" w:hAnsi="Cambria" w:cs="Times New Roman"/>
      <w:b/>
      <w:sz w:val="26"/>
      <w:lang w:val="en-GB" w:eastAsia="ja-JP"/>
    </w:rPr>
  </w:style>
  <w:style w:type="character" w:customStyle="1" w:styleId="Heading4Char">
    <w:name w:val="Heading 4 Char"/>
    <w:link w:val="Heading4"/>
    <w:uiPriority w:val="99"/>
    <w:semiHidden/>
    <w:locked/>
    <w:rPr>
      <w:rFonts w:ascii="Calibri" w:hAnsi="Calibri" w:cs="Times New Roman"/>
      <w:b/>
      <w:sz w:val="28"/>
      <w:lang w:val="en-GB" w:eastAsia="ja-JP"/>
    </w:rPr>
  </w:style>
  <w:style w:type="character" w:customStyle="1" w:styleId="Heading5Char">
    <w:name w:val="Heading 5 Char"/>
    <w:link w:val="Heading5"/>
    <w:uiPriority w:val="99"/>
    <w:semiHidden/>
    <w:locked/>
    <w:rPr>
      <w:rFonts w:ascii="Calibri" w:hAnsi="Calibri" w:cs="Times New Roman"/>
      <w:b/>
      <w:i/>
      <w:sz w:val="26"/>
      <w:lang w:val="en-GB" w:eastAsia="ja-JP"/>
    </w:rPr>
  </w:style>
  <w:style w:type="paragraph" w:styleId="BalloonText">
    <w:name w:val="Balloon Text"/>
    <w:basedOn w:val="Normal"/>
    <w:link w:val="BalloonTextChar"/>
    <w:uiPriority w:val="99"/>
    <w:rPr>
      <w:rFonts w:ascii="Tahoma" w:hAnsi="Tahoma"/>
      <w:sz w:val="16"/>
      <w:szCs w:val="16"/>
    </w:rPr>
  </w:style>
  <w:style w:type="character" w:customStyle="1" w:styleId="BalloonTextChar">
    <w:name w:val="Balloon Text Char"/>
    <w:link w:val="BalloonText"/>
    <w:uiPriority w:val="99"/>
    <w:locked/>
    <w:rPr>
      <w:rFonts w:ascii="Tahoma" w:hAnsi="Tahoma" w:cs="Times New Roman"/>
      <w:sz w:val="16"/>
      <w:lang w:val="en-GB" w:eastAsia="ja-JP"/>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semiHidden/>
    <w:locked/>
    <w:rPr>
      <w:rFonts w:ascii="Arial" w:hAnsi="Arial" w:cs="Times New Roman"/>
      <w:lang w:val="en-GB" w:eastAsia="ja-JP"/>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semiHidden/>
    <w:locked/>
    <w:rPr>
      <w:rFonts w:ascii="Arial" w:hAnsi="Arial" w:cs="Times New Roman"/>
      <w:lang w:val="en-GB" w:eastAsia="ja-JP"/>
    </w:rPr>
  </w:style>
  <w:style w:type="table" w:styleId="TableGrid">
    <w:name w:val="Table Grid"/>
    <w:basedOn w:val="TableNormal"/>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Pr>
      <w:rFonts w:cs="Times New Roman"/>
      <w:color w:val="0000FF"/>
      <w:u w:val="single"/>
    </w:rPr>
  </w:style>
  <w:style w:type="paragraph" w:styleId="FootnoteText">
    <w:name w:val="footnote text"/>
    <w:basedOn w:val="Normal"/>
    <w:link w:val="FootnoteTextChar"/>
    <w:uiPriority w:val="99"/>
    <w:rPr>
      <w:sz w:val="24"/>
      <w:szCs w:val="24"/>
    </w:rPr>
  </w:style>
  <w:style w:type="character" w:customStyle="1" w:styleId="FootnoteTextChar">
    <w:name w:val="Footnote Text Char"/>
    <w:link w:val="FootnoteText"/>
    <w:uiPriority w:val="99"/>
    <w:locked/>
    <w:rPr>
      <w:rFonts w:ascii="Arial" w:hAnsi="Arial" w:cs="Times New Roman"/>
      <w:sz w:val="24"/>
      <w:lang w:val="en-GB" w:eastAsia="ja-JP"/>
    </w:rPr>
  </w:style>
  <w:style w:type="character" w:styleId="FootnoteReference">
    <w:name w:val="footnote reference"/>
    <w:rPr>
      <w:rFonts w:cs="Times New Roman"/>
      <w:vertAlign w:val="superscript"/>
    </w:rPr>
  </w:style>
  <w:style w:type="character" w:styleId="FollowedHyperlink">
    <w:name w:val="FollowedHyperlink"/>
    <w:uiPriority w:val="99"/>
    <w:rPr>
      <w:rFonts w:cs="Times New Roman"/>
      <w:color w:val="800080"/>
      <w:u w:val="single"/>
    </w:rPr>
  </w:style>
  <w:style w:type="character" w:styleId="CommentReference">
    <w:name w:val="annotation reference"/>
    <w:uiPriority w:val="99"/>
    <w:rPr>
      <w:rFonts w:cs="Times New Roman"/>
      <w:sz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link w:val="CommentText"/>
    <w:uiPriority w:val="99"/>
    <w:locked/>
    <w:rPr>
      <w:rFonts w:ascii="Arial" w:hAnsi="Arial" w:cs="Times New Roman"/>
      <w:lang w:val="en-GB" w:eastAsia="ja-JP"/>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link w:val="CommentSubject"/>
    <w:uiPriority w:val="99"/>
    <w:locked/>
    <w:rPr>
      <w:rFonts w:ascii="Arial" w:hAnsi="Arial" w:cs="Times New Roman"/>
      <w:b/>
      <w:lang w:val="en-GB" w:eastAsia="ja-JP"/>
    </w:rPr>
  </w:style>
  <w:style w:type="paragraph" w:styleId="NormalWeb">
    <w:name w:val="Normal (Web)"/>
    <w:basedOn w:val="Normal"/>
    <w:uiPriority w:val="99"/>
    <w:rPr>
      <w:rFonts w:ascii="Times New Roman" w:hAnsi="Times New Roman"/>
      <w:sz w:val="24"/>
      <w:szCs w:val="24"/>
      <w:lang w:val="de-CH" w:eastAsia="de-CH"/>
    </w:rPr>
  </w:style>
  <w:style w:type="paragraph" w:customStyle="1" w:styleId="ColorfulShading-Accent11">
    <w:name w:val="Colorful Shading - Accent 11"/>
    <w:hidden/>
    <w:uiPriority w:val="99"/>
    <w:semiHidden/>
    <w:rPr>
      <w:rFonts w:ascii="Arial" w:hAnsi="Arial"/>
      <w:sz w:val="22"/>
      <w:szCs w:val="22"/>
      <w:lang w:val="en-GB" w:eastAsia="ja-JP"/>
    </w:rPr>
  </w:style>
  <w:style w:type="paragraph" w:customStyle="1" w:styleId="ColorfulShading-Accent111">
    <w:name w:val="Colorful Shading - Accent 111"/>
    <w:hidden/>
    <w:uiPriority w:val="99"/>
    <w:semiHidden/>
    <w:rPr>
      <w:rFonts w:ascii="Arial" w:hAnsi="Arial"/>
      <w:sz w:val="22"/>
      <w:szCs w:val="22"/>
      <w:lang w:val="en-GB" w:eastAsia="ja-JP"/>
    </w:rPr>
  </w:style>
  <w:style w:type="paragraph" w:styleId="Revision">
    <w:name w:val="Revision"/>
    <w:hidden/>
    <w:uiPriority w:val="99"/>
    <w:semiHidden/>
    <w:rPr>
      <w:rFonts w:ascii="Arial" w:hAnsi="Arial"/>
      <w:sz w:val="22"/>
      <w:szCs w:val="22"/>
      <w:lang w:val="en-GB" w:eastAsia="ja-JP"/>
    </w:rPr>
  </w:style>
  <w:style w:type="paragraph" w:styleId="PlainText">
    <w:name w:val="Plain Text"/>
    <w:basedOn w:val="Normal"/>
    <w:link w:val="PlainTextChar"/>
    <w:uiPriority w:val="99"/>
    <w:rPr>
      <w:rFonts w:ascii="Calibri" w:hAnsi="Calibri"/>
      <w:lang w:val="de-CH" w:eastAsia="en-US"/>
    </w:rPr>
  </w:style>
  <w:style w:type="character" w:customStyle="1" w:styleId="PlainTextChar">
    <w:name w:val="Plain Text Char"/>
    <w:link w:val="PlainText"/>
    <w:uiPriority w:val="99"/>
    <w:locked/>
    <w:rPr>
      <w:rFonts w:ascii="Calibri" w:hAnsi="Calibri" w:cs="Times New Roman"/>
      <w:lang w:val="de-CH"/>
    </w:rPr>
  </w:style>
  <w:style w:type="paragraph" w:styleId="ListParagraph">
    <w:name w:val="List Paragraph"/>
    <w:basedOn w:val="Normal"/>
    <w:uiPriority w:val="99"/>
    <w:qFormat/>
    <w:pPr>
      <w:ind w:left="720"/>
      <w:contextualSpacing/>
    </w:pPr>
  </w:style>
  <w:style w:type="paragraph" w:styleId="Caption">
    <w:name w:val="caption"/>
    <w:basedOn w:val="Normal"/>
    <w:next w:val="Normal"/>
    <w:uiPriority w:val="99"/>
    <w:qFormat/>
    <w:locked/>
    <w:pPr>
      <w:spacing w:after="200"/>
    </w:pPr>
    <w:rPr>
      <w:b/>
      <w:bCs/>
      <w:color w:val="4F81BD"/>
      <w:sz w:val="18"/>
      <w:szCs w:val="18"/>
    </w:rPr>
  </w:style>
  <w:style w:type="paragraph" w:styleId="TOC1">
    <w:name w:val="toc 1"/>
    <w:basedOn w:val="Normal"/>
    <w:next w:val="Normal"/>
    <w:autoRedefine/>
    <w:uiPriority w:val="39"/>
    <w:locked/>
    <w:pPr>
      <w:tabs>
        <w:tab w:val="right" w:leader="dot" w:pos="9629"/>
      </w:tabs>
      <w:spacing w:after="100"/>
    </w:pPr>
    <w:rPr>
      <w:noProof/>
      <w:sz w:val="24"/>
      <w:lang w:val="en-US"/>
    </w:rPr>
  </w:style>
  <w:style w:type="paragraph" w:styleId="TOC3">
    <w:name w:val="toc 3"/>
    <w:basedOn w:val="Normal"/>
    <w:next w:val="Normal"/>
    <w:autoRedefine/>
    <w:uiPriority w:val="39"/>
    <w:locked/>
    <w:pPr>
      <w:spacing w:after="100"/>
      <w:ind w:left="440"/>
    </w:pPr>
  </w:style>
  <w:style w:type="character" w:customStyle="1" w:styleId="CommentTextChar1">
    <w:name w:val="Comment Text Char1"/>
    <w:uiPriority w:val="99"/>
    <w:rPr>
      <w:rFonts w:ascii="Arial" w:hAnsi="Arial"/>
      <w:lang w:val="en-GB" w:eastAsia="ja-JP"/>
    </w:rPr>
  </w:style>
  <w:style w:type="paragraph" w:styleId="Bibliography">
    <w:name w:val="Bibliography"/>
    <w:basedOn w:val="Normal"/>
    <w:next w:val="Normal"/>
    <w:uiPriority w:val="37"/>
    <w:unhideWhenUsed/>
  </w:style>
  <w:style w:type="numbering" w:customStyle="1" w:styleId="NoList1">
    <w:name w:val="No List1"/>
    <w:next w:val="NoList"/>
    <w:uiPriority w:val="99"/>
    <w:semiHidden/>
    <w:unhideWhenUsed/>
  </w:style>
  <w:style w:type="character" w:customStyle="1" w:styleId="apple-converted-space">
    <w:name w:val="apple-converted-space"/>
    <w:basedOn w:val="DefaultParagraphFont"/>
  </w:style>
  <w:style w:type="character" w:styleId="Emphasis">
    <w:name w:val="Emphasis"/>
    <w:uiPriority w:val="20"/>
    <w:qFormat/>
    <w:locked/>
    <w:rPr>
      <w:i/>
      <w:iCs/>
    </w:rPr>
  </w:style>
  <w:style w:type="character" w:styleId="Strong">
    <w:name w:val="Strong"/>
    <w:uiPriority w:val="22"/>
    <w:qFormat/>
    <w:locked/>
    <w:rPr>
      <w:b/>
      <w:bCs/>
    </w:rPr>
  </w:style>
  <w:style w:type="paragraph" w:customStyle="1" w:styleId="WMOBodyText">
    <w:name w:val="WMO_BodyText"/>
    <w:basedOn w:val="Normal"/>
    <w:link w:val="WMOBodyTextCharChar"/>
    <w:uiPriority w:val="99"/>
    <w:pPr>
      <w:tabs>
        <w:tab w:val="left" w:pos="1134"/>
      </w:tabs>
      <w:spacing w:before="240"/>
    </w:pPr>
    <w:rPr>
      <w:rFonts w:eastAsia="MS ??"/>
      <w:szCs w:val="20"/>
      <w:lang w:eastAsia="en-US"/>
    </w:rPr>
  </w:style>
  <w:style w:type="paragraph" w:customStyle="1" w:styleId="ECBodyText">
    <w:name w:val="EC_BodyText"/>
    <w:basedOn w:val="Normal"/>
    <w:link w:val="ECBodyTextChar"/>
    <w:pPr>
      <w:tabs>
        <w:tab w:val="left" w:pos="1080"/>
      </w:tabs>
      <w:spacing w:before="240"/>
      <w:jc w:val="both"/>
    </w:pPr>
    <w:rPr>
      <w:rFonts w:eastAsia="MS ??"/>
      <w:szCs w:val="20"/>
      <w:lang w:eastAsia="en-US"/>
    </w:rPr>
  </w:style>
  <w:style w:type="character" w:customStyle="1" w:styleId="WMOBodyTextCharChar">
    <w:name w:val="WMO_BodyText Char Char"/>
    <w:link w:val="WMOBodyText"/>
    <w:uiPriority w:val="99"/>
    <w:locked/>
    <w:rPr>
      <w:rFonts w:ascii="Arial" w:eastAsia="MS ??" w:hAnsi="Arial"/>
      <w:sz w:val="22"/>
      <w:lang w:val="en-GB" w:eastAsia="en-US"/>
    </w:rPr>
  </w:style>
  <w:style w:type="character" w:customStyle="1" w:styleId="ECBodyTextChar">
    <w:name w:val="EC_BodyText Char"/>
    <w:link w:val="ECBodyText"/>
    <w:locked/>
    <w:rPr>
      <w:rFonts w:ascii="Arial" w:eastAsia="MS ??" w:hAnsi="Arial"/>
      <w:sz w:val="22"/>
      <w:lang w:val="en-GB" w:eastAsia="en-US"/>
    </w:rPr>
  </w:style>
  <w:style w:type="character" w:customStyle="1" w:styleId="Heading2Char">
    <w:name w:val="Heading 2 Char"/>
    <w:basedOn w:val="DefaultParagraphFont"/>
    <w:link w:val="Heading2"/>
    <w:semiHidden/>
    <w:rPr>
      <w:rFonts w:asciiTheme="majorHAnsi" w:eastAsiaTheme="majorEastAsia" w:hAnsiTheme="majorHAnsi" w:cstheme="majorBidi"/>
      <w:b/>
      <w:bCs/>
      <w:color w:val="4F81BD" w:themeColor="accent1"/>
      <w:sz w:val="26"/>
      <w:szCs w:val="26"/>
      <w:lang w:val="en-GB" w:eastAsia="ja-JP"/>
    </w:rPr>
  </w:style>
  <w:style w:type="paragraph" w:styleId="TOC2">
    <w:name w:val="toc 2"/>
    <w:basedOn w:val="Normal"/>
    <w:next w:val="Normal"/>
    <w:autoRedefine/>
    <w:uiPriority w:val="39"/>
    <w:locked/>
    <w:pPr>
      <w:spacing w:after="100"/>
      <w:ind w:left="220"/>
    </w:pPr>
  </w:style>
  <w:style w:type="paragraph" w:customStyle="1" w:styleId="Heading">
    <w:name w:val="Heading"/>
    <w:next w:val="ECBodyText"/>
    <w:pPr>
      <w:keepNext/>
      <w:keepLines/>
      <w:pBdr>
        <w:top w:val="nil"/>
        <w:left w:val="nil"/>
        <w:bottom w:val="nil"/>
        <w:right w:val="nil"/>
        <w:between w:val="nil"/>
        <w:bar w:val="nil"/>
      </w:pBdr>
      <w:spacing w:after="120"/>
      <w:jc w:val="center"/>
      <w:outlineLvl w:val="0"/>
    </w:pPr>
    <w:rPr>
      <w:rFonts w:ascii="Arial Bold" w:eastAsia="Arial Unicode MS" w:hAnsi="Arial Unicode MS" w:cs="Arial Unicode MS"/>
      <w:caps/>
      <w:color w:val="000000"/>
      <w:kern w:val="32"/>
      <w:sz w:val="28"/>
      <w:szCs w:val="28"/>
      <w:u w:color="000000"/>
      <w:bdr w:val="nil"/>
      <w:lang w:val="en-GB"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6652638">
      <w:bodyDiv w:val="1"/>
      <w:marLeft w:val="0"/>
      <w:marRight w:val="0"/>
      <w:marTop w:val="0"/>
      <w:marBottom w:val="0"/>
      <w:divBdr>
        <w:top w:val="none" w:sz="0" w:space="0" w:color="auto"/>
        <w:left w:val="none" w:sz="0" w:space="0" w:color="auto"/>
        <w:bottom w:val="none" w:sz="0" w:space="0" w:color="auto"/>
        <w:right w:val="none" w:sz="0" w:space="0" w:color="auto"/>
      </w:divBdr>
      <w:divsChild>
        <w:div w:id="675810183">
          <w:marLeft w:val="0"/>
          <w:marRight w:val="0"/>
          <w:marTop w:val="0"/>
          <w:marBottom w:val="0"/>
          <w:divBdr>
            <w:top w:val="none" w:sz="0" w:space="0" w:color="auto"/>
            <w:left w:val="none" w:sz="0" w:space="0" w:color="auto"/>
            <w:bottom w:val="none" w:sz="0" w:space="0" w:color="auto"/>
            <w:right w:val="none" w:sz="0" w:space="0" w:color="auto"/>
          </w:divBdr>
        </w:div>
        <w:div w:id="1765417337">
          <w:marLeft w:val="0"/>
          <w:marRight w:val="0"/>
          <w:marTop w:val="0"/>
          <w:marBottom w:val="0"/>
          <w:divBdr>
            <w:top w:val="none" w:sz="0" w:space="0" w:color="auto"/>
            <w:left w:val="none" w:sz="0" w:space="0" w:color="auto"/>
            <w:bottom w:val="none" w:sz="0" w:space="0" w:color="auto"/>
            <w:right w:val="none" w:sz="0" w:space="0" w:color="auto"/>
          </w:divBdr>
        </w:div>
      </w:divsChild>
    </w:div>
    <w:div w:id="1350838569">
      <w:bodyDiv w:val="1"/>
      <w:marLeft w:val="0"/>
      <w:marRight w:val="0"/>
      <w:marTop w:val="0"/>
      <w:marBottom w:val="0"/>
      <w:divBdr>
        <w:top w:val="none" w:sz="0" w:space="0" w:color="auto"/>
        <w:left w:val="none" w:sz="0" w:space="0" w:color="auto"/>
        <w:bottom w:val="none" w:sz="0" w:space="0" w:color="auto"/>
        <w:right w:val="none" w:sz="0" w:space="0" w:color="auto"/>
      </w:divBdr>
    </w:div>
    <w:div w:id="1478524743">
      <w:bodyDiv w:val="1"/>
      <w:marLeft w:val="0"/>
      <w:marRight w:val="0"/>
      <w:marTop w:val="0"/>
      <w:marBottom w:val="0"/>
      <w:divBdr>
        <w:top w:val="none" w:sz="0" w:space="0" w:color="auto"/>
        <w:left w:val="none" w:sz="0" w:space="0" w:color="auto"/>
        <w:bottom w:val="none" w:sz="0" w:space="0" w:color="auto"/>
        <w:right w:val="none" w:sz="0" w:space="0" w:color="auto"/>
      </w:divBdr>
    </w:div>
    <w:div w:id="1602371784">
      <w:marLeft w:val="0"/>
      <w:marRight w:val="0"/>
      <w:marTop w:val="0"/>
      <w:marBottom w:val="0"/>
      <w:divBdr>
        <w:top w:val="none" w:sz="0" w:space="0" w:color="auto"/>
        <w:left w:val="none" w:sz="0" w:space="0" w:color="auto"/>
        <w:bottom w:val="none" w:sz="0" w:space="0" w:color="auto"/>
        <w:right w:val="none" w:sz="0" w:space="0" w:color="auto"/>
      </w:divBdr>
    </w:div>
    <w:div w:id="1602371785">
      <w:marLeft w:val="0"/>
      <w:marRight w:val="0"/>
      <w:marTop w:val="0"/>
      <w:marBottom w:val="0"/>
      <w:divBdr>
        <w:top w:val="none" w:sz="0" w:space="0" w:color="auto"/>
        <w:left w:val="none" w:sz="0" w:space="0" w:color="auto"/>
        <w:bottom w:val="none" w:sz="0" w:space="0" w:color="auto"/>
        <w:right w:val="none" w:sz="0" w:space="0" w:color="auto"/>
      </w:divBdr>
    </w:div>
    <w:div w:id="1602371786">
      <w:marLeft w:val="0"/>
      <w:marRight w:val="0"/>
      <w:marTop w:val="0"/>
      <w:marBottom w:val="0"/>
      <w:divBdr>
        <w:top w:val="none" w:sz="0" w:space="0" w:color="auto"/>
        <w:left w:val="none" w:sz="0" w:space="0" w:color="auto"/>
        <w:bottom w:val="none" w:sz="0" w:space="0" w:color="auto"/>
        <w:right w:val="none" w:sz="0" w:space="0" w:color="auto"/>
      </w:divBdr>
    </w:div>
    <w:div w:id="1602371787">
      <w:marLeft w:val="0"/>
      <w:marRight w:val="0"/>
      <w:marTop w:val="0"/>
      <w:marBottom w:val="0"/>
      <w:divBdr>
        <w:top w:val="none" w:sz="0" w:space="0" w:color="auto"/>
        <w:left w:val="none" w:sz="0" w:space="0" w:color="auto"/>
        <w:bottom w:val="none" w:sz="0" w:space="0" w:color="auto"/>
        <w:right w:val="none" w:sz="0" w:space="0" w:color="auto"/>
      </w:divBdr>
    </w:div>
    <w:div w:id="1602371789">
      <w:marLeft w:val="0"/>
      <w:marRight w:val="0"/>
      <w:marTop w:val="0"/>
      <w:marBottom w:val="0"/>
      <w:divBdr>
        <w:top w:val="none" w:sz="0" w:space="0" w:color="auto"/>
        <w:left w:val="none" w:sz="0" w:space="0" w:color="auto"/>
        <w:bottom w:val="none" w:sz="0" w:space="0" w:color="auto"/>
        <w:right w:val="none" w:sz="0" w:space="0" w:color="auto"/>
      </w:divBdr>
    </w:div>
    <w:div w:id="1602371790">
      <w:marLeft w:val="0"/>
      <w:marRight w:val="0"/>
      <w:marTop w:val="0"/>
      <w:marBottom w:val="0"/>
      <w:divBdr>
        <w:top w:val="none" w:sz="0" w:space="0" w:color="auto"/>
        <w:left w:val="none" w:sz="0" w:space="0" w:color="auto"/>
        <w:bottom w:val="none" w:sz="0" w:space="0" w:color="auto"/>
        <w:right w:val="none" w:sz="0" w:space="0" w:color="auto"/>
      </w:divBdr>
    </w:div>
    <w:div w:id="1602371791">
      <w:marLeft w:val="0"/>
      <w:marRight w:val="0"/>
      <w:marTop w:val="0"/>
      <w:marBottom w:val="0"/>
      <w:divBdr>
        <w:top w:val="none" w:sz="0" w:space="0" w:color="auto"/>
        <w:left w:val="none" w:sz="0" w:space="0" w:color="auto"/>
        <w:bottom w:val="none" w:sz="0" w:space="0" w:color="auto"/>
        <w:right w:val="none" w:sz="0" w:space="0" w:color="auto"/>
      </w:divBdr>
    </w:div>
    <w:div w:id="1602371793">
      <w:marLeft w:val="0"/>
      <w:marRight w:val="0"/>
      <w:marTop w:val="0"/>
      <w:marBottom w:val="0"/>
      <w:divBdr>
        <w:top w:val="none" w:sz="0" w:space="0" w:color="auto"/>
        <w:left w:val="none" w:sz="0" w:space="0" w:color="auto"/>
        <w:bottom w:val="none" w:sz="0" w:space="0" w:color="auto"/>
        <w:right w:val="none" w:sz="0" w:space="0" w:color="auto"/>
      </w:divBdr>
    </w:div>
    <w:div w:id="1602371794">
      <w:marLeft w:val="0"/>
      <w:marRight w:val="0"/>
      <w:marTop w:val="0"/>
      <w:marBottom w:val="0"/>
      <w:divBdr>
        <w:top w:val="none" w:sz="0" w:space="0" w:color="auto"/>
        <w:left w:val="none" w:sz="0" w:space="0" w:color="auto"/>
        <w:bottom w:val="none" w:sz="0" w:space="0" w:color="auto"/>
        <w:right w:val="none" w:sz="0" w:space="0" w:color="auto"/>
      </w:divBdr>
    </w:div>
    <w:div w:id="1602371795">
      <w:marLeft w:val="0"/>
      <w:marRight w:val="0"/>
      <w:marTop w:val="0"/>
      <w:marBottom w:val="0"/>
      <w:divBdr>
        <w:top w:val="none" w:sz="0" w:space="0" w:color="auto"/>
        <w:left w:val="none" w:sz="0" w:space="0" w:color="auto"/>
        <w:bottom w:val="none" w:sz="0" w:space="0" w:color="auto"/>
        <w:right w:val="none" w:sz="0" w:space="0" w:color="auto"/>
      </w:divBdr>
      <w:divsChild>
        <w:div w:id="1602371805">
          <w:marLeft w:val="0"/>
          <w:marRight w:val="0"/>
          <w:marTop w:val="0"/>
          <w:marBottom w:val="0"/>
          <w:divBdr>
            <w:top w:val="none" w:sz="0" w:space="0" w:color="auto"/>
            <w:left w:val="none" w:sz="0" w:space="0" w:color="auto"/>
            <w:bottom w:val="none" w:sz="0" w:space="0" w:color="auto"/>
            <w:right w:val="none" w:sz="0" w:space="0" w:color="auto"/>
          </w:divBdr>
          <w:divsChild>
            <w:div w:id="1602371796">
              <w:marLeft w:val="0"/>
              <w:marRight w:val="0"/>
              <w:marTop w:val="0"/>
              <w:marBottom w:val="0"/>
              <w:divBdr>
                <w:top w:val="none" w:sz="0" w:space="0" w:color="auto"/>
                <w:left w:val="none" w:sz="0" w:space="0" w:color="auto"/>
                <w:bottom w:val="none" w:sz="0" w:space="0" w:color="auto"/>
                <w:right w:val="none" w:sz="0" w:space="0" w:color="auto"/>
              </w:divBdr>
              <w:divsChild>
                <w:div w:id="1602371808">
                  <w:marLeft w:val="0"/>
                  <w:marRight w:val="0"/>
                  <w:marTop w:val="0"/>
                  <w:marBottom w:val="0"/>
                  <w:divBdr>
                    <w:top w:val="none" w:sz="0" w:space="0" w:color="auto"/>
                    <w:left w:val="none" w:sz="0" w:space="0" w:color="auto"/>
                    <w:bottom w:val="none" w:sz="0" w:space="0" w:color="auto"/>
                    <w:right w:val="none" w:sz="0" w:space="0" w:color="auto"/>
                  </w:divBdr>
                  <w:divsChild>
                    <w:div w:id="1602371792">
                      <w:marLeft w:val="0"/>
                      <w:marRight w:val="0"/>
                      <w:marTop w:val="0"/>
                      <w:marBottom w:val="0"/>
                      <w:divBdr>
                        <w:top w:val="none" w:sz="0" w:space="0" w:color="auto"/>
                        <w:left w:val="none" w:sz="0" w:space="0" w:color="auto"/>
                        <w:bottom w:val="none" w:sz="0" w:space="0" w:color="auto"/>
                        <w:right w:val="none" w:sz="0" w:space="0" w:color="auto"/>
                      </w:divBdr>
                      <w:divsChild>
                        <w:div w:id="160237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2371797">
      <w:marLeft w:val="0"/>
      <w:marRight w:val="0"/>
      <w:marTop w:val="0"/>
      <w:marBottom w:val="0"/>
      <w:divBdr>
        <w:top w:val="none" w:sz="0" w:space="0" w:color="auto"/>
        <w:left w:val="none" w:sz="0" w:space="0" w:color="auto"/>
        <w:bottom w:val="none" w:sz="0" w:space="0" w:color="auto"/>
        <w:right w:val="none" w:sz="0" w:space="0" w:color="auto"/>
      </w:divBdr>
      <w:divsChild>
        <w:div w:id="1602371788">
          <w:marLeft w:val="547"/>
          <w:marRight w:val="0"/>
          <w:marTop w:val="120"/>
          <w:marBottom w:val="0"/>
          <w:divBdr>
            <w:top w:val="none" w:sz="0" w:space="0" w:color="auto"/>
            <w:left w:val="none" w:sz="0" w:space="0" w:color="auto"/>
            <w:bottom w:val="none" w:sz="0" w:space="0" w:color="auto"/>
            <w:right w:val="none" w:sz="0" w:space="0" w:color="auto"/>
          </w:divBdr>
        </w:div>
        <w:div w:id="1602371798">
          <w:marLeft w:val="547"/>
          <w:marRight w:val="0"/>
          <w:marTop w:val="120"/>
          <w:marBottom w:val="0"/>
          <w:divBdr>
            <w:top w:val="none" w:sz="0" w:space="0" w:color="auto"/>
            <w:left w:val="none" w:sz="0" w:space="0" w:color="auto"/>
            <w:bottom w:val="none" w:sz="0" w:space="0" w:color="auto"/>
            <w:right w:val="none" w:sz="0" w:space="0" w:color="auto"/>
          </w:divBdr>
        </w:div>
        <w:div w:id="1602371801">
          <w:marLeft w:val="547"/>
          <w:marRight w:val="0"/>
          <w:marTop w:val="120"/>
          <w:marBottom w:val="0"/>
          <w:divBdr>
            <w:top w:val="none" w:sz="0" w:space="0" w:color="auto"/>
            <w:left w:val="none" w:sz="0" w:space="0" w:color="auto"/>
            <w:bottom w:val="none" w:sz="0" w:space="0" w:color="auto"/>
            <w:right w:val="none" w:sz="0" w:space="0" w:color="auto"/>
          </w:divBdr>
        </w:div>
        <w:div w:id="1602371807">
          <w:marLeft w:val="547"/>
          <w:marRight w:val="0"/>
          <w:marTop w:val="120"/>
          <w:marBottom w:val="0"/>
          <w:divBdr>
            <w:top w:val="none" w:sz="0" w:space="0" w:color="auto"/>
            <w:left w:val="none" w:sz="0" w:space="0" w:color="auto"/>
            <w:bottom w:val="none" w:sz="0" w:space="0" w:color="auto"/>
            <w:right w:val="none" w:sz="0" w:space="0" w:color="auto"/>
          </w:divBdr>
        </w:div>
        <w:div w:id="1602371809">
          <w:marLeft w:val="547"/>
          <w:marRight w:val="0"/>
          <w:marTop w:val="120"/>
          <w:marBottom w:val="0"/>
          <w:divBdr>
            <w:top w:val="none" w:sz="0" w:space="0" w:color="auto"/>
            <w:left w:val="none" w:sz="0" w:space="0" w:color="auto"/>
            <w:bottom w:val="none" w:sz="0" w:space="0" w:color="auto"/>
            <w:right w:val="none" w:sz="0" w:space="0" w:color="auto"/>
          </w:divBdr>
        </w:div>
        <w:div w:id="1602371811">
          <w:marLeft w:val="547"/>
          <w:marRight w:val="0"/>
          <w:marTop w:val="120"/>
          <w:marBottom w:val="0"/>
          <w:divBdr>
            <w:top w:val="none" w:sz="0" w:space="0" w:color="auto"/>
            <w:left w:val="none" w:sz="0" w:space="0" w:color="auto"/>
            <w:bottom w:val="none" w:sz="0" w:space="0" w:color="auto"/>
            <w:right w:val="none" w:sz="0" w:space="0" w:color="auto"/>
          </w:divBdr>
        </w:div>
        <w:div w:id="1602371812">
          <w:marLeft w:val="547"/>
          <w:marRight w:val="0"/>
          <w:marTop w:val="120"/>
          <w:marBottom w:val="0"/>
          <w:divBdr>
            <w:top w:val="none" w:sz="0" w:space="0" w:color="auto"/>
            <w:left w:val="none" w:sz="0" w:space="0" w:color="auto"/>
            <w:bottom w:val="none" w:sz="0" w:space="0" w:color="auto"/>
            <w:right w:val="none" w:sz="0" w:space="0" w:color="auto"/>
          </w:divBdr>
        </w:div>
        <w:div w:id="1602371814">
          <w:marLeft w:val="547"/>
          <w:marRight w:val="0"/>
          <w:marTop w:val="120"/>
          <w:marBottom w:val="0"/>
          <w:divBdr>
            <w:top w:val="none" w:sz="0" w:space="0" w:color="auto"/>
            <w:left w:val="none" w:sz="0" w:space="0" w:color="auto"/>
            <w:bottom w:val="none" w:sz="0" w:space="0" w:color="auto"/>
            <w:right w:val="none" w:sz="0" w:space="0" w:color="auto"/>
          </w:divBdr>
        </w:div>
      </w:divsChild>
    </w:div>
    <w:div w:id="1602371799">
      <w:marLeft w:val="0"/>
      <w:marRight w:val="0"/>
      <w:marTop w:val="0"/>
      <w:marBottom w:val="0"/>
      <w:divBdr>
        <w:top w:val="none" w:sz="0" w:space="0" w:color="auto"/>
        <w:left w:val="none" w:sz="0" w:space="0" w:color="auto"/>
        <w:bottom w:val="none" w:sz="0" w:space="0" w:color="auto"/>
        <w:right w:val="none" w:sz="0" w:space="0" w:color="auto"/>
      </w:divBdr>
    </w:div>
    <w:div w:id="1602371800">
      <w:marLeft w:val="0"/>
      <w:marRight w:val="0"/>
      <w:marTop w:val="0"/>
      <w:marBottom w:val="0"/>
      <w:divBdr>
        <w:top w:val="none" w:sz="0" w:space="0" w:color="auto"/>
        <w:left w:val="none" w:sz="0" w:space="0" w:color="auto"/>
        <w:bottom w:val="none" w:sz="0" w:space="0" w:color="auto"/>
        <w:right w:val="none" w:sz="0" w:space="0" w:color="auto"/>
      </w:divBdr>
    </w:div>
    <w:div w:id="1602371802">
      <w:marLeft w:val="0"/>
      <w:marRight w:val="0"/>
      <w:marTop w:val="0"/>
      <w:marBottom w:val="0"/>
      <w:divBdr>
        <w:top w:val="none" w:sz="0" w:space="0" w:color="auto"/>
        <w:left w:val="none" w:sz="0" w:space="0" w:color="auto"/>
        <w:bottom w:val="none" w:sz="0" w:space="0" w:color="auto"/>
        <w:right w:val="none" w:sz="0" w:space="0" w:color="auto"/>
      </w:divBdr>
    </w:div>
    <w:div w:id="1602371803">
      <w:marLeft w:val="0"/>
      <w:marRight w:val="0"/>
      <w:marTop w:val="0"/>
      <w:marBottom w:val="0"/>
      <w:divBdr>
        <w:top w:val="none" w:sz="0" w:space="0" w:color="auto"/>
        <w:left w:val="none" w:sz="0" w:space="0" w:color="auto"/>
        <w:bottom w:val="none" w:sz="0" w:space="0" w:color="auto"/>
        <w:right w:val="none" w:sz="0" w:space="0" w:color="auto"/>
      </w:divBdr>
    </w:div>
    <w:div w:id="1602371804">
      <w:marLeft w:val="0"/>
      <w:marRight w:val="0"/>
      <w:marTop w:val="0"/>
      <w:marBottom w:val="0"/>
      <w:divBdr>
        <w:top w:val="none" w:sz="0" w:space="0" w:color="auto"/>
        <w:left w:val="none" w:sz="0" w:space="0" w:color="auto"/>
        <w:bottom w:val="none" w:sz="0" w:space="0" w:color="auto"/>
        <w:right w:val="none" w:sz="0" w:space="0" w:color="auto"/>
      </w:divBdr>
    </w:div>
    <w:div w:id="1602371806">
      <w:marLeft w:val="0"/>
      <w:marRight w:val="0"/>
      <w:marTop w:val="0"/>
      <w:marBottom w:val="0"/>
      <w:divBdr>
        <w:top w:val="none" w:sz="0" w:space="0" w:color="auto"/>
        <w:left w:val="none" w:sz="0" w:space="0" w:color="auto"/>
        <w:bottom w:val="none" w:sz="0" w:space="0" w:color="auto"/>
        <w:right w:val="none" w:sz="0" w:space="0" w:color="auto"/>
      </w:divBdr>
    </w:div>
    <w:div w:id="1602371810">
      <w:marLeft w:val="0"/>
      <w:marRight w:val="0"/>
      <w:marTop w:val="0"/>
      <w:marBottom w:val="0"/>
      <w:divBdr>
        <w:top w:val="none" w:sz="0" w:space="0" w:color="auto"/>
        <w:left w:val="none" w:sz="0" w:space="0" w:color="auto"/>
        <w:bottom w:val="none" w:sz="0" w:space="0" w:color="auto"/>
        <w:right w:val="none" w:sz="0" w:space="0" w:color="auto"/>
      </w:divBdr>
    </w:div>
    <w:div w:id="1602371813">
      <w:marLeft w:val="0"/>
      <w:marRight w:val="0"/>
      <w:marTop w:val="0"/>
      <w:marBottom w:val="0"/>
      <w:divBdr>
        <w:top w:val="none" w:sz="0" w:space="0" w:color="auto"/>
        <w:left w:val="none" w:sz="0" w:space="0" w:color="auto"/>
        <w:bottom w:val="none" w:sz="0" w:space="0" w:color="auto"/>
        <w:right w:val="none" w:sz="0" w:space="0" w:color="auto"/>
      </w:divBdr>
    </w:div>
    <w:div w:id="1602371815">
      <w:marLeft w:val="0"/>
      <w:marRight w:val="0"/>
      <w:marTop w:val="0"/>
      <w:marBottom w:val="0"/>
      <w:divBdr>
        <w:top w:val="none" w:sz="0" w:space="0" w:color="auto"/>
        <w:left w:val="none" w:sz="0" w:space="0" w:color="auto"/>
        <w:bottom w:val="none" w:sz="0" w:space="0" w:color="auto"/>
        <w:right w:val="none" w:sz="0" w:space="0" w:color="auto"/>
      </w:divBdr>
    </w:div>
    <w:div w:id="1602371816">
      <w:marLeft w:val="0"/>
      <w:marRight w:val="0"/>
      <w:marTop w:val="0"/>
      <w:marBottom w:val="0"/>
      <w:divBdr>
        <w:top w:val="none" w:sz="0" w:space="0" w:color="auto"/>
        <w:left w:val="none" w:sz="0" w:space="0" w:color="auto"/>
        <w:bottom w:val="none" w:sz="0" w:space="0" w:color="auto"/>
        <w:right w:val="none" w:sz="0" w:space="0" w:color="auto"/>
      </w:divBdr>
    </w:div>
    <w:div w:id="1602371818">
      <w:marLeft w:val="0"/>
      <w:marRight w:val="0"/>
      <w:marTop w:val="0"/>
      <w:marBottom w:val="0"/>
      <w:divBdr>
        <w:top w:val="none" w:sz="0" w:space="0" w:color="auto"/>
        <w:left w:val="none" w:sz="0" w:space="0" w:color="auto"/>
        <w:bottom w:val="none" w:sz="0" w:space="0" w:color="auto"/>
        <w:right w:val="none" w:sz="0" w:space="0" w:color="auto"/>
      </w:divBdr>
    </w:div>
    <w:div w:id="1602371819">
      <w:marLeft w:val="0"/>
      <w:marRight w:val="0"/>
      <w:marTop w:val="0"/>
      <w:marBottom w:val="0"/>
      <w:divBdr>
        <w:top w:val="none" w:sz="0" w:space="0" w:color="auto"/>
        <w:left w:val="none" w:sz="0" w:space="0" w:color="auto"/>
        <w:bottom w:val="none" w:sz="0" w:space="0" w:color="auto"/>
        <w:right w:val="none" w:sz="0" w:space="0" w:color="auto"/>
      </w:divBdr>
    </w:div>
    <w:div w:id="1602371820">
      <w:marLeft w:val="0"/>
      <w:marRight w:val="0"/>
      <w:marTop w:val="0"/>
      <w:marBottom w:val="0"/>
      <w:divBdr>
        <w:top w:val="none" w:sz="0" w:space="0" w:color="auto"/>
        <w:left w:val="none" w:sz="0" w:space="0" w:color="auto"/>
        <w:bottom w:val="none" w:sz="0" w:space="0" w:color="auto"/>
        <w:right w:val="none" w:sz="0" w:space="0" w:color="auto"/>
      </w:divBdr>
    </w:div>
    <w:div w:id="1602371821">
      <w:marLeft w:val="0"/>
      <w:marRight w:val="0"/>
      <w:marTop w:val="0"/>
      <w:marBottom w:val="0"/>
      <w:divBdr>
        <w:top w:val="none" w:sz="0" w:space="0" w:color="auto"/>
        <w:left w:val="none" w:sz="0" w:space="0" w:color="auto"/>
        <w:bottom w:val="none" w:sz="0" w:space="0" w:color="auto"/>
        <w:right w:val="none" w:sz="0" w:space="0" w:color="auto"/>
      </w:divBdr>
    </w:div>
    <w:div w:id="1602371822">
      <w:marLeft w:val="0"/>
      <w:marRight w:val="0"/>
      <w:marTop w:val="0"/>
      <w:marBottom w:val="0"/>
      <w:divBdr>
        <w:top w:val="none" w:sz="0" w:space="0" w:color="auto"/>
        <w:left w:val="none" w:sz="0" w:space="0" w:color="auto"/>
        <w:bottom w:val="none" w:sz="0" w:space="0" w:color="auto"/>
        <w:right w:val="none" w:sz="0" w:space="0" w:color="auto"/>
      </w:divBdr>
    </w:div>
    <w:div w:id="1602371823">
      <w:marLeft w:val="0"/>
      <w:marRight w:val="0"/>
      <w:marTop w:val="0"/>
      <w:marBottom w:val="0"/>
      <w:divBdr>
        <w:top w:val="none" w:sz="0" w:space="0" w:color="auto"/>
        <w:left w:val="none" w:sz="0" w:space="0" w:color="auto"/>
        <w:bottom w:val="none" w:sz="0" w:space="0" w:color="auto"/>
        <w:right w:val="none" w:sz="0" w:space="0" w:color="auto"/>
      </w:divBdr>
    </w:div>
    <w:div w:id="1602371824">
      <w:marLeft w:val="0"/>
      <w:marRight w:val="0"/>
      <w:marTop w:val="0"/>
      <w:marBottom w:val="0"/>
      <w:divBdr>
        <w:top w:val="none" w:sz="0" w:space="0" w:color="auto"/>
        <w:left w:val="none" w:sz="0" w:space="0" w:color="auto"/>
        <w:bottom w:val="none" w:sz="0" w:space="0" w:color="auto"/>
        <w:right w:val="none" w:sz="0" w:space="0" w:color="auto"/>
      </w:divBdr>
    </w:div>
    <w:div w:id="1602371825">
      <w:marLeft w:val="0"/>
      <w:marRight w:val="0"/>
      <w:marTop w:val="0"/>
      <w:marBottom w:val="0"/>
      <w:divBdr>
        <w:top w:val="none" w:sz="0" w:space="0" w:color="auto"/>
        <w:left w:val="none" w:sz="0" w:space="0" w:color="auto"/>
        <w:bottom w:val="none" w:sz="0" w:space="0" w:color="auto"/>
        <w:right w:val="none" w:sz="0" w:space="0" w:color="auto"/>
      </w:divBdr>
    </w:div>
    <w:div w:id="1602371826">
      <w:marLeft w:val="0"/>
      <w:marRight w:val="0"/>
      <w:marTop w:val="0"/>
      <w:marBottom w:val="0"/>
      <w:divBdr>
        <w:top w:val="none" w:sz="0" w:space="0" w:color="auto"/>
        <w:left w:val="none" w:sz="0" w:space="0" w:color="auto"/>
        <w:bottom w:val="none" w:sz="0" w:space="0" w:color="auto"/>
        <w:right w:val="none" w:sz="0" w:space="0" w:color="auto"/>
      </w:divBdr>
    </w:div>
    <w:div w:id="1693333741">
      <w:bodyDiv w:val="1"/>
      <w:marLeft w:val="0"/>
      <w:marRight w:val="0"/>
      <w:marTop w:val="0"/>
      <w:marBottom w:val="0"/>
      <w:divBdr>
        <w:top w:val="none" w:sz="0" w:space="0" w:color="auto"/>
        <w:left w:val="none" w:sz="0" w:space="0" w:color="auto"/>
        <w:bottom w:val="none" w:sz="0" w:space="0" w:color="auto"/>
        <w:right w:val="none" w:sz="0" w:space="0" w:color="auto"/>
      </w:divBdr>
    </w:div>
    <w:div w:id="1997032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gaw.empa.ch/glossary/glossary.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gaw.empa.ch/glossary/glossary.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gaw.empa.ch/glossary/glossary.htm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gaw.empa.ch/glossary/glossary.html" TargetMode="Externa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Laj09</b:Tag>
    <b:SourceType>JournalArticle</b:SourceType>
    <b:Guid>{47DEC8B6-4937-4A61-A071-94C0A802960C}</b:Guid>
    <b:Title>Measuring atmospheric composition change</b:Title>
    <b:Year>2009</b:Year>
    <b:JournalName>Atmospheric Environment</b:JournalName>
    <b:Pages>5351-5414</b:Pages>
    <b:Author>
      <b:Author>
        <b:NameList>
          <b:Person>
            <b:Last>Laj</b:Last>
            <b:First>Paolo</b:First>
          </b:Person>
          <b:Person>
            <b:Last>Klausen</b:Last>
            <b:First>Jörg</b:First>
          </b:Person>
          <b:Person>
            <b:Last>Bilde</b:Last>
            <b:First>M.</b:First>
          </b:Person>
          <b:Person>
            <b:Last>Plass-Dülmer</b:Last>
            <b:First>Christian</b:First>
          </b:Person>
          <b:Person>
            <b:Last>Pappalardo</b:Last>
            <b:First>G.</b:First>
          </b:Person>
          <b:Person>
            <b:Last>Clerbaux</b:Last>
            <b:First>C.</b:First>
          </b:Person>
          <b:Person>
            <b:Last>Baltensperger</b:Last>
            <b:First>U.</b:First>
          </b:Person>
          <b:Person>
            <b:Last>Hjorth</b:Last>
            <b:First>J.</b:First>
          </b:Person>
          <b:Person>
            <b:Last>Simpson</b:Last>
            <b:First>D.</b:First>
          </b:Person>
          <b:Person>
            <b:Last>Reimann</b:Last>
            <b:First>S.</b:First>
          </b:Person>
          <b:Person>
            <b:Last>Coheur</b:Last>
            <b:First>P.-F.</b:First>
          </b:Person>
          <b:Person>
            <b:Last>Richter</b:Last>
            <b:First>A.</b:First>
          </b:Person>
          <b:Person>
            <b:Last>De Mazière</b:Last>
            <b:First>M.</b:First>
          </b:Person>
          <b:Person>
            <b:Last>Rudich</b:Last>
            <b:First>Y.</b:First>
          </b:Person>
          <b:Person>
            <b:Last>McFiggans</b:Last>
            <b:First>G.</b:First>
          </b:Person>
          <b:Person>
            <b:Last>Torseth</b:Last>
            <b:First>K.</b:First>
          </b:Person>
          <b:Person>
            <b:Last>Wiedensohler</b:Last>
            <b:First>A.</b:First>
          </b:Person>
          <b:Person>
            <b:Last>Morin</b:Last>
            <b:First>S.</b:First>
          </b:Person>
          <b:Person>
            <b:Last>Schulz</b:Last>
            <b:First>M.</b:First>
          </b:Person>
          <b:Person>
            <b:Last>Allan</b:Last>
            <b:First>J. D.</b:First>
          </b:Person>
          <b:Person>
            <b:Last>Attié</b:Last>
            <b:First>J.-L.</b:First>
          </b:Person>
          <b:Person>
            <b:Last>Barnes</b:Last>
            <b:First>I.</b:First>
          </b:Person>
          <b:Person>
            <b:Last>Birmili</b:Last>
            <b:First>W.</b:First>
          </b:Person>
          <b:Person>
            <b:Last>Cammas</b:Last>
            <b:First>J. P.</b:First>
          </b:Person>
          <b:Person>
            <b:Last>Dommen</b:Last>
            <b:First>J.</b:First>
          </b:Person>
          <b:Person>
            <b:Last>Dorn</b:Last>
            <b:First>H. P.</b:First>
          </b:Person>
          <b:Person>
            <b:Last>Fowler</b:Last>
            <b:First>D.</b:First>
          </b:Person>
          <b:Person>
            <b:Last>Fuzzi</b:Last>
            <b:First>S.</b:First>
          </b:Person>
          <b:Person>
            <b:Last>Glasius</b:Last>
            <b:First>M.</b:First>
          </b:Person>
          <b:Person>
            <b:Last>Granier</b:Last>
            <b:First>C.</b:First>
          </b:Person>
          <b:Person>
            <b:Last>Hermann</b:Last>
            <b:First>M.</b:First>
          </b:Person>
          <b:Person>
            <b:Last>Isaksen</b:Last>
            <b:First>I.S.A.</b:First>
          </b:Person>
          <b:Person>
            <b:Last>Kinne</b:Last>
            <b:First>S.</b:First>
          </b:Person>
          <b:Person>
            <b:Last>Koren</b:Last>
            <b:First>I.</b:First>
          </b:Person>
          <b:Person>
            <b:Last>Madonna</b:Last>
            <b:First>F.</b:First>
          </b:Person>
          <b:Person>
            <b:Last>Maione</b:Last>
            <b:First>M.</b:First>
          </b:Person>
          <b:Person>
            <b:Last>Massling</b:Last>
            <b:First>A.</b:First>
          </b:Person>
          <b:Person>
            <b:Last>Moehler</b:Last>
            <b:First>O.</b:First>
          </b:Person>
          <b:Person>
            <b:Last>Mona</b:Last>
            <b:First>L.</b:First>
          </b:Person>
          <b:Person>
            <b:Last>Monks</b:Last>
            <b:First>P. S.</b:First>
          </b:Person>
          <b:Person>
            <b:Last>Müller</b:Last>
            <b:First>D.</b:First>
          </b:Person>
          <b:Person>
            <b:Last>Müller</b:Last>
            <b:First>T.</b:First>
          </b:Person>
          <b:Person>
            <b:Last>Orphal</b:Last>
            <b:First>J.</b:First>
          </b:Person>
          <b:Person>
            <b:Last>Peuch</b:Last>
            <b:First>V.-H.</b:First>
          </b:Person>
          <b:Person>
            <b:Last>Stratmann</b:Last>
            <b:First>F.</b:First>
          </b:Person>
          <b:Person>
            <b:Last>Tanré</b:Last>
            <b:First>D.</b:First>
          </b:Person>
          <b:Person>
            <b:Last>Tyndall</b:Last>
            <b:First>G.</b:First>
          </b:Person>
          <b:Person>
            <b:Last>Abo Riziq</b:Last>
            <b:First>A.</b:First>
          </b:Person>
          <b:Person>
            <b:Last>Van Rozendael</b:Last>
            <b:First>M.</b:First>
          </b:Person>
          <b:Person>
            <b:Last>Villani</b:Last>
            <b:First>P.</b:First>
          </b:Person>
          <b:Person>
            <b:Last>Wehner</b:Last>
            <b:First>B.</b:First>
          </b:Person>
          <b:Person>
            <b:Last>Wex</b:Last>
            <b:First>H.</b:First>
          </b:Person>
          <b:Person>
            <b:Last>Zardini</b:Last>
            <b:First>A. A.</b:First>
          </b:Person>
        </b:NameList>
      </b:Author>
    </b:Author>
    <b:RefOrder>2</b:RefOrder>
  </b:Source>
  <b:Source>
    <b:Tag>Nil13</b:Tag>
    <b:SourceType>Report</b:SourceType>
    <b:Guid>{87651D52-8C55-493F-B900-7CD8C0A5C574}</b:Guid>
    <b:Author>
      <b:Author>
        <b:NameList>
          <b:Person>
            <b:Last>Hettich</b:Last>
            <b:First>Nils</b:First>
          </b:Person>
        </b:NameList>
      </b:Author>
    </b:Author>
    <b:Title>WIR OSCAR/Space OSCAR/Requirements documentation extract (informal document)</b:Title>
    <b:Year>2013</b:Year>
    <b:RefOrder>3</b:RefOrder>
  </b:Source>
  <b:Source>
    <b:Tag>Fen06</b:Tag>
    <b:SourceType>DocumentFromInternetSite</b:SourceType>
    <b:Guid>{8E9CD9DD-E8DE-4E7F-AF22-27DE56829C37}</b:Guid>
    <b:Title>The National Weather Service Gateway: A history in communications technology evolution</b:Title>
    <b:Year>2006</b:Year>
    <b:Author>
      <b:Author>
        <b:NameList>
          <b:Person>
            <b:Last>Fenix</b:Last>
            <b:First>James</b:First>
            <b:Middle>L. R.</b:Middle>
          </b:Person>
        </b:NameList>
      </b:Author>
    </b:Author>
    <b:InternetSiteTitle>NOAA History</b:InternetSiteTitle>
    <b:Month>June</b:Month>
    <b:Day>8</b:Day>
    <b:YearAccessed>2014</b:YearAccessed>
    <b:MonthAccessed>May</b:MonthAccessed>
    <b:DayAccessed>20</b:DayAccessed>
    <b:URL>http://www.history.noaa.gov/stories_tales/gateway.html</b:URL>
    <b:RefOrder>4</b:RefOrder>
  </b:Source>
  <b:Source>
    <b:Tag>Dor13</b:Tag>
    <b:SourceType>Report</b:SourceType>
    <b:Guid>{799F3E3C-CDDE-45E2-A7B1-CCE878A3C00E}</b:Guid>
    <b:Author>
      <b:Author>
        <b:NameList>
          <b:Person>
            <b:Last>Dornblut</b:Last>
            <b:First>Irina</b:First>
          </b:Person>
        </b:NameList>
      </b:Author>
    </b:Author>
    <b:Title>Hydrologic Information - Metadata. Semantic structure for the description of hydrologic data (GRDC Hydrologic Metadata)</b:Title>
    <b:Year>2013</b:Year>
    <b:URL>http://doi.bafg.de/BfG/2013/GRDC_Report_39,2.pdf</b:URL>
    <b:Publisher>Federal Institute of Hydrology (BfG)</b:Publisher>
    <b:City>Koblenz, Germany</b:City>
    <b:RefOrder>5</b:RefOrder>
  </b:Source>
  <b:Source>
    <b:Tag>Bru12</b:Tag>
    <b:SourceType>DocumentFromInternetSite</b:SourceType>
    <b:Guid>{8FF36880-35CC-4375-AEFA-9CD3497E7CFF}</b:Guid>
    <b:Title>Stations Metadata and WMO Core Profile, A Way Forward (discussion paper)</b:Title>
    <b:Year>2012</b:Year>
    <b:Author>
      <b:Author>
        <b:NameList>
          <b:Person>
            <b:Last>Bannerman</b:Last>
            <b:First>Bruce</b:First>
          </b:Person>
        </b:NameList>
      </b:Author>
    </b:Author>
    <b:Publisher>ET-CDMS, The World Meteorological Organisation, Geneva, Switzerland</b:Publisher>
    <b:YearAccessed>2014</b:YearAccessed>
    <b:MonthAccessed>May</b:MonthAccessed>
    <b:DayAccessed>20</b:DayAccessed>
    <b:URL>http://www.wmo.int/pages/prog/wcp/wcdmp/documents/etcdms-metadata-discussionpaper.pdf</b:URL>
    <b:RefOrder>6</b:RefOrder>
  </b:Source>
  <b:Source>
    <b:Tag>WMO071</b:Tag>
    <b:SourceType>Report</b:SourceType>
    <b:Guid>{465A057A-5B84-4165-B93C-8D6521DA2C34}</b:Guid>
    <b:Author>
      <b:Author>
        <b:Corporate>WMO</b:Corporate>
      </b:Author>
    </b:Author>
    <b:Title>WMO/GAW Strategic Plan: 2008-2015 - A Contribution to the Implementation of the WMO Strategic Plan: 2008-2011 (GAW Report No. 172, WMO TD No. 1384)</b:Title>
    <b:Year>2007</b:Year>
    <b:Publisher>World Meteorological Organization</b:Publisher>
    <b:City>Geneva, Switzerland</b:City>
    <b:RefOrder>7</b:RefOrder>
  </b:Source>
  <b:Source>
    <b:Tag>WMO141</b:Tag>
    <b:SourceType>Report</b:SourceType>
    <b:Guid>{892DB0CA-5E8F-42EF-877D-215AF25811A3}</b:Guid>
    <b:Author>
      <b:Author>
        <b:Corporate>WMO</b:Corporate>
      </b:Author>
    </b:Author>
    <b:Title>WMO Technical Regulations Volume I Part 1, draft version 0.4 (presented to EC-66)</b:Title>
    <b:Year>2014a</b:Year>
    <b:Publisher>World Meteorological Organization</b:Publisher>
    <b:City>Geneva, Switzerland</b:City>
    <b:RefOrder>8</b:RefOrder>
  </b:Source>
  <b:Source>
    <b:Tag>WMO13</b:Tag>
    <b:SourceType>Report</b:SourceType>
    <b:Guid>{44D6CAFB-F56D-478F-BD5A-828ABCA68505}</b:Guid>
    <b:Title>WMO Core Metadata Profile version 1.3: Specification. Part 1 – Conformance Requirements. C.1.3-Part 1 to the Manual on the WMO Information System (WMO-No. 1060)</b:Title>
    <b:Year>2013</b:Year>
    <b:Author>
      <b:Author>
        <b:Corporate>WMO</b:Corporate>
      </b:Author>
    </b:Author>
    <b:InternetSiteTitle>WIS-WIKI: Metadata Guidance</b:InternetSiteTitle>
    <b:Month>January</b:Month>
    <b:Day>15</b:Day>
    <b:YearAccessed>2014</b:YearAccessed>
    <b:MonthAccessed>May</b:MonthAccessed>
    <b:DayAccessed>20</b:DayAccessed>
    <b:URL>http://wis.wmo.int/2012/metadata/WMO_Core_Metadata_Profile_v1.3_Specification_Part_1_v1.0FINALcorrected.pdf</b:URL>
    <b:Publisher>World Meteorological Organization</b:Publisher>
    <b:City>Geneva, Switzerland</b:City>
    <b:RefOrder>9</b:RefOrder>
  </b:Source>
  <b:Source>
    <b:Tag>WMO142</b:Tag>
    <b:SourceType>Report</b:SourceType>
    <b:Guid>{FC2C8EC5-7131-4C8B-9124-3B9E626FE3E6}</b:Guid>
    <b:Author>
      <b:Author>
        <b:Corporate>WMO</b:Corporate>
      </b:Author>
    </b:Author>
    <b:Title>Manual on WIGOS, draft version 0.4 (presented to EC-66)</b:Title>
    <b:Year>2014b</b:Year>
    <b:Publisher>World Meteorological Organization</b:Publisher>
    <b:City>Geneva, Switzerland</b:City>
    <b:RefOrder>10</b:RefOrder>
  </b:Source>
  <b:Source>
    <b:Tag>WMO131</b:Tag>
    <b:SourceType>Report</b:SourceType>
    <b:Guid>{1E02CC66-F46F-44CE-808E-B52640405767}</b:Guid>
    <b:Author>
      <b:Author>
        <b:Corporate>WMO</b:Corporate>
      </b:Author>
    </b:Author>
    <b:Title>Manual on the WMO Information System: Annex VII to the WMO Technical Regulations</b:Title>
    <b:Year>2013</b:Year>
    <b:Publisher>World Meteorological Organization</b:Publisher>
    <b:City>Geneva, Switzerland</b:City>
    <b:URL>https://drive.google.com/a/wmo.int/file/d/0BwdvoC9AeWjUNlQyUll5aEtMY2c/edit?usp=sharing</b:URL>
    <b:RefOrder>11</b:RefOrder>
  </b:Source>
  <b:Source>
    <b:Tag>ISO</b:Tag>
    <b:SourceType>Report</b:SourceType>
    <b:Guid>{06CD67EA-18BB-4CF1-A49A-5883DFC0E3F6}</b:Guid>
    <b:Author>
      <b:Author>
        <b:Corporate>ISO/TC 211</b:Corporate>
      </b:Author>
    </b:Author>
    <b:Title>ISO19156:2011, Geographic Information - Observations and Measurements</b:Title>
    <b:Publisher>International Standards Organization</b:Publisher>
    <b:City>Geneva, Switzerland</b:City>
    <b:Year>2011</b:Year>
    <b:RefOrder>12</b:RefOrder>
  </b:Source>
  <b:Source>
    <b:Tag>ISO03</b:Tag>
    <b:SourceType>Report</b:SourceType>
    <b:Guid>{B2AB9606-04F0-46CB-A9A8-A02B39C58451}</b:Guid>
    <b:Author>
      <b:Author>
        <b:Corporate>ISO/TC 211</b:Corporate>
      </b:Author>
    </b:Author>
    <b:Title>ISO 19115:2003, Geographic information – Metadata</b:Title>
    <b:Year>2003</b:Year>
    <b:Publisher>International Standards Organization</b:Publisher>
    <b:City>Oslo, Norway</b:City>
    <b:RefOrder>13</b:RefOrder>
  </b:Source>
  <b:Source>
    <b:Tag>GCO03</b:Tag>
    <b:SourceType>InternetSite</b:SourceType>
    <b:Guid>{DD44B0D6-66DC-4ECF-AF94-701A5CC1886C}</b:Guid>
    <b:Author>
      <b:Author>
        <b:Corporate>GCOS</b:Corporate>
      </b:Author>
    </b:Author>
    <b:Title>GCOS Monitoring Principles</b:Title>
    <b:Year>2003</b:Year>
    <b:YearAccessed>2014</b:YearAccessed>
    <b:MonthAccessed>May</b:MonthAccessed>
    <b:DayAccessed>20</b:DayAccessed>
    <b:URL>http://www.wmo.int/pages/prog/gcos/index.php?name=ClimateMonitoringPrinciples</b:URL>
    <b:RefOrder>14</b:RefOrder>
  </b:Source>
  <b:Source>
    <b:Tag>WMO03</b:Tag>
    <b:SourceType>Report</b:SourceType>
    <b:Guid>{AEC0660E-57A6-4B49-B7C8-818D9457A981}</b:Guid>
    <b:Author>
      <b:Author>
        <b:Corporate>WMO</b:Corporate>
      </b:Author>
    </b:Author>
    <b:Title>Fourteenth World Meteorological Congress: Abridged Final Report with Resolutions (WMO-No. 960)</b:Title>
    <b:Year>2003</b:Year>
    <b:YearAccessed>2014</b:YearAccessed>
    <b:URL>ftp://ftp.wmo.int/Documents/PublicWeb/mainweb/meetings/cbodies/governance/congress_reports/english/pdf/960E.pdf</b:URL>
    <b:Publisher>World Meteorological Organization</b:Publisher>
    <b:City>Geneva, Switzerland</b:City>
    <b:RefOrder>15</b:RefOrder>
  </b:Source>
  <b:Source>
    <b:Tag>WMO07</b:Tag>
    <b:SourceType>Report</b:SourceType>
    <b:Guid>{9BD6B670-82D2-459C-8FD0-DD9D617256CC}</b:Guid>
    <b:Author>
      <b:Author>
        <b:Corporate>WMO</b:Corporate>
      </b:Author>
    </b:Author>
    <b:Title>Fifteenth World Meteorological Congress: Abridged Final Report with Resolutions (WMO-No. 1026)</b:Title>
    <b:Year>2007</b:Year>
    <b:Publisher>World Meteorological Organization</b:Publisher>
    <b:City>Geneva, Switzerland</b:City>
    <b:RefOrder>16</b:RefOrder>
  </b:Source>
  <b:Source>
    <b:Tag>WMO14</b:Tag>
    <b:SourceType>DocumentFromInternetSite</b:SourceType>
    <b:Guid>{6642E0AA-0B5A-4A00-9652-548F9C77F2A5}</b:Guid>
    <b:Author>
      <b:Author>
        <b:Corporate>WMO</b:Corporate>
      </b:Author>
    </b:Author>
    <b:Title>Appendix 2.3 (The WIGOS Metadata Standard) to the Manual on WIGOS, draft version 2014-05-19</b:Title>
    <b:InternetSiteTitle>Task Team on WIGOS Regulatory Material (TT-WRM) of ICG-WIGOS (Updated 20 May 2014)</b:InternetSiteTitle>
    <b:Year>2014</b:Year>
    <b:Month>May</b:Month>
    <b:Day>19</b:Day>
    <b:YearAccessed>2014</b:YearAccessed>
    <b:MonthAccessed>May</b:MonthAccessed>
    <b:DayAccessed>26</b:DayAccessed>
    <b:URL>http://www.wmo.int/pages/prog/www/wigos/TT-WRM.html</b:URL>
    <b:RefOrder>17</b:RefOrder>
  </b:Source>
  <b:Source>
    <b:Tag>WMO11</b:Tag>
    <b:SourceType>Report</b:SourceType>
    <b:Guid>{BEDA343A-8947-4959-88AC-012F7B8603C5}</b:Guid>
    <b:Author>
      <b:Author>
        <b:Corporate>WMO</b:Corporate>
      </b:Author>
    </b:Author>
    <b:Title>Addendum for the Period 2012 – 2015 to the WMO Global Atmosphere Watch (GAW) Watch (GAW), WMO GAW Report Nr. 197</b:Title>
    <b:Year>2011</b:Year>
    <b:Publisher>Word Meteorological Organization</b:Publisher>
    <b:City>Geneva, Switzerland</b:City>
    <b:RefOrder>18</b:RefOrder>
  </b:Source>
  <b:Source>
    <b:Tag>RDe11</b:Tag>
    <b:SourceType>Misc</b:SourceType>
    <b:Guid>{D7A31CF5-9374-40CB-A86C-C893193ACDDE}</b:Guid>
    <b:Author>
      <b:Author>
        <b:Corporate>R Development Core Team</b:Corporate>
      </b:Author>
    </b:Author>
    <b:Title>A language and environment for statistical computing</b:Title>
    <b:Year>2011</b:Year>
    <b:Publisher>R Foundation for Statistical Computing</b:Publisher>
    <b:City>Vienna, Austria</b:City>
    <b:URL>http://www.R-project.org/</b:URL>
    <b:RefOrder>19</b:RefOrder>
  </b:Source>
  <b:Source>
    <b:Tag>WMO08</b:Tag>
    <b:SourceType>Report</b:SourceType>
    <b:Guid>{181D87AE-141F-40F2-82D7-A6B5CBEC68A3}</b:Guid>
    <b:Title>CIMO Guide (WMO Publication No. 8)</b:Title>
    <b:Year>2008</b:Year>
    <b:City>Geneva, Switzerland</b:City>
    <b:Publisher>World Meteorological Organization</b:Publisher>
    <b:Author>
      <b:Author>
        <b:Corporate>WMO</b:Corporate>
      </b:Author>
    </b:Author>
    <b:RefOrder>20</b:RefOrder>
  </b:Source>
  <b:Source>
    <b:Tag>WMO</b:Tag>
    <b:SourceType>Report</b:SourceType>
    <b:Guid>{7AC023AA-42FB-48A1-98B6-B0F096436C70}</b:Guid>
    <b:Author>
      <b:Author>
        <b:Corporate>WMO</b:Corporate>
      </b:Author>
    </b:Author>
    <b:Title>Manual on the Global Observing System (WMO Publication No. 544, Vol I), Attachment II.1</b:Title>
    <b:Publisher>World Meteorological Organization</b:Publisher>
    <b:City>Geneva, Switzerland</b:City>
    <b:Year>2013</b:Year>
    <b:RefOrder>1</b:RefOrder>
  </b:Source>
</b:Sources>
</file>

<file path=customXml/itemProps1.xml><?xml version="1.0" encoding="utf-8"?>
<ds:datastoreItem xmlns:ds="http://schemas.openxmlformats.org/officeDocument/2006/customXml" ds:itemID="{476E073A-2EB9-4800-AD59-33B07C1CA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5816</TotalTime>
  <Pages>5</Pages>
  <Words>1870</Words>
  <Characters>10659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Definitions of categories</vt:lpstr>
    </vt:vector>
  </TitlesOfParts>
  <Company>WMO</Company>
  <LinksUpToDate>false</LinksUpToDate>
  <CharactersWithSpaces>12504</CharactersWithSpaces>
  <SharedDoc>false</SharedDoc>
  <HLinks>
    <vt:vector size="288" baseType="variant">
      <vt:variant>
        <vt:i4>6225996</vt:i4>
      </vt:variant>
      <vt:variant>
        <vt:i4>225</vt:i4>
      </vt:variant>
      <vt:variant>
        <vt:i4>0</vt:i4>
      </vt:variant>
      <vt:variant>
        <vt:i4>5</vt:i4>
      </vt:variant>
      <vt:variant>
        <vt:lpwstr>http://wis.wmo.int/2012/metadata/WMO_Core_Metadata_Profile_v1.3_Specification_Part_1_v1.0FINALcorrected.pdf</vt:lpwstr>
      </vt:variant>
      <vt:variant>
        <vt:lpwstr/>
      </vt:variant>
      <vt:variant>
        <vt:i4>4587643</vt:i4>
      </vt:variant>
      <vt:variant>
        <vt:i4>222</vt:i4>
      </vt:variant>
      <vt:variant>
        <vt:i4>0</vt:i4>
      </vt:variant>
      <vt:variant>
        <vt:i4>5</vt:i4>
      </vt:variant>
      <vt:variant>
        <vt:lpwstr>http://www.wmo.int/pages/prog/www/WMOCodes/WMO306_vI2/Publications/2011editionUP2013/WMO306_vI2_2011UP2013.pdf</vt:lpwstr>
      </vt:variant>
      <vt:variant>
        <vt:lpwstr/>
      </vt:variant>
      <vt:variant>
        <vt:i4>6488073</vt:i4>
      </vt:variant>
      <vt:variant>
        <vt:i4>219</vt:i4>
      </vt:variant>
      <vt:variant>
        <vt:i4>0</vt:i4>
      </vt:variant>
      <vt:variant>
        <vt:i4>5</vt:i4>
      </vt:variant>
      <vt:variant>
        <vt:lpwstr>ftp://ftp.wmo.int/Documents/MediaPublic/Publications/CodesManual_WMO_No_306/WMO306_Vol_I.1_2012_en.pdf</vt:lpwstr>
      </vt:variant>
      <vt:variant>
        <vt:lpwstr/>
      </vt:variant>
      <vt:variant>
        <vt:i4>1179672</vt:i4>
      </vt:variant>
      <vt:variant>
        <vt:i4>216</vt:i4>
      </vt:variant>
      <vt:variant>
        <vt:i4>0</vt:i4>
      </vt:variant>
      <vt:variant>
        <vt:i4>5</vt:i4>
      </vt:variant>
      <vt:variant>
        <vt:lpwstr>http://books.google.com.au/books?id=zywc39z4LgAC</vt:lpwstr>
      </vt:variant>
      <vt:variant>
        <vt:lpwstr/>
      </vt:variant>
      <vt:variant>
        <vt:i4>3080309</vt:i4>
      </vt:variant>
      <vt:variant>
        <vt:i4>213</vt:i4>
      </vt:variant>
      <vt:variant>
        <vt:i4>0</vt:i4>
      </vt:variant>
      <vt:variant>
        <vt:i4>5</vt:i4>
      </vt:variant>
      <vt:variant>
        <vt:lpwstr>http://www.publish.csiro.au/nid/22/pid/5230.htm</vt:lpwstr>
      </vt:variant>
      <vt:variant>
        <vt:lpwstr/>
      </vt:variant>
      <vt:variant>
        <vt:i4>2293808</vt:i4>
      </vt:variant>
      <vt:variant>
        <vt:i4>210</vt:i4>
      </vt:variant>
      <vt:variant>
        <vt:i4>0</vt:i4>
      </vt:variant>
      <vt:variant>
        <vt:i4>5</vt:i4>
      </vt:variant>
      <vt:variant>
        <vt:lpwstr>https://lpdaac.usgs.gov/products/modis_products_table/mcd12q1</vt:lpwstr>
      </vt:variant>
      <vt:variant>
        <vt:lpwstr/>
      </vt:variant>
      <vt:variant>
        <vt:i4>4128833</vt:i4>
      </vt:variant>
      <vt:variant>
        <vt:i4>207</vt:i4>
      </vt:variant>
      <vt:variant>
        <vt:i4>0</vt:i4>
      </vt:variant>
      <vt:variant>
        <vt:i4>5</vt:i4>
      </vt:variant>
      <vt:variant>
        <vt:lpwstr>http://nofc.cfs.nrcan.gc.ca/gofc-gold/Report Series/GOLD_43.pdf</vt:lpwstr>
      </vt:variant>
      <vt:variant>
        <vt:lpwstr/>
      </vt:variant>
      <vt:variant>
        <vt:i4>6029431</vt:i4>
      </vt:variant>
      <vt:variant>
        <vt:i4>204</vt:i4>
      </vt:variant>
      <vt:variant>
        <vt:i4>0</vt:i4>
      </vt:variant>
      <vt:variant>
        <vt:i4>5</vt:i4>
      </vt:variant>
      <vt:variant>
        <vt:lpwstr>http://www.bipm.org/utils/common/documents/jcgm/JCGM_100_2008_E.pdf</vt:lpwstr>
      </vt:variant>
      <vt:variant>
        <vt:lpwstr/>
      </vt:variant>
      <vt:variant>
        <vt:i4>3997800</vt:i4>
      </vt:variant>
      <vt:variant>
        <vt:i4>201</vt:i4>
      </vt:variant>
      <vt:variant>
        <vt:i4>0</vt:i4>
      </vt:variant>
      <vt:variant>
        <vt:i4>5</vt:i4>
      </vt:variant>
      <vt:variant>
        <vt:lpwstr>http://inspire.jrc.ec.europa.eu/documents/Data_Specifications/INSPIRE_DataSpecification_EF_v3.0rc3.pdf</vt:lpwstr>
      </vt:variant>
      <vt:variant>
        <vt:lpwstr/>
      </vt:variant>
      <vt:variant>
        <vt:i4>851975</vt:i4>
      </vt:variant>
      <vt:variant>
        <vt:i4>198</vt:i4>
      </vt:variant>
      <vt:variant>
        <vt:i4>0</vt:i4>
      </vt:variant>
      <vt:variant>
        <vt:i4>5</vt:i4>
      </vt:variant>
      <vt:variant>
        <vt:lpwstr>http://doi.org/10.1080/00045605409352120</vt:lpwstr>
      </vt:variant>
      <vt:variant>
        <vt:lpwstr/>
      </vt:variant>
      <vt:variant>
        <vt:i4>3538987</vt:i4>
      </vt:variant>
      <vt:variant>
        <vt:i4>195</vt:i4>
      </vt:variant>
      <vt:variant>
        <vt:i4>0</vt:i4>
      </vt:variant>
      <vt:variant>
        <vt:i4>5</vt:i4>
      </vt:variant>
      <vt:variant>
        <vt:lpwstr>http://www.fao.org/forestry/4031-0b6287f13b0c2adb3352c5ded18e491fd.pdf</vt:lpwstr>
      </vt:variant>
      <vt:variant>
        <vt:lpwstr/>
      </vt:variant>
      <vt:variant>
        <vt:i4>7274585</vt:i4>
      </vt:variant>
      <vt:variant>
        <vt:i4>192</vt:i4>
      </vt:variant>
      <vt:variant>
        <vt:i4>0</vt:i4>
      </vt:variant>
      <vt:variant>
        <vt:i4>5</vt:i4>
      </vt:variant>
      <vt:variant>
        <vt:lpwstr>http://www.glcn.org/downs/pub/docs/manuals/lccs/LCCS2-manual_en.pdf</vt:lpwstr>
      </vt:variant>
      <vt:variant>
        <vt:lpwstr/>
      </vt:variant>
      <vt:variant>
        <vt:i4>983111</vt:i4>
      </vt:variant>
      <vt:variant>
        <vt:i4>189</vt:i4>
      </vt:variant>
      <vt:variant>
        <vt:i4>0</vt:i4>
      </vt:variant>
      <vt:variant>
        <vt:i4>5</vt:i4>
      </vt:variant>
      <vt:variant>
        <vt:lpwstr>(NOAA</vt:lpwstr>
      </vt:variant>
      <vt:variant>
        <vt:lpwstr/>
      </vt:variant>
      <vt:variant>
        <vt:i4>983111</vt:i4>
      </vt:variant>
      <vt:variant>
        <vt:i4>186</vt:i4>
      </vt:variant>
      <vt:variant>
        <vt:i4>0</vt:i4>
      </vt:variant>
      <vt:variant>
        <vt:i4>5</vt:i4>
      </vt:variant>
      <vt:variant>
        <vt:lpwstr>(NOAA</vt:lpwstr>
      </vt:variant>
      <vt:variant>
        <vt:lpwstr/>
      </vt:variant>
      <vt:variant>
        <vt:i4>7733346</vt:i4>
      </vt:variant>
      <vt:variant>
        <vt:i4>183</vt:i4>
      </vt:variant>
      <vt:variant>
        <vt:i4>0</vt:i4>
      </vt:variant>
      <vt:variant>
        <vt:i4>5</vt:i4>
      </vt:variant>
      <vt:variant>
        <vt:lpwstr>http://www.ceos.org/images/WGISS/Documents/Handbook.pdf</vt:lpwstr>
      </vt:variant>
      <vt:variant>
        <vt:lpwstr/>
      </vt:variant>
      <vt:variant>
        <vt:i4>3866669</vt:i4>
      </vt:variant>
      <vt:variant>
        <vt:i4>180</vt:i4>
      </vt:variant>
      <vt:variant>
        <vt:i4>0</vt:i4>
      </vt:variant>
      <vt:variant>
        <vt:i4>5</vt:i4>
      </vt:variant>
      <vt:variant>
        <vt:lpwstr>http://www.wmo.int/pages/prog/www/IMOP/CIMO-Guide.html</vt:lpwstr>
      </vt:variant>
      <vt:variant>
        <vt:lpwstr/>
      </vt:variant>
      <vt:variant>
        <vt:i4>2293808</vt:i4>
      </vt:variant>
      <vt:variant>
        <vt:i4>177</vt:i4>
      </vt:variant>
      <vt:variant>
        <vt:i4>0</vt:i4>
      </vt:variant>
      <vt:variant>
        <vt:i4>5</vt:i4>
      </vt:variant>
      <vt:variant>
        <vt:lpwstr>https://lpdaac.usgs.gov/products/modis_products_table/mcd12q1</vt:lpwstr>
      </vt:variant>
      <vt:variant>
        <vt:lpwstr/>
      </vt:variant>
      <vt:variant>
        <vt:i4>2293808</vt:i4>
      </vt:variant>
      <vt:variant>
        <vt:i4>174</vt:i4>
      </vt:variant>
      <vt:variant>
        <vt:i4>0</vt:i4>
      </vt:variant>
      <vt:variant>
        <vt:i4>5</vt:i4>
      </vt:variant>
      <vt:variant>
        <vt:lpwstr>https://lpdaac.usgs.gov/products/modis_products_table/mcd12q1</vt:lpwstr>
      </vt:variant>
      <vt:variant>
        <vt:lpwstr/>
      </vt:variant>
      <vt:variant>
        <vt:i4>2293808</vt:i4>
      </vt:variant>
      <vt:variant>
        <vt:i4>171</vt:i4>
      </vt:variant>
      <vt:variant>
        <vt:i4>0</vt:i4>
      </vt:variant>
      <vt:variant>
        <vt:i4>5</vt:i4>
      </vt:variant>
      <vt:variant>
        <vt:lpwstr>https://lpdaac.usgs.gov/products/modis_products_table/mcd12q1</vt:lpwstr>
      </vt:variant>
      <vt:variant>
        <vt:lpwstr/>
      </vt:variant>
      <vt:variant>
        <vt:i4>2293808</vt:i4>
      </vt:variant>
      <vt:variant>
        <vt:i4>168</vt:i4>
      </vt:variant>
      <vt:variant>
        <vt:i4>0</vt:i4>
      </vt:variant>
      <vt:variant>
        <vt:i4>5</vt:i4>
      </vt:variant>
      <vt:variant>
        <vt:lpwstr>https://lpdaac.usgs.gov/products/modis_products_table/mcd12q1</vt:lpwstr>
      </vt:variant>
      <vt:variant>
        <vt:lpwstr/>
      </vt:variant>
      <vt:variant>
        <vt:i4>2293808</vt:i4>
      </vt:variant>
      <vt:variant>
        <vt:i4>165</vt:i4>
      </vt:variant>
      <vt:variant>
        <vt:i4>0</vt:i4>
      </vt:variant>
      <vt:variant>
        <vt:i4>5</vt:i4>
      </vt:variant>
      <vt:variant>
        <vt:lpwstr>https://lpdaac.usgs.gov/products/modis_products_table/mcd12q1</vt:lpwstr>
      </vt:variant>
      <vt:variant>
        <vt:lpwstr/>
      </vt:variant>
      <vt:variant>
        <vt:i4>3211376</vt:i4>
      </vt:variant>
      <vt:variant>
        <vt:i4>162</vt:i4>
      </vt:variant>
      <vt:variant>
        <vt:i4>0</vt:i4>
      </vt:variant>
      <vt:variant>
        <vt:i4>5</vt:i4>
      </vt:variant>
      <vt:variant>
        <vt:lpwstr>http://commons.wikimedia.org/wiki/File:LCCS_field_protokoll.png</vt:lpwstr>
      </vt:variant>
      <vt:variant>
        <vt:lpwstr/>
      </vt:variant>
      <vt:variant>
        <vt:i4>4653120</vt:i4>
      </vt:variant>
      <vt:variant>
        <vt:i4>159</vt:i4>
      </vt:variant>
      <vt:variant>
        <vt:i4>0</vt:i4>
      </vt:variant>
      <vt:variant>
        <vt:i4>5</vt:i4>
      </vt:variant>
      <vt:variant>
        <vt:lpwstr>http://www.glcn.org/sof_7_en.jsp</vt:lpwstr>
      </vt:variant>
      <vt:variant>
        <vt:lpwstr/>
      </vt:variant>
      <vt:variant>
        <vt:i4>2293808</vt:i4>
      </vt:variant>
      <vt:variant>
        <vt:i4>156</vt:i4>
      </vt:variant>
      <vt:variant>
        <vt:i4>0</vt:i4>
      </vt:variant>
      <vt:variant>
        <vt:i4>5</vt:i4>
      </vt:variant>
      <vt:variant>
        <vt:lpwstr>https://lpdaac.usgs.gov/products/modis_products_table/mcd12q1</vt:lpwstr>
      </vt:variant>
      <vt:variant>
        <vt:lpwstr/>
      </vt:variant>
      <vt:variant>
        <vt:i4>4980835</vt:i4>
      </vt:variant>
      <vt:variant>
        <vt:i4>153</vt:i4>
      </vt:variant>
      <vt:variant>
        <vt:i4>0</vt:i4>
      </vt:variant>
      <vt:variant>
        <vt:i4>5</vt:i4>
      </vt:variant>
      <vt:variant>
        <vt:lpwstr>http://gaw.empa.ch/glossary/glossary.html</vt:lpwstr>
      </vt:variant>
      <vt:variant>
        <vt:lpwstr>1</vt:lpwstr>
      </vt:variant>
      <vt:variant>
        <vt:i4>6422624</vt:i4>
      </vt:variant>
      <vt:variant>
        <vt:i4>150</vt:i4>
      </vt:variant>
      <vt:variant>
        <vt:i4>0</vt:i4>
      </vt:variant>
      <vt:variant>
        <vt:i4>5</vt:i4>
      </vt:variant>
      <vt:variant>
        <vt:lpwstr>http://gaw.empa.ch/glossary/glossary.html</vt:lpwstr>
      </vt:variant>
      <vt:variant>
        <vt:lpwstr>2.9</vt:lpwstr>
      </vt:variant>
      <vt:variant>
        <vt:i4>5963859</vt:i4>
      </vt:variant>
      <vt:variant>
        <vt:i4>147</vt:i4>
      </vt:variant>
      <vt:variant>
        <vt:i4>0</vt:i4>
      </vt:variant>
      <vt:variant>
        <vt:i4>5</vt:i4>
      </vt:variant>
      <vt:variant>
        <vt:lpwstr>http://gaw.empa.ch/glossary/glossary.html</vt:lpwstr>
      </vt:variant>
      <vt:variant>
        <vt:lpwstr>2.39</vt:lpwstr>
      </vt:variant>
      <vt:variant>
        <vt:i4>6422631</vt:i4>
      </vt:variant>
      <vt:variant>
        <vt:i4>144</vt:i4>
      </vt:variant>
      <vt:variant>
        <vt:i4>0</vt:i4>
      </vt:variant>
      <vt:variant>
        <vt:i4>5</vt:i4>
      </vt:variant>
      <vt:variant>
        <vt:lpwstr>http://gaw.empa.ch/glossary/glossary.html</vt:lpwstr>
      </vt:variant>
      <vt:variant>
        <vt:lpwstr>5.1</vt:lpwstr>
      </vt:variant>
      <vt:variant>
        <vt:i4>2162790</vt:i4>
      </vt:variant>
      <vt:variant>
        <vt:i4>141</vt:i4>
      </vt:variant>
      <vt:variant>
        <vt:i4>0</vt:i4>
      </vt:variant>
      <vt:variant>
        <vt:i4>5</vt:i4>
      </vt:variant>
      <vt:variant>
        <vt:lpwstr>http://www.wmo.int/pages/prog/www/wigos/wir/application-areas.html</vt:lpwstr>
      </vt:variant>
      <vt:variant>
        <vt:lpwstr/>
      </vt:variant>
      <vt:variant>
        <vt:i4>2687058</vt:i4>
      </vt:variant>
      <vt:variant>
        <vt:i4>138</vt:i4>
      </vt:variant>
      <vt:variant>
        <vt:i4>0</vt:i4>
      </vt:variant>
      <vt:variant>
        <vt:i4>5</vt:i4>
      </vt:variant>
      <vt:variant>
        <vt:lpwstr>http://www.bipm.org/en/si/si_brochure/</vt:lpwstr>
      </vt:variant>
      <vt:variant>
        <vt:lpwstr/>
      </vt:variant>
      <vt:variant>
        <vt:i4>1441840</vt:i4>
      </vt:variant>
      <vt:variant>
        <vt:i4>104</vt:i4>
      </vt:variant>
      <vt:variant>
        <vt:i4>0</vt:i4>
      </vt:variant>
      <vt:variant>
        <vt:i4>5</vt:i4>
      </vt:variant>
      <vt:variant>
        <vt:lpwstr/>
      </vt:variant>
      <vt:variant>
        <vt:lpwstr>_Toc392776699</vt:lpwstr>
      </vt:variant>
      <vt:variant>
        <vt:i4>1441840</vt:i4>
      </vt:variant>
      <vt:variant>
        <vt:i4>98</vt:i4>
      </vt:variant>
      <vt:variant>
        <vt:i4>0</vt:i4>
      </vt:variant>
      <vt:variant>
        <vt:i4>5</vt:i4>
      </vt:variant>
      <vt:variant>
        <vt:lpwstr/>
      </vt:variant>
      <vt:variant>
        <vt:lpwstr>_Toc392776698</vt:lpwstr>
      </vt:variant>
      <vt:variant>
        <vt:i4>1441840</vt:i4>
      </vt:variant>
      <vt:variant>
        <vt:i4>92</vt:i4>
      </vt:variant>
      <vt:variant>
        <vt:i4>0</vt:i4>
      </vt:variant>
      <vt:variant>
        <vt:i4>5</vt:i4>
      </vt:variant>
      <vt:variant>
        <vt:lpwstr/>
      </vt:variant>
      <vt:variant>
        <vt:lpwstr>_Toc392776697</vt:lpwstr>
      </vt:variant>
      <vt:variant>
        <vt:i4>1441840</vt:i4>
      </vt:variant>
      <vt:variant>
        <vt:i4>86</vt:i4>
      </vt:variant>
      <vt:variant>
        <vt:i4>0</vt:i4>
      </vt:variant>
      <vt:variant>
        <vt:i4>5</vt:i4>
      </vt:variant>
      <vt:variant>
        <vt:lpwstr/>
      </vt:variant>
      <vt:variant>
        <vt:lpwstr>_Toc392776696</vt:lpwstr>
      </vt:variant>
      <vt:variant>
        <vt:i4>1441840</vt:i4>
      </vt:variant>
      <vt:variant>
        <vt:i4>80</vt:i4>
      </vt:variant>
      <vt:variant>
        <vt:i4>0</vt:i4>
      </vt:variant>
      <vt:variant>
        <vt:i4>5</vt:i4>
      </vt:variant>
      <vt:variant>
        <vt:lpwstr/>
      </vt:variant>
      <vt:variant>
        <vt:lpwstr>_Toc392776695</vt:lpwstr>
      </vt:variant>
      <vt:variant>
        <vt:i4>1441840</vt:i4>
      </vt:variant>
      <vt:variant>
        <vt:i4>74</vt:i4>
      </vt:variant>
      <vt:variant>
        <vt:i4>0</vt:i4>
      </vt:variant>
      <vt:variant>
        <vt:i4>5</vt:i4>
      </vt:variant>
      <vt:variant>
        <vt:lpwstr/>
      </vt:variant>
      <vt:variant>
        <vt:lpwstr>_Toc392776694</vt:lpwstr>
      </vt:variant>
      <vt:variant>
        <vt:i4>1441840</vt:i4>
      </vt:variant>
      <vt:variant>
        <vt:i4>68</vt:i4>
      </vt:variant>
      <vt:variant>
        <vt:i4>0</vt:i4>
      </vt:variant>
      <vt:variant>
        <vt:i4>5</vt:i4>
      </vt:variant>
      <vt:variant>
        <vt:lpwstr/>
      </vt:variant>
      <vt:variant>
        <vt:lpwstr>_Toc392776693</vt:lpwstr>
      </vt:variant>
      <vt:variant>
        <vt:i4>1441840</vt:i4>
      </vt:variant>
      <vt:variant>
        <vt:i4>62</vt:i4>
      </vt:variant>
      <vt:variant>
        <vt:i4>0</vt:i4>
      </vt:variant>
      <vt:variant>
        <vt:i4>5</vt:i4>
      </vt:variant>
      <vt:variant>
        <vt:lpwstr/>
      </vt:variant>
      <vt:variant>
        <vt:lpwstr>_Toc392776692</vt:lpwstr>
      </vt:variant>
      <vt:variant>
        <vt:i4>1441840</vt:i4>
      </vt:variant>
      <vt:variant>
        <vt:i4>56</vt:i4>
      </vt:variant>
      <vt:variant>
        <vt:i4>0</vt:i4>
      </vt:variant>
      <vt:variant>
        <vt:i4>5</vt:i4>
      </vt:variant>
      <vt:variant>
        <vt:lpwstr/>
      </vt:variant>
      <vt:variant>
        <vt:lpwstr>_Toc392776691</vt:lpwstr>
      </vt:variant>
      <vt:variant>
        <vt:i4>1441840</vt:i4>
      </vt:variant>
      <vt:variant>
        <vt:i4>50</vt:i4>
      </vt:variant>
      <vt:variant>
        <vt:i4>0</vt:i4>
      </vt:variant>
      <vt:variant>
        <vt:i4>5</vt:i4>
      </vt:variant>
      <vt:variant>
        <vt:lpwstr/>
      </vt:variant>
      <vt:variant>
        <vt:lpwstr>_Toc392776690</vt:lpwstr>
      </vt:variant>
      <vt:variant>
        <vt:i4>1507376</vt:i4>
      </vt:variant>
      <vt:variant>
        <vt:i4>44</vt:i4>
      </vt:variant>
      <vt:variant>
        <vt:i4>0</vt:i4>
      </vt:variant>
      <vt:variant>
        <vt:i4>5</vt:i4>
      </vt:variant>
      <vt:variant>
        <vt:lpwstr/>
      </vt:variant>
      <vt:variant>
        <vt:lpwstr>_Toc392776689</vt:lpwstr>
      </vt:variant>
      <vt:variant>
        <vt:i4>1507376</vt:i4>
      </vt:variant>
      <vt:variant>
        <vt:i4>38</vt:i4>
      </vt:variant>
      <vt:variant>
        <vt:i4>0</vt:i4>
      </vt:variant>
      <vt:variant>
        <vt:i4>5</vt:i4>
      </vt:variant>
      <vt:variant>
        <vt:lpwstr/>
      </vt:variant>
      <vt:variant>
        <vt:lpwstr>_Toc392776688</vt:lpwstr>
      </vt:variant>
      <vt:variant>
        <vt:i4>1507376</vt:i4>
      </vt:variant>
      <vt:variant>
        <vt:i4>32</vt:i4>
      </vt:variant>
      <vt:variant>
        <vt:i4>0</vt:i4>
      </vt:variant>
      <vt:variant>
        <vt:i4>5</vt:i4>
      </vt:variant>
      <vt:variant>
        <vt:lpwstr/>
      </vt:variant>
      <vt:variant>
        <vt:lpwstr>_Toc392776687</vt:lpwstr>
      </vt:variant>
      <vt:variant>
        <vt:i4>1507376</vt:i4>
      </vt:variant>
      <vt:variant>
        <vt:i4>26</vt:i4>
      </vt:variant>
      <vt:variant>
        <vt:i4>0</vt:i4>
      </vt:variant>
      <vt:variant>
        <vt:i4>5</vt:i4>
      </vt:variant>
      <vt:variant>
        <vt:lpwstr/>
      </vt:variant>
      <vt:variant>
        <vt:lpwstr>_Toc392776686</vt:lpwstr>
      </vt:variant>
      <vt:variant>
        <vt:i4>1507376</vt:i4>
      </vt:variant>
      <vt:variant>
        <vt:i4>20</vt:i4>
      </vt:variant>
      <vt:variant>
        <vt:i4>0</vt:i4>
      </vt:variant>
      <vt:variant>
        <vt:i4>5</vt:i4>
      </vt:variant>
      <vt:variant>
        <vt:lpwstr/>
      </vt:variant>
      <vt:variant>
        <vt:lpwstr>_Toc392776685</vt:lpwstr>
      </vt:variant>
      <vt:variant>
        <vt:i4>1507376</vt:i4>
      </vt:variant>
      <vt:variant>
        <vt:i4>14</vt:i4>
      </vt:variant>
      <vt:variant>
        <vt:i4>0</vt:i4>
      </vt:variant>
      <vt:variant>
        <vt:i4>5</vt:i4>
      </vt:variant>
      <vt:variant>
        <vt:lpwstr/>
      </vt:variant>
      <vt:variant>
        <vt:lpwstr>_Toc392776684</vt:lpwstr>
      </vt:variant>
      <vt:variant>
        <vt:i4>1507376</vt:i4>
      </vt:variant>
      <vt:variant>
        <vt:i4>8</vt:i4>
      </vt:variant>
      <vt:variant>
        <vt:i4>0</vt:i4>
      </vt:variant>
      <vt:variant>
        <vt:i4>5</vt:i4>
      </vt:variant>
      <vt:variant>
        <vt:lpwstr/>
      </vt:variant>
      <vt:variant>
        <vt:lpwstr>_Toc392776683</vt:lpwstr>
      </vt:variant>
      <vt:variant>
        <vt:i4>1507376</vt:i4>
      </vt:variant>
      <vt:variant>
        <vt:i4>2</vt:i4>
      </vt:variant>
      <vt:variant>
        <vt:i4>0</vt:i4>
      </vt:variant>
      <vt:variant>
        <vt:i4>5</vt:i4>
      </vt:variant>
      <vt:variant>
        <vt:lpwstr/>
      </vt:variant>
      <vt:variant>
        <vt:lpwstr>_Toc392776682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Definitions of categories</dc:title>
  <dc:creator>SForeman</dc:creator>
  <cp:lastModifiedBy>Dominic Lowe</cp:lastModifiedBy>
  <cp:revision>56</cp:revision>
  <cp:lastPrinted>2015-02-26T14:46:00Z</cp:lastPrinted>
  <dcterms:created xsi:type="dcterms:W3CDTF">2015-08-10T01:58:00Z</dcterms:created>
  <dcterms:modified xsi:type="dcterms:W3CDTF">2015-09-11T03:56:00Z</dcterms:modified>
</cp:coreProperties>
</file>