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3797">
        <w:trPr>
          <w:cantSplit/>
          <w:trHeight w:val="1438"/>
        </w:trPr>
        <w:tc>
          <w:tcPr>
            <w:tcW w:w="4548" w:type="dxa"/>
            <w:vAlign w:val="center"/>
          </w:tcPr>
          <w:p w:rsidR="001C3797" w:rsidRDefault="009C0C3D">
            <w:pPr>
              <w:jc w:val="center"/>
              <w:rPr>
                <w:rFonts w:cs="Helvetica"/>
                <w:b/>
                <w:bCs/>
                <w:sz w:val="28"/>
                <w:szCs w:val="28"/>
              </w:rPr>
            </w:pPr>
            <w:r>
              <w:rPr>
                <w:b/>
                <w:bCs/>
                <w:sz w:val="28"/>
                <w:szCs w:val="28"/>
              </w:rPr>
              <w:t>WORLD WEATHER WATCH</w:t>
            </w:r>
            <w:r>
              <w:rPr>
                <w:b/>
                <w:bCs/>
                <w:sz w:val="28"/>
                <w:szCs w:val="28"/>
              </w:rPr>
              <w:br/>
              <w:t>COMMISSION FOR BASIC SYSTEMS</w:t>
            </w:r>
          </w:p>
        </w:tc>
        <w:tc>
          <w:tcPr>
            <w:tcW w:w="5531" w:type="dxa"/>
            <w:gridSpan w:val="2"/>
            <w:tcMar>
              <w:left w:w="6" w:type="dxa"/>
              <w:right w:w="6" w:type="dxa"/>
            </w:tcMar>
          </w:tcPr>
          <w:p w:rsidR="001C3797" w:rsidRDefault="009C0C3D">
            <w:pPr>
              <w:shd w:val="solid" w:color="FFFFFF" w:fill="FFFFFF"/>
              <w:spacing w:before="240" w:line="240" w:lineRule="atLeast"/>
            </w:pPr>
            <w:r>
              <w:rPr>
                <w:rFonts w:eastAsia="Calibri"/>
                <w:noProof/>
                <w:lang w:eastAsia="zh-TW"/>
              </w:rPr>
              <w:drawing>
                <wp:inline distT="0" distB="0" distL="0" distR="0">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3797">
        <w:trPr>
          <w:cantSplit/>
        </w:trPr>
        <w:tc>
          <w:tcPr>
            <w:tcW w:w="6228" w:type="dxa"/>
            <w:gridSpan w:val="2"/>
            <w:tcBorders>
              <w:top w:val="single" w:sz="12" w:space="0" w:color="auto"/>
            </w:tcBorders>
          </w:tcPr>
          <w:p w:rsidR="001C3797" w:rsidRDefault="001C3797">
            <w:pPr>
              <w:shd w:val="solid" w:color="FFFFFF" w:fill="FFFFFF"/>
              <w:spacing w:after="48"/>
              <w:rPr>
                <w:rFonts w:ascii="Verdana" w:hAnsi="Verdana" w:cs="Verdana"/>
              </w:rPr>
            </w:pPr>
          </w:p>
        </w:tc>
        <w:tc>
          <w:tcPr>
            <w:tcW w:w="3851" w:type="dxa"/>
            <w:tcBorders>
              <w:top w:val="single" w:sz="12" w:space="0" w:color="auto"/>
            </w:tcBorders>
          </w:tcPr>
          <w:p w:rsidR="001C3797" w:rsidRDefault="001C3797">
            <w:pPr>
              <w:shd w:val="solid" w:color="FFFFFF" w:fill="FFFFFF"/>
              <w:spacing w:after="48" w:line="240" w:lineRule="atLeast"/>
            </w:pPr>
          </w:p>
        </w:tc>
      </w:tr>
      <w:tr w:rsidR="001C3797">
        <w:trPr>
          <w:cantSplit/>
          <w:trHeight w:val="312"/>
        </w:trPr>
        <w:tc>
          <w:tcPr>
            <w:tcW w:w="6228" w:type="dxa"/>
            <w:gridSpan w:val="2"/>
            <w:vMerge w:val="restart"/>
          </w:tcPr>
          <w:p w:rsidR="001C3797" w:rsidRDefault="009C0C3D">
            <w:pPr>
              <w:rPr>
                <w:b/>
              </w:rPr>
            </w:pPr>
            <w:r>
              <w:rPr>
                <w:b/>
              </w:rPr>
              <w:t xml:space="preserve">Ad hoc inter-programme workshop on representation of WIGOS and climate metadata </w:t>
            </w:r>
          </w:p>
          <w:p w:rsidR="001C3797" w:rsidRDefault="009C0C3D">
            <w:r>
              <w:t xml:space="preserve">Melbourne, 22-25 June 2015 </w:t>
            </w:r>
          </w:p>
        </w:tc>
        <w:tc>
          <w:tcPr>
            <w:tcW w:w="3851" w:type="dxa"/>
          </w:tcPr>
          <w:p w:rsidR="001C3797" w:rsidRDefault="009C0C3D" w:rsidP="007B5B0D">
            <w:pPr>
              <w:jc w:val="right"/>
              <w:rPr>
                <w:b/>
                <w:lang w:eastAsia="zh-CN"/>
              </w:rPr>
            </w:pPr>
            <w:r>
              <w:rPr>
                <w:b/>
                <w:bCs/>
                <w:lang w:eastAsia="zh-CN"/>
              </w:rPr>
              <w:t>IPET-MDRD-2/</w:t>
            </w:r>
            <w:r w:rsidR="007B5B0D">
              <w:rPr>
                <w:b/>
                <w:bCs/>
                <w:lang w:eastAsia="zh-CN"/>
              </w:rPr>
              <w:t>Final Report</w:t>
            </w:r>
            <w:r>
              <w:rPr>
                <w:bCs/>
                <w:lang w:eastAsia="zh-CN"/>
              </w:rPr>
              <w:br/>
            </w:r>
          </w:p>
        </w:tc>
      </w:tr>
      <w:tr w:rsidR="001C3797">
        <w:trPr>
          <w:cantSplit/>
          <w:trHeight w:val="81"/>
        </w:trPr>
        <w:tc>
          <w:tcPr>
            <w:tcW w:w="6228" w:type="dxa"/>
            <w:gridSpan w:val="2"/>
            <w:vMerge/>
          </w:tcPr>
          <w:p w:rsidR="001C3797" w:rsidRDefault="001C3797">
            <w:pPr>
              <w:rPr>
                <w:rFonts w:ascii="Verdana" w:hAnsi="Verdana" w:cs="Verdana"/>
                <w:sz w:val="20"/>
              </w:rPr>
            </w:pPr>
          </w:p>
        </w:tc>
        <w:tc>
          <w:tcPr>
            <w:tcW w:w="3851" w:type="dxa"/>
          </w:tcPr>
          <w:p w:rsidR="001C3797" w:rsidRDefault="007B5B0D">
            <w:pPr>
              <w:jc w:val="right"/>
              <w:rPr>
                <w:lang w:eastAsia="zh-CN"/>
              </w:rPr>
            </w:pPr>
            <w:r>
              <w:rPr>
                <w:bCs/>
                <w:lang w:eastAsia="zh-CN"/>
              </w:rPr>
              <w:t>27 October</w:t>
            </w:r>
            <w:r w:rsidR="009C0C3D">
              <w:rPr>
                <w:bCs/>
                <w:lang w:eastAsia="zh-CN"/>
              </w:rPr>
              <w:t xml:space="preserve"> 2015</w:t>
            </w:r>
          </w:p>
        </w:tc>
      </w:tr>
    </w:tbl>
    <w:p w:rsidR="001C3797" w:rsidRDefault="001C3797"/>
    <w:p w:rsidR="001C3797" w:rsidRDefault="009C0C3D">
      <w:pPr>
        <w:pStyle w:val="Heading1"/>
        <w:jc w:val="center"/>
      </w:pPr>
      <w:r>
        <w:t>Final report of the Ad hoc inter-programme workshop on representation of WIGOS and climate metadata</w:t>
      </w:r>
    </w:p>
    <w:p w:rsidR="001C3797" w:rsidRDefault="001C3797"/>
    <w:p w:rsidR="001C3797" w:rsidRDefault="009C0C3D">
      <w:pPr>
        <w:rPr>
          <w:rFonts w:eastAsia="SimSun"/>
          <w:bCs/>
          <w:szCs w:val="24"/>
          <w:lang w:eastAsia="zh-CN"/>
        </w:rPr>
      </w:pPr>
      <w:r>
        <w:rPr>
          <w:rFonts w:eastAsia="SimSun"/>
          <w:bCs/>
          <w:noProof/>
          <w:szCs w:val="24"/>
          <w:lang w:eastAsia="zh-TW"/>
        </w:rPr>
        <w:drawing>
          <wp:inline distT="0" distB="0" distL="0" distR="0">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4457700"/>
                    </a:xfrm>
                    <a:prstGeom prst="rect">
                      <a:avLst/>
                    </a:prstGeom>
                  </pic:spPr>
                </pic:pic>
              </a:graphicData>
            </a:graphic>
          </wp:inline>
        </w:drawing>
      </w:r>
      <w:r>
        <w:br w:type="page"/>
      </w:r>
    </w:p>
    <w:p w:rsidR="001C3797" w:rsidRDefault="009C0C3D">
      <w:pPr>
        <w:pStyle w:val="Heading1"/>
        <w:jc w:val="center"/>
        <w:rPr>
          <w:snapToGrid w:val="0"/>
        </w:rPr>
      </w:pPr>
      <w:r>
        <w:rPr>
          <w:snapToGrid w:val="0"/>
        </w:rPr>
        <w:lastRenderedPageBreak/>
        <w:t>DISCLAIMER</w:t>
      </w:r>
    </w:p>
    <w:p w:rsidR="001C3797" w:rsidRDefault="009C0C3D">
      <w:pPr>
        <w:tabs>
          <w:tab w:val="left" w:pos="4320"/>
          <w:tab w:val="left" w:pos="4860"/>
          <w:tab w:val="left" w:pos="5400"/>
        </w:tabs>
        <w:spacing w:line="360" w:lineRule="auto"/>
        <w:ind w:right="34"/>
        <w:jc w:val="center"/>
        <w:rPr>
          <w:b/>
          <w:sz w:val="20"/>
        </w:rPr>
      </w:pPr>
      <w:r>
        <w:rPr>
          <w:b/>
          <w:sz w:val="20"/>
        </w:rPr>
        <w:t>Regulation 43</w:t>
      </w:r>
    </w:p>
    <w:p w:rsidR="001C3797" w:rsidRDefault="009C0C3D">
      <w:pPr>
        <w:pStyle w:val="BodyText0"/>
        <w:rPr>
          <w:sz w:val="20"/>
          <w:szCs w:val="20"/>
        </w:rPr>
      </w:pPr>
      <w:r>
        <w:rPr>
          <w:sz w:val="20"/>
          <w:szCs w:val="20"/>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1C3797" w:rsidRDefault="009C0C3D">
      <w:pPr>
        <w:tabs>
          <w:tab w:val="left" w:pos="4320"/>
          <w:tab w:val="left" w:pos="4860"/>
          <w:tab w:val="left" w:pos="5400"/>
        </w:tabs>
        <w:spacing w:line="360" w:lineRule="auto"/>
        <w:ind w:right="34"/>
        <w:jc w:val="center"/>
        <w:rPr>
          <w:b/>
          <w:sz w:val="20"/>
        </w:rPr>
      </w:pPr>
      <w:r>
        <w:rPr>
          <w:b/>
          <w:sz w:val="20"/>
        </w:rPr>
        <w:t>Regulation 44</w:t>
      </w:r>
    </w:p>
    <w:p w:rsidR="001C3797" w:rsidRDefault="009C0C3D">
      <w:pPr>
        <w:pStyle w:val="BodyText0"/>
        <w:rPr>
          <w:sz w:val="20"/>
          <w:szCs w:val="20"/>
        </w:rPr>
      </w:pPr>
      <w:r>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1C3797" w:rsidRDefault="009C0C3D">
      <w:pPr>
        <w:pStyle w:val="BodyText0"/>
        <w:rPr>
          <w:sz w:val="20"/>
          <w:szCs w:val="20"/>
        </w:rPr>
      </w:pPr>
      <w:r>
        <w:rPr>
          <w:sz w:val="20"/>
          <w:szCs w:val="20"/>
        </w:rPr>
        <w:t>© World Meteorological Organization, 2015</w:t>
      </w:r>
    </w:p>
    <w:p w:rsidR="001C3797" w:rsidRDefault="009C0C3D">
      <w:pPr>
        <w:pStyle w:val="BodyText0"/>
        <w:rPr>
          <w:sz w:val="20"/>
          <w:szCs w:val="20"/>
        </w:rPr>
      </w:pPr>
      <w:r>
        <w:rPr>
          <w:sz w:val="20"/>
          <w:szCs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1C3797" w:rsidRDefault="009C0C3D">
      <w:pPr>
        <w:pStyle w:val="BodyText0"/>
        <w:rPr>
          <w:sz w:val="20"/>
          <w:szCs w:val="20"/>
        </w:rPr>
      </w:pPr>
      <w:r>
        <w:rPr>
          <w:sz w:val="20"/>
          <w:szCs w:val="20"/>
        </w:rPr>
        <w:t>Chairperson, Publications Board</w:t>
      </w:r>
    </w:p>
    <w:p w:rsidR="001C3797" w:rsidRDefault="009C0C3D">
      <w:pPr>
        <w:pStyle w:val="BodyText0"/>
        <w:rPr>
          <w:sz w:val="20"/>
          <w:szCs w:val="20"/>
        </w:rPr>
      </w:pPr>
      <w:r>
        <w:rPr>
          <w:sz w:val="20"/>
          <w:szCs w:val="20"/>
        </w:rPr>
        <w:t>World Meteorological Organization (WMO)</w:t>
      </w:r>
    </w:p>
    <w:p w:rsidR="001C3797" w:rsidRPr="009C0C3D" w:rsidRDefault="009C0C3D">
      <w:pPr>
        <w:pStyle w:val="BodyText0"/>
        <w:rPr>
          <w:sz w:val="20"/>
          <w:szCs w:val="20"/>
          <w:lang w:val="fr-CH"/>
        </w:rPr>
      </w:pPr>
      <w:r w:rsidRPr="009C0C3D">
        <w:rPr>
          <w:sz w:val="20"/>
          <w:szCs w:val="20"/>
          <w:lang w:val="fr-CH"/>
        </w:rPr>
        <w:t>7 bis, avenue de la Paix</w:t>
      </w:r>
      <w:r w:rsidRPr="009C0C3D">
        <w:rPr>
          <w:sz w:val="20"/>
          <w:szCs w:val="20"/>
          <w:lang w:val="fr-CH"/>
        </w:rPr>
        <w:tab/>
      </w:r>
      <w:r w:rsidRPr="009C0C3D">
        <w:rPr>
          <w:sz w:val="20"/>
          <w:szCs w:val="20"/>
          <w:lang w:val="fr-CH"/>
        </w:rPr>
        <w:tab/>
      </w:r>
      <w:r w:rsidRPr="009C0C3D">
        <w:rPr>
          <w:sz w:val="20"/>
          <w:szCs w:val="20"/>
          <w:lang w:val="fr-CH"/>
        </w:rPr>
        <w:tab/>
      </w:r>
      <w:r w:rsidRPr="009C0C3D">
        <w:rPr>
          <w:sz w:val="20"/>
          <w:szCs w:val="20"/>
          <w:lang w:val="fr-CH"/>
        </w:rPr>
        <w:tab/>
        <w:t>Tel.: +41 (0)22 730 84 03</w:t>
      </w:r>
    </w:p>
    <w:p w:rsidR="001C3797" w:rsidRDefault="009C0C3D">
      <w:pPr>
        <w:pStyle w:val="BodyText0"/>
        <w:rPr>
          <w:sz w:val="20"/>
          <w:szCs w:val="20"/>
        </w:rPr>
      </w:pPr>
      <w:r>
        <w:rPr>
          <w:sz w:val="20"/>
          <w:szCs w:val="20"/>
        </w:rPr>
        <w:t>P.O. Box No. 2300</w:t>
      </w:r>
      <w:r>
        <w:rPr>
          <w:sz w:val="20"/>
          <w:szCs w:val="20"/>
        </w:rPr>
        <w:tab/>
      </w:r>
      <w:r>
        <w:rPr>
          <w:sz w:val="20"/>
          <w:szCs w:val="20"/>
        </w:rPr>
        <w:tab/>
      </w:r>
      <w:r>
        <w:rPr>
          <w:sz w:val="20"/>
          <w:szCs w:val="20"/>
        </w:rPr>
        <w:tab/>
      </w:r>
      <w:r>
        <w:rPr>
          <w:sz w:val="20"/>
          <w:szCs w:val="20"/>
        </w:rPr>
        <w:tab/>
        <w:t>Fax: +41 (0)22 730 80 40</w:t>
      </w:r>
    </w:p>
    <w:p w:rsidR="001C3797" w:rsidRDefault="009C0C3D">
      <w:pPr>
        <w:pStyle w:val="BodyText0"/>
        <w:rPr>
          <w:sz w:val="20"/>
          <w:szCs w:val="20"/>
        </w:rPr>
      </w:pPr>
      <w:r>
        <w:rPr>
          <w:sz w:val="20"/>
          <w:szCs w:val="20"/>
        </w:rPr>
        <w:t>CH-1211 Geneva 2, Switzerland</w:t>
      </w:r>
      <w:r>
        <w:rPr>
          <w:sz w:val="20"/>
          <w:szCs w:val="20"/>
        </w:rPr>
        <w:tab/>
      </w:r>
      <w:r>
        <w:rPr>
          <w:sz w:val="20"/>
          <w:szCs w:val="20"/>
        </w:rPr>
        <w:tab/>
      </w:r>
      <w:r>
        <w:rPr>
          <w:sz w:val="20"/>
          <w:szCs w:val="20"/>
        </w:rPr>
        <w:tab/>
      </w:r>
      <w:r>
        <w:rPr>
          <w:sz w:val="20"/>
          <w:szCs w:val="20"/>
        </w:rPr>
        <w:tab/>
        <w:t xml:space="preserve">E-mail: </w:t>
      </w:r>
      <w:hyperlink r:id="rId11" w:history="1">
        <w:r>
          <w:rPr>
            <w:rStyle w:val="Hyperlink"/>
            <w:sz w:val="20"/>
            <w:szCs w:val="20"/>
          </w:rPr>
          <w:t>Publications@wmo.int</w:t>
        </w:r>
      </w:hyperlink>
      <w:r>
        <w:rPr>
          <w:sz w:val="20"/>
          <w:szCs w:val="20"/>
        </w:rPr>
        <w:t xml:space="preserve"> </w:t>
      </w:r>
    </w:p>
    <w:p w:rsidR="001C3797" w:rsidRDefault="001C3797">
      <w:pPr>
        <w:pStyle w:val="BodyText0"/>
        <w:rPr>
          <w:sz w:val="20"/>
          <w:szCs w:val="20"/>
        </w:rPr>
      </w:pPr>
    </w:p>
    <w:p w:rsidR="001C3797" w:rsidRDefault="009C0C3D">
      <w:pPr>
        <w:pStyle w:val="BodyText0"/>
        <w:rPr>
          <w:sz w:val="20"/>
          <w:szCs w:val="20"/>
        </w:rPr>
      </w:pPr>
      <w:r>
        <w:rPr>
          <w:sz w:val="20"/>
          <w:szCs w:val="20"/>
        </w:rPr>
        <w:t>NOTE:</w:t>
      </w:r>
    </w:p>
    <w:p w:rsidR="001C3797" w:rsidRDefault="009C0C3D">
      <w:pPr>
        <w:pStyle w:val="BodyText0"/>
        <w:rPr>
          <w:sz w:val="20"/>
          <w:szCs w:val="20"/>
        </w:rPr>
      </w:pPr>
      <w:r>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1C3797" w:rsidRDefault="009C0C3D">
      <w:pPr>
        <w:pStyle w:val="BodyText0"/>
        <w:rPr>
          <w:sz w:val="20"/>
          <w:szCs w:val="20"/>
        </w:rPr>
      </w:pPr>
      <w:r>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1C3797" w:rsidRDefault="009C0C3D">
      <w:pPr>
        <w:pStyle w:val="BodyText0"/>
        <w:rPr>
          <w:sz w:val="20"/>
          <w:szCs w:val="20"/>
        </w:rPr>
      </w:pPr>
      <w:r>
        <w:rPr>
          <w:sz w:val="20"/>
          <w:szCs w:val="20"/>
        </w:rPr>
        <w:t>This document (or report) is not an official publication of WMO and has not been subjected to its standard editorial procedures. The views expressed herein do not necessarily have the endorsement of the Organization</w:t>
      </w:r>
    </w:p>
    <w:p w:rsidR="001C3797" w:rsidRDefault="009C0C3D">
      <w:pPr>
        <w:pStyle w:val="Heading1"/>
        <w:jc w:val="center"/>
      </w:pPr>
      <w:r>
        <w:br w:type="page"/>
      </w:r>
      <w:r>
        <w:lastRenderedPageBreak/>
        <w:t>FINAL REPORT OF THE AD HOC INTER-PROGRAMME WORKSHOP ON REPRESENTATION OF WIGOS AND CLIMATE METADATA</w:t>
      </w:r>
    </w:p>
    <w:p w:rsidR="001C3797" w:rsidRDefault="009C0C3D">
      <w:pPr>
        <w:pStyle w:val="Heading2"/>
        <w:rPr>
          <w:rFonts w:hint="eastAsia"/>
        </w:rPr>
      </w:pPr>
      <w:r>
        <w:rPr>
          <w:rFonts w:hint="eastAsia"/>
        </w:rPr>
        <w:t>1.    Organization of the meeting</w:t>
      </w:r>
    </w:p>
    <w:p w:rsidR="001C3797" w:rsidRDefault="009C0C3D">
      <w:pPr>
        <w:pStyle w:val="Heading3"/>
      </w:pPr>
      <w:r>
        <w:t>1.1.  Welcome and objectives (Dr Barrell (BoM), WMO, Chair)</w:t>
      </w:r>
    </w:p>
    <w:p w:rsidR="001C3797" w:rsidRDefault="009C0C3D">
      <w:pPr>
        <w:pStyle w:val="BodyTextNumbered"/>
      </w:pPr>
      <w:r>
        <w:t>Dr Barrell, ‎Deputy Director, Observations and Infrastructure at the Bureau of Meteorology, welcomed participants to the meeting. She stressed the importance of WIGOS in underpinning the work of Members, and the critical role of the WIGOS metadata and its exchange.</w:t>
      </w:r>
    </w:p>
    <w:p w:rsidR="001C3797" w:rsidRDefault="009C0C3D">
      <w:pPr>
        <w:pStyle w:val="BodyTextNumbered"/>
      </w:pPr>
      <w:r>
        <w:t xml:space="preserve">Mr Bannerman welcomed participants to the meeting, and outlined the objectives of the meeting:  to develop a common understanding within the team of a range of issues surrounding the development of a logical data model to underpin future exchange of meteorological observations data, together with the context of how that observation was made (metadata); and by using this common understanding, to agree on a work plan to further develop the logical data model and to demonstrate its effective use. He proposed working definitions for different types of metadata for the purposes of the meeting: Observations metadata, Discovery metadata, Provenance metadata and IPR metadata (See </w:t>
      </w:r>
      <w:hyperlink w:anchor="_Annex_3._Working" w:history="1">
        <w:r>
          <w:rPr>
            <w:rStyle w:val="Hyperlink"/>
          </w:rPr>
          <w:t>Annex 3</w:t>
        </w:r>
      </w:hyperlink>
      <w:r>
        <w:t>).</w:t>
      </w:r>
    </w:p>
    <w:p w:rsidR="001C3797" w:rsidRDefault="009C0C3D">
      <w:pPr>
        <w:pStyle w:val="BodyTextNumbered"/>
      </w:pPr>
      <w:r>
        <w:t xml:space="preserve">On behalf of the Secretary-General, Dr Foreman, Chief of Data Representation Metadata and Monitoring thanked the Bureau of Meteorology for hosting the meeting, and welcomed participants. He emphasized the importance of the meeting for setting the direction for data representations used by WMO, building on the work started through development of WaterML2 and IWXXM, and especially the need to ensure that future WMO data representations were consistent with data representations used in other communities. Particular challenges would be in describing the information in a way that allowed exchange of only a subset of the available metadata corresponding to the most relevant information for the task in hand, and in standardizing vocabularies and structures so that they were sufficiently tightly controlled for operational activities and long term data analyses, while retaining the flexibility to allow research activities to flourish. He also commented that the meeting would only be able to define the key structure for the representations and that the team would need to continue to work after the meeting to complete a coherent standard. </w:t>
      </w:r>
    </w:p>
    <w:p w:rsidR="001C3797" w:rsidRDefault="009C0C3D">
      <w:pPr>
        <w:pStyle w:val="Heading4"/>
      </w:pPr>
      <w:r>
        <w:t>1.1.1. Introduction to WIGOS.</w:t>
      </w:r>
    </w:p>
    <w:p w:rsidR="001C3797" w:rsidRDefault="009C0C3D">
      <w:pPr>
        <w:pStyle w:val="BodyTextNumbered"/>
      </w:pPr>
      <w:r>
        <w:t>Dr Barrell outlined WIGOS and its objectives as a framework for planning, operating and delivering observations. Following seventeenth Congress, WIGOS was in the pre-operational phase, where most regulatory materials had been developed, but these needed to be implemented to become standard operational practice.</w:t>
      </w:r>
    </w:p>
    <w:p w:rsidR="001C3797" w:rsidRDefault="009C0C3D">
      <w:pPr>
        <w:pStyle w:val="Heading3"/>
      </w:pPr>
      <w:r>
        <w:t>1.2.  Adoption of the agenda</w:t>
      </w:r>
    </w:p>
    <w:p w:rsidR="001C3797" w:rsidRDefault="009C0C3D">
      <w:pPr>
        <w:pStyle w:val="BodyTextNumbered"/>
      </w:pPr>
      <w:r>
        <w:t>The agenda in Annex 1 was adopted. Participants recognized that it would not be possible to resolve all the issues associated with the tasks, and the key priority was to make sure that the issues were understood well enough that solutions could be agreed by correspondence.  The list of participants is in Annex 2.</w:t>
      </w:r>
    </w:p>
    <w:p w:rsidR="001C3797" w:rsidRDefault="009C0C3D">
      <w:pPr>
        <w:pStyle w:val="Heading3"/>
      </w:pPr>
      <w:r>
        <w:t>1.3.  Working arrangements</w:t>
      </w:r>
    </w:p>
    <w:p w:rsidR="001C3797" w:rsidRDefault="009C0C3D">
      <w:pPr>
        <w:pStyle w:val="BodyTextNumbered"/>
      </w:pPr>
      <w:r>
        <w:t>Participants agreed the working hours for the meeting.</w:t>
      </w:r>
    </w:p>
    <w:p w:rsidR="001C3797" w:rsidRDefault="009C0C3D">
      <w:pPr>
        <w:pStyle w:val="Heading2"/>
        <w:rPr>
          <w:rFonts w:hint="eastAsia"/>
        </w:rPr>
      </w:pPr>
      <w:r>
        <w:rPr>
          <w:rFonts w:hint="eastAsia"/>
        </w:rPr>
        <w:t>2.   Background</w:t>
      </w:r>
    </w:p>
    <w:p w:rsidR="001C3797" w:rsidRDefault="009C0C3D">
      <w:pPr>
        <w:pStyle w:val="Heading3"/>
      </w:pPr>
      <w:r>
        <w:t>2.1.  Approach to model-driven development of data exchange standards</w:t>
      </w:r>
    </w:p>
    <w:p w:rsidR="001C3797" w:rsidRDefault="009C0C3D">
      <w:pPr>
        <w:pStyle w:val="BodyTextNumbered"/>
      </w:pPr>
      <w:r>
        <w:t xml:space="preserve">Mr Tandy summarized the steps needed to develop a model-driven exchange standard. The formal rules and regulations need to be interpreted in terms of a “requirements model” </w:t>
      </w:r>
      <w:r>
        <w:lastRenderedPageBreak/>
        <w:t>that can be used to define the “conformance classes” needed for data encoding. The conformance classes are used to create an “application schema” (also known as a “conceptual model”) that is a technology-independent description of the content and structure of the information to be exchanged, and that is expressed in UML (Unified Modelling Language). The logical application schema written in UML is “serialized” to create specific data representations, for example an XML schema together with the “schematron</w:t>
      </w:r>
      <w:r>
        <w:rPr>
          <w:rStyle w:val="FootnoteReference"/>
        </w:rPr>
        <w:footnoteReference w:id="1"/>
      </w:r>
      <w:r>
        <w:t>” document containing validation rules associated with it.</w:t>
      </w:r>
    </w:p>
    <w:p w:rsidR="001C3797" w:rsidRDefault="009C0C3D">
      <w:pPr>
        <w:pStyle w:val="BodyTextNumbered"/>
      </w:pPr>
      <w:r>
        <w:t>The International Organization for Standardization has introduced a generic set of standards for representing geographical information (ISO 191xx). WMO has developed an initial set of standards for representing Weather, Water and Climate information (METCE). The workshop would create a “profile” of METCE to add the detail (and additional functionality) needed to represent WIGOS and climate station metadata.</w:t>
      </w:r>
    </w:p>
    <w:p w:rsidR="001C3797" w:rsidRDefault="009C0C3D">
      <w:pPr>
        <w:pStyle w:val="BodyTextNumbered"/>
      </w:pPr>
      <w:r>
        <w:t>METCE had taken the approach of using external code lists to define lists of permitted values. These were published through http://codes.wmo.int.</w:t>
      </w:r>
    </w:p>
    <w:p w:rsidR="001C3797" w:rsidRDefault="009C0C3D">
      <w:pPr>
        <w:pStyle w:val="Heading3"/>
      </w:pPr>
      <w:r>
        <w:t>2.2. UML basics</w:t>
      </w:r>
    </w:p>
    <w:p w:rsidR="001C3797" w:rsidRDefault="009C0C3D">
      <w:pPr>
        <w:pStyle w:val="BodyTextNumbered"/>
      </w:pPr>
      <w:r>
        <w:t>Mr Lowe introduced the key concepts of the Unified Modelling Language relevant to the work of the team.</w:t>
      </w:r>
    </w:p>
    <w:p w:rsidR="001C3797" w:rsidRDefault="009C0C3D">
      <w:pPr>
        <w:pStyle w:val="Heading3"/>
      </w:pPr>
      <w:r>
        <w:t>2.3. Rules for Application Schema; feature types and data types etc.</w:t>
      </w:r>
    </w:p>
    <w:p w:rsidR="001C3797" w:rsidRDefault="009C0C3D">
      <w:pPr>
        <w:pStyle w:val="BodyTextNumbered"/>
      </w:pPr>
      <w:r>
        <w:t>Mr Lowe introduced the ISO standards for conceptual modelling that provided the context for the data modelling to be performed by the team.</w:t>
      </w:r>
    </w:p>
    <w:p w:rsidR="001C3797" w:rsidRDefault="009C0C3D">
      <w:pPr>
        <w:pStyle w:val="Heading3"/>
      </w:pPr>
      <w:r>
        <w:t>2.4. Model-driven development workflow and tools</w:t>
      </w:r>
    </w:p>
    <w:p w:rsidR="001C3797" w:rsidRDefault="009C0C3D">
      <w:pPr>
        <w:pStyle w:val="BodyTextNumbered"/>
      </w:pPr>
      <w:r>
        <w:t>Mr Lowe explained the tools used in developing models.</w:t>
      </w:r>
    </w:p>
    <w:p w:rsidR="001C3797" w:rsidRDefault="009C0C3D">
      <w:pPr>
        <w:pStyle w:val="BodyTextNumbered"/>
      </w:pPr>
      <w:r>
        <w:t>Enterprise Architect was used for UML modelling. It was a Windows application but could run under Linux and Apple Mac operating systems using a Windows interface emulator, although a virtual machine with a full version of Windows was preferable.</w:t>
      </w:r>
    </w:p>
    <w:p w:rsidR="001C3797" w:rsidRDefault="009C0C3D">
      <w:pPr>
        <w:pStyle w:val="BodyTextNumbered"/>
      </w:pPr>
      <w:r>
        <w:t>Editors should use the Professional edition (or higher).</w:t>
      </w:r>
    </w:p>
    <w:p w:rsidR="001C3797" w:rsidRDefault="009C0C3D">
      <w:pPr>
        <w:pStyle w:val="Action"/>
      </w:pPr>
      <w:bookmarkStart w:id="0" w:name="_Toc433811903"/>
      <w:r>
        <w:t>Mr Bannerman agreed to advise the team on which version of Enterprise Architect should be used (the most recent release at the time of the meeting was version 12).</w:t>
      </w:r>
      <w:bookmarkEnd w:id="0"/>
    </w:p>
    <w:p w:rsidR="001C3797" w:rsidRDefault="009C0C3D">
      <w:pPr>
        <w:pStyle w:val="BodyTextNumbered"/>
      </w:pPr>
      <w:r>
        <w:t xml:space="preserve">The ISO models could be obtained from </w:t>
      </w:r>
      <w:hyperlink r:id="rId12" w:history="1">
        <w:r>
          <w:rPr>
            <w:rStyle w:val="Hyperlink"/>
          </w:rPr>
          <w:t>http://www.isotc211.org</w:t>
        </w:r>
      </w:hyperlink>
      <w:r>
        <w:t xml:space="preserve"> using the “models” item from the menu on the left.</w:t>
      </w:r>
    </w:p>
    <w:p w:rsidR="001C3797" w:rsidRDefault="009C0C3D">
      <w:pPr>
        <w:pStyle w:val="BodyTextNumbered"/>
      </w:pPr>
      <w:r>
        <w:t>Subversion was open source software for a version control repository.  A temporary repository has been set up for initial development, but a more permanent repository would be needed.</w:t>
      </w:r>
    </w:p>
    <w:p w:rsidR="001C3797" w:rsidRDefault="009C0C3D" w:rsidP="009C0C3D">
      <w:pPr>
        <w:pStyle w:val="Action"/>
      </w:pPr>
      <w:bookmarkStart w:id="1" w:name="_Toc433811904"/>
      <w:r>
        <w:t>Dr Foreman would investigate whether WMO could host a configuration management repository.</w:t>
      </w:r>
      <w:bookmarkEnd w:id="1"/>
    </w:p>
    <w:p w:rsidR="001C3797" w:rsidRDefault="009C0C3D">
      <w:pPr>
        <w:pStyle w:val="Action"/>
      </w:pPr>
      <w:bookmarkStart w:id="2" w:name="_Toc433811905"/>
      <w:r>
        <w:t>Mr Lowe would grant all members of the team access to the repository.</w:t>
      </w:r>
      <w:bookmarkEnd w:id="2"/>
    </w:p>
    <w:p w:rsidR="001C3797" w:rsidRDefault="009C0C3D">
      <w:pPr>
        <w:pStyle w:val="BodyTextNumbered"/>
      </w:pPr>
      <w:r>
        <w:t>In addition to a repository, a tool was needed to interface between the local machine and the repository.</w:t>
      </w:r>
    </w:p>
    <w:p w:rsidR="001C3797" w:rsidRDefault="009C0C3D">
      <w:pPr>
        <w:pStyle w:val="Action"/>
      </w:pPr>
      <w:bookmarkStart w:id="3" w:name="_Toc433811906"/>
      <w:r>
        <w:t>Mr Lowe would provide participants with instructions on how to interface Enterprise Architect to the temporary repository.</w:t>
      </w:r>
      <w:bookmarkEnd w:id="3"/>
    </w:p>
    <w:p w:rsidR="001C3797" w:rsidRDefault="009C0C3D">
      <w:pPr>
        <w:pStyle w:val="Heading3"/>
      </w:pPr>
      <w:r>
        <w:lastRenderedPageBreak/>
        <w:t>2.5. Overview of Observations and Measurements</w:t>
      </w:r>
    </w:p>
    <w:p w:rsidR="001C3797" w:rsidRDefault="009C0C3D">
      <w:pPr>
        <w:pStyle w:val="BodyTextNumbered"/>
      </w:pPr>
      <w:r>
        <w:t>Mr Tandy gave a high level overview of ISO 19156:2011 (also known as OGC</w:t>
      </w:r>
      <w:r>
        <w:rPr>
          <w:rStyle w:val="FootnoteReference"/>
        </w:rPr>
        <w:footnoteReference w:id="2"/>
      </w:r>
      <w:r>
        <w:t xml:space="preserve"> Observations and Measurements [O&amp;M]). Mr Lowe provided more detail on the sampling features aspect and their relation to sampled features.</w:t>
      </w:r>
    </w:p>
    <w:p w:rsidR="001C3797" w:rsidRDefault="009C0C3D">
      <w:pPr>
        <w:pStyle w:val="Heading3"/>
      </w:pPr>
      <w:r>
        <w:t>2.6. Overview of WMO data model: METCE</w:t>
      </w:r>
    </w:p>
    <w:p w:rsidR="001C3797" w:rsidRDefault="009C0C3D">
      <w:pPr>
        <w:pStyle w:val="BodyTextNumbered"/>
      </w:pPr>
      <w:r>
        <w:t xml:space="preserve">Mr Tandy outlined the profile of ISO 19156, called METCE(Modéle pour l’Échange des informations sue le Temps, le Climate et l’Eau), that had been developed by IPET-MDRD to describe information about weather, water and climate. METCE was intended for general application; its first application had been limited to representing information in support of international civil aviation. METCE was based on O&amp;M and restricted the “feature of interest” to the type SF_SpatialSamplingFeature, and the “procedure” to type “Process”. Mr Pan described the process that had been used to convert from the UML version of METCE/IWXXM into XML schema and associated schematron documents. </w:t>
      </w:r>
    </w:p>
    <w:p w:rsidR="001C3797" w:rsidRDefault="009C0C3D">
      <w:pPr>
        <w:pStyle w:val="Heading3"/>
      </w:pPr>
      <w:r>
        <w:t xml:space="preserve">2.7. Timeseries and TimeseriesML - a close up look </w:t>
      </w:r>
    </w:p>
    <w:p w:rsidR="001C3797" w:rsidRDefault="009C0C3D">
      <w:pPr>
        <w:pStyle w:val="BodyTextNumbered"/>
      </w:pPr>
      <w:r>
        <w:t>Mr Lowe described TimeSeriesML that had been generalized from WaterML2 to describe time series of information. This was being developed through the OGC. It consisted of a conceptual model (the Timeseries Profile of O&amp;M) and an XML encoding (TimeseriesML 1.0). Other encodings were under discussion. Timeseries only considered the time variation (at a point, a value representing an area, or other spatially fixed location), rather than a trajectory of locations that varied in time. Timeseries was expressed as a coverage.</w:t>
      </w:r>
    </w:p>
    <w:p w:rsidR="001C3797" w:rsidRDefault="009C0C3D">
      <w:pPr>
        <w:pStyle w:val="Heading2"/>
        <w:rPr>
          <w:rFonts w:hint="eastAsia"/>
        </w:rPr>
      </w:pPr>
      <w:r>
        <w:rPr>
          <w:rFonts w:hint="eastAsia"/>
        </w:rPr>
        <w:t xml:space="preserve">3.    Review high level requirements for the use of Observations Metadata </w:t>
      </w:r>
    </w:p>
    <w:p w:rsidR="001C3797" w:rsidRDefault="009C0C3D">
      <w:pPr>
        <w:pStyle w:val="Heading3"/>
      </w:pPr>
      <w:r>
        <w:t>3.1. Detailed review of WIGOS Metadata specification</w:t>
      </w:r>
    </w:p>
    <w:p w:rsidR="001C3797" w:rsidRDefault="009C0C3D">
      <w:pPr>
        <w:pStyle w:val="BodyTextNumbered"/>
      </w:pPr>
      <w:r>
        <w:t xml:space="preserve"> Mr Monnik, co-chair of TT-WMD, outlined the drivers for the development of the WIGOS metadata standard. WIGOS metadata should: ensure maximum usefulness of WIGOS observations as the nature of observations changed (expanding beyond the Global Observing System to observations that did not follow traditional WMO standards, or that were made by organizations outside an NHMS), and in an environment where the integrity of observations was increasingly being challenged.</w:t>
      </w:r>
    </w:p>
    <w:p w:rsidR="001C3797" w:rsidRDefault="009C0C3D">
      <w:pPr>
        <w:pStyle w:val="BodyTextNumbered"/>
      </w:pPr>
      <w:r>
        <w:t>GCOS climate monitoring principle 3 provided a definition of metadata: “details and history of local conditions, instruments, operating procedures, data processing algorithms and other factors pertinent to interpreting data”, and required that the metadata were preserved together with the observations themselves.</w:t>
      </w:r>
    </w:p>
    <w:p w:rsidR="001C3797" w:rsidRDefault="009C0C3D">
      <w:pPr>
        <w:pStyle w:val="BodyTextNumbered"/>
      </w:pPr>
      <w:r>
        <w:t>Within the Bureau of Meteorology, the SitesDb was used to store the site specific information relevant to observations. In addition to the information needed to interpret observations, it included information needed for managing the observing network. The database contained both structured information (such as contact details) and unstructured information (such as documents and photographs). Specific applications of SitesDb in respect of climate included: changes in location, instrumentation, exposure or environment, observing practice, or in data processing.</w:t>
      </w:r>
    </w:p>
    <w:p w:rsidR="001C3797" w:rsidRDefault="009C0C3D">
      <w:pPr>
        <w:pStyle w:val="BodyTextNumbered"/>
      </w:pPr>
      <w:r>
        <w:t>Some information in SitesDb (and other metadata databases) was needed for management purposes, but the details might not be suitable for international exchange (such as which individual took certain actions, though the fact that there was a change in individual may be important information to be distributed).</w:t>
      </w:r>
    </w:p>
    <w:p w:rsidR="001C3797" w:rsidRDefault="009C0C3D">
      <w:pPr>
        <w:pStyle w:val="BodyTextNumbered"/>
      </w:pPr>
      <w:r>
        <w:t xml:space="preserve">In developing the WIGOS metadata, it was found that there was very little exchange of metadata between NMHS. Global standards were specific to the application area. Each </w:t>
      </w:r>
      <w:r>
        <w:lastRenderedPageBreak/>
        <w:t>NMHS had its own method for storing observation metadata, and paper records were still the prevalent method of storage.</w:t>
      </w:r>
    </w:p>
    <w:p w:rsidR="001C3797" w:rsidRDefault="009C0C3D">
      <w:pPr>
        <w:pStyle w:val="BodyTextNumbered"/>
      </w:pPr>
      <w:r>
        <w:t>Although there had been no detailed discussion with least developed countries in developing the WIGOS metadata standard, during the seventeenth World Meteorological Congress several countries had expressed interest in using OSCAR (the WMO database for WIGOS metadata) to store their own metadata.</w:t>
      </w:r>
    </w:p>
    <w:p w:rsidR="001C3797" w:rsidRDefault="009C0C3D">
      <w:pPr>
        <w:pStyle w:val="BodyTextNumbered"/>
      </w:pPr>
      <w:r>
        <w:t>There were three locations associated with an observation in the WIGOS metadata standard (the locations could be points, areas or volumes): the location of the station, the location of the sensor, and the location of the entity whose properties were being observed.</w:t>
      </w:r>
    </w:p>
    <w:p w:rsidR="001C3797" w:rsidRDefault="009C0C3D">
      <w:pPr>
        <w:pStyle w:val="BodyTextNumbered"/>
      </w:pPr>
      <w:r>
        <w:t>Mr Klausen described the WIGOS metadata standard. He emphasized the relevance of the standard for meeting national as well as international needs. Eight underpinning principles had guided the development of the WIGOS metadata standard, and there were ten categories of information in the standard (see Annex 3).</w:t>
      </w:r>
    </w:p>
    <w:p w:rsidR="001C3797" w:rsidRDefault="009C0C3D">
      <w:pPr>
        <w:pStyle w:val="BodyTextNumbered"/>
      </w:pPr>
      <w:r>
        <w:t>WIGOS metadata had several definitions of time and space coordinates (Annex 3).</w:t>
      </w:r>
    </w:p>
    <w:p w:rsidR="001C3797" w:rsidRDefault="009C0C3D">
      <w:pPr>
        <w:pStyle w:val="BodyTextNumbered"/>
      </w:pPr>
      <w:r>
        <w:t>Some elements of metadata vary only slowly, whereas others may change with each observation. The efficiency of storage and data exchange would be influenced strongly by the effectiveness of the data structures in differentiating between elements that vary on different timescales.</w:t>
      </w:r>
    </w:p>
    <w:p w:rsidR="001C3797" w:rsidRDefault="009C0C3D">
      <w:pPr>
        <w:pStyle w:val="BodyTextNumbered"/>
      </w:pPr>
      <w:r>
        <w:t>OSCAR surface implemented the WIGOS metadata standard in a database. It was based on the concept of splitting the time series of metadata into homogeneous segments in which the instruments remained the same.</w:t>
      </w:r>
    </w:p>
    <w:p w:rsidR="001C3797" w:rsidRDefault="009C0C3D">
      <w:pPr>
        <w:pStyle w:val="BodyTextNumbered"/>
      </w:pPr>
      <w:r>
        <w:t>The OSCAR management console covered: Stations (basic characteristics, photos, and history), observations (location, variable, methods [principles on which measurement is based], instruments, quality and uncertainty, and history), contacts and bibliographic references (with the ability to upload associated documents, or to refer to documents that might not normally be publicly available).</w:t>
      </w:r>
    </w:p>
    <w:p w:rsidR="001C3797" w:rsidRDefault="009C0C3D">
      <w:pPr>
        <w:pStyle w:val="BodyTextNumbered"/>
      </w:pPr>
      <w:r>
        <w:t>When uploading from Volume A into OSCAR several assumptions had to be made; for example, manual stations were assumed to observe each of the elements that were specified in Technical Regulations for manual stations.</w:t>
      </w:r>
    </w:p>
    <w:p w:rsidR="001C3797" w:rsidRDefault="009C0C3D">
      <w:pPr>
        <w:pStyle w:val="BodyTextNumbered"/>
      </w:pPr>
      <w:r>
        <w:t>In response to questions, Dr Klausen informed participants that there was a traceability chain in the WIGOS metadata model that allowed calibration evidence to be recorded. It was possible to record several instruments that contribute to observing an observed quantity, and to identify which one was providing the “official record.” Mr Pan noted that in Hong Kong, multiple barometers were used and a “voting mechanism” was used to determine which barometer was used to provide the authoritative measurement; however no record was kept of which barometer was responsible for a particular observation.</w:t>
      </w:r>
    </w:p>
    <w:p w:rsidR="001C3797" w:rsidRDefault="009C0C3D" w:rsidP="002C132F">
      <w:pPr>
        <w:pStyle w:val="Heading3"/>
      </w:pPr>
      <w:r>
        <w:t xml:space="preserve">3.2. Observation data in practice: implications for data encoding </w:t>
      </w:r>
    </w:p>
    <w:p w:rsidR="001C3797" w:rsidRDefault="009C0C3D">
      <w:pPr>
        <w:pStyle w:val="Heading4"/>
      </w:pPr>
      <w:r>
        <w:t>3.2.1. CHy requirements for observations metadata and related experience with the Australian Water Act.</w:t>
      </w:r>
    </w:p>
    <w:p w:rsidR="001C3797" w:rsidRDefault="009C0C3D">
      <w:pPr>
        <w:pStyle w:val="BodyTextNumbered"/>
      </w:pPr>
      <w:r>
        <w:t>Mr Boston presented the needs of CHy for observational metadata and on the Australian experience with metadata for water observations. Hydrological observations may take the form of samples that are sent off for analysis or continuous observations, an example of a complex processing chain.</w:t>
      </w:r>
    </w:p>
    <w:p w:rsidR="001C3797" w:rsidRDefault="009C0C3D">
      <w:pPr>
        <w:pStyle w:val="BodyTextNumbered"/>
      </w:pPr>
      <w:r>
        <w:t xml:space="preserve">The Bureau of Meteorology was responsible for hydrological information in Australia. This involved collecting information from about 200 organizations. Metadata were gathered using an Australian format that was similar to, but pre-dated, WaterML2. Metadata requirements were specified for each type of observation. </w:t>
      </w:r>
    </w:p>
    <w:p w:rsidR="001C3797" w:rsidRDefault="009C0C3D">
      <w:pPr>
        <w:pStyle w:val="BodyTextNumbered"/>
      </w:pPr>
      <w:r>
        <w:lastRenderedPageBreak/>
        <w:t xml:space="preserve">Mr Pecora described how CHy was planning to share hydrological information among the CHy community (WHOS – WMO Hydrological Observing System). CHy proposed creating a catalogue of all data providers and the information they provided, contributing to the WIS catalogue. The data providers were responsible for delivering the data. </w:t>
      </w:r>
    </w:p>
    <w:p w:rsidR="001C3797" w:rsidRDefault="009C0C3D">
      <w:pPr>
        <w:pStyle w:val="BodyTextNumbered"/>
      </w:pPr>
      <w:r>
        <w:t>WHOS, in phase 1, would provide a map of locations of NHS that linked to the web pages of those services. The second phase would create an operational system that used a cloud infrastructure to provide a single data broker to avoid the for users to manage many-many format translations that would be needed if users had to retrieve the data directly from each provider, especially important for hydrology because there was little standardization in the data formats used by the providers.</w:t>
      </w:r>
    </w:p>
    <w:p w:rsidR="001C3797" w:rsidRDefault="009C0C3D">
      <w:pPr>
        <w:pStyle w:val="BodyTextNumbered"/>
      </w:pPr>
      <w:r>
        <w:t>The WHOS data broker would take the metadata from each provider and transform it to the standard WIGOS metadata representation.</w:t>
      </w:r>
    </w:p>
    <w:p w:rsidR="001C3797" w:rsidRDefault="009C0C3D">
      <w:pPr>
        <w:pStyle w:val="Heading4"/>
      </w:pPr>
      <w:r>
        <w:t>3.2.2 Aggregating crowd-sourced observations: WOW</w:t>
      </w:r>
    </w:p>
    <w:p w:rsidR="001C3797" w:rsidRDefault="009C0C3D">
      <w:pPr>
        <w:pStyle w:val="BodyTextNumbered"/>
      </w:pPr>
      <w:r>
        <w:t>Mr Tandy described the Met Office Weather Observation Website (WoW) that had been developed by the UK Met Office and the Royal Meteorological Society for collecting observations from a wide variety of observers, notably amateurs. The Bureau Meteorology was also using the system to gather observations, as were the Netherlands and New Zealand. As metadata, the system recorded the name, unique identifier, a subjective quality assessment expressed as a star system, the location and exposure of an observing site. The Met Office did not use the crowd-sourced observations in its NWP models because there were too few metadata available to use for quality control. Forecasters did, however, use the observations to qualitatively check their understanding of the current weather situation.</w:t>
      </w:r>
    </w:p>
    <w:p w:rsidR="001C3797" w:rsidRDefault="009C0C3D">
      <w:pPr>
        <w:pStyle w:val="Heading4"/>
      </w:pPr>
      <w:r>
        <w:t>3.2.3. Managing a historical climate record</w:t>
      </w:r>
    </w:p>
    <w:p w:rsidR="001C3797" w:rsidRDefault="009C0C3D">
      <w:pPr>
        <w:pStyle w:val="Heading5"/>
      </w:pPr>
      <w:r>
        <w:t>3.2.3.1. Experiences of Observations Metadata requirements in Developing Countries</w:t>
      </w:r>
    </w:p>
    <w:p w:rsidR="001C3797" w:rsidRDefault="009C0C3D">
      <w:pPr>
        <w:pStyle w:val="BodyTextNumbered"/>
      </w:pPr>
      <w:r>
        <w:t>Mr Stuber referred to the Climate Data Management System specifications document (WMO</w:t>
      </w:r>
      <w:r>
        <w:noBreakHyphen/>
        <w:t>No. 1131). CLICOM was a climate data management system (CDMS) that had been deployed in more than 100 countries; it had been developed between 1985 and 2000. Those components defining the observation metadata (description of the station geography, observations types and observed elements) were used, but the stored information typically only included the location of the stations; the data discovery metadata were not used, and the data quality component was not widely used. There was not a component to record data provenance. About ten countries still used CLICOM.</w:t>
      </w:r>
    </w:p>
    <w:p w:rsidR="001C3797" w:rsidRDefault="009C0C3D" w:rsidP="002C132F">
      <w:pPr>
        <w:pStyle w:val="BodyTextNumbered"/>
      </w:pPr>
      <w:r>
        <w:t xml:space="preserve">Although basic information on location and administrative responsibility was widely available </w:t>
      </w:r>
      <w:r w:rsidR="002C132F" w:rsidRPr="002C132F">
        <w:t>for migrating information from CLICOM into more up-to-date CDMSs</w:t>
      </w:r>
      <w:r>
        <w:t>, other components of the metadata were not readily available, often only being held locally at the observing station. Not only was the information not shared with other NMHS, in many cases the information was not shared between departments within the organization operating the observing stations.</w:t>
      </w:r>
    </w:p>
    <w:p w:rsidR="001C3797" w:rsidRDefault="009C0C3D">
      <w:pPr>
        <w:pStyle w:val="BodyTextNumbered"/>
      </w:pPr>
      <w:r>
        <w:t>In many cases the route for information to reach the CDMS from the origin of the observation was not clear, and varied with time. Recording such provenance information was important, particularly because different routes might introduce different types of error. This was related to the issue that it was possible for information to flow through different routes to produce operational products, and the different sources of error could result in different “observations” being used to generate inconsistent products. Without provenance information it was not possible to identify when this is likely to occur.</w:t>
      </w:r>
    </w:p>
    <w:p w:rsidR="001C3797" w:rsidRDefault="009C0C3D">
      <w:pPr>
        <w:pStyle w:val="Heading5"/>
      </w:pPr>
      <w:r>
        <w:t xml:space="preserve">3.2.3.2. Bureau of Meteorology climate data quality management. </w:t>
      </w:r>
    </w:p>
    <w:p w:rsidR="001C3797" w:rsidRDefault="009C0C3D">
      <w:pPr>
        <w:pStyle w:val="BodyTextNumbered"/>
      </w:pPr>
      <w:r>
        <w:t xml:space="preserve">Mr Bannerman illustrated the importance of metadata by referring to recent challenges to the historical record in Australia, and the UK Parliamentary enquiry into “Climategate.” </w:t>
      </w:r>
    </w:p>
    <w:p w:rsidR="001C3797" w:rsidRDefault="009C0C3D">
      <w:pPr>
        <w:pStyle w:val="BodyTextNumbered"/>
      </w:pPr>
      <w:r>
        <w:lastRenderedPageBreak/>
        <w:t>Climate scientists needed to be able to refer to the analytical data that underpinned their publications, including the quality assured observations data that were used to derive the coverages, the “raw” observations data, and information about the instruments, practices and other aspects of creating the observations end product.</w:t>
      </w:r>
    </w:p>
    <w:p w:rsidR="001C3797" w:rsidRDefault="009C0C3D">
      <w:pPr>
        <w:pStyle w:val="BodyTextNumbered"/>
      </w:pPr>
      <w:r>
        <w:t>Ms Flannery described the role of quality management in the data lifecycle of climate data and the role of metadata in the processes. She noted that there were no international standards on the quality control procedures to be performed for processing observations for use in climate studies, or in the nomenclature used to describe the outcomes of quality control.</w:t>
      </w:r>
    </w:p>
    <w:p w:rsidR="001C3797" w:rsidRDefault="009C0C3D">
      <w:pPr>
        <w:pStyle w:val="BodyTextNumbered"/>
      </w:pPr>
      <w:r>
        <w:t>Although fully automated quality control was more effective than manual quality control, a system that included manual review of the automated quality control allowed for data recovery and resulted in a more reliable dataset.</w:t>
      </w:r>
    </w:p>
    <w:p w:rsidR="001C3797" w:rsidRDefault="009C0C3D">
      <w:pPr>
        <w:pStyle w:val="Heading5"/>
      </w:pPr>
      <w:r>
        <w:t>3.2.3.3. Experiences in establishing and using a homogenised high quality climate network (ACORN-SAT).</w:t>
      </w:r>
    </w:p>
    <w:p w:rsidR="001C3797" w:rsidRDefault="009C0C3D">
      <w:pPr>
        <w:pStyle w:val="BodyTextNumbered"/>
      </w:pPr>
      <w:r>
        <w:t>Mr Trewin described how metadata were used in the development of long term climate datasets, with particular emphasis on Australian surface data. Creation of a climatological series needed access to observations over longer periods than observing stations and their instruments remained unchanged. Examples of changes were moves of site, changes in instruments, changes to the local environment and changes in observing practices. Creating a meaningful time series required the observed values to be corrected for the impacts of these changes, and this in turn needed metadata. Statistical comparison with neighbouring stations could indicate records that needed further investigation using the metadata. The Australian SitesDb contained very little metadata from before 1997. Earlier metadata had to be derived from hard copy files, or from instrument registers that had been completed when instruments were installed (mainly before 1920). Observer instructions or procedures, instrument test reports and organization annual reports were additional sources of information. Explaining discrepancies in the time series required manual investigation using a wide variety of formal and informal sources of information about sites.</w:t>
      </w:r>
    </w:p>
    <w:p w:rsidR="001C3797" w:rsidRDefault="009C0C3D">
      <w:pPr>
        <w:pStyle w:val="Heading5"/>
      </w:pPr>
      <w:r>
        <w:t xml:space="preserve">3.2.3.4. Defending the Climate Record: Responding to Parliamentary Inquiries and Freedom of Information requests </w:t>
      </w:r>
    </w:p>
    <w:p w:rsidR="001C3797" w:rsidRDefault="009C0C3D">
      <w:pPr>
        <w:pStyle w:val="BodyTextNumbered"/>
      </w:pPr>
      <w:r>
        <w:t>Mr Trewin and Ms Flannery explained that there had been an increase in the number of Freedom of Information requests for meteorological information within Australia. These sometimes re</w:t>
      </w:r>
      <w:r>
        <w:tab/>
        <w:t xml:space="preserve">quested information that was normally considered to be personal information. Imaging of paper records required the images to be protected against alteration. On occasion the regional practices caused the written records to differ from the “official” recorded value, for example where the maximum temperature had been extracted from a recording thermograph to interpolate between thermometer measurements. Australia placed a time limit on providing the information in response to requests, to meet this requirement additional metadata was required.to indicate where the physical records were stored </w:t>
      </w:r>
    </w:p>
    <w:p w:rsidR="001C3797" w:rsidRDefault="009C0C3D">
      <w:pPr>
        <w:pStyle w:val="BodyTextNumbered"/>
      </w:pPr>
      <w:r>
        <w:t>Although proving that documents could not be changed was a requirement on data archives, there might also be a need to provide assurance that data have not been modified in transit.</w:t>
      </w:r>
    </w:p>
    <w:p w:rsidR="001C3797" w:rsidRDefault="009C0C3D">
      <w:pPr>
        <w:pStyle w:val="BodyTextNumbered"/>
      </w:pPr>
      <w:r>
        <w:t>Information held in paper documents would need to be discoverable.</w:t>
      </w:r>
    </w:p>
    <w:p w:rsidR="001C3797" w:rsidRDefault="009C0C3D">
      <w:pPr>
        <w:pStyle w:val="BodyTextNumbered"/>
      </w:pPr>
      <w:r>
        <w:t>Some of the metadata contained information that in some legal regimes might be considered as personal, and thus transfer standards would need to take account of handling that situation.</w:t>
      </w:r>
    </w:p>
    <w:p w:rsidR="001C3797" w:rsidRDefault="009C0C3D">
      <w:pPr>
        <w:pStyle w:val="Decision"/>
      </w:pPr>
      <w:bookmarkStart w:id="4" w:name="_Toc433811924"/>
      <w:r>
        <w:t xml:space="preserve">The purpose of the exchange standard was to support international exchange. National requirements might require further information, but the exchange of this was outside the scope of the standard to be developed by the team. In particular, the data model would not protect </w:t>
      </w:r>
      <w:r>
        <w:lastRenderedPageBreak/>
        <w:t>the integrity of the metadata resources (this would be the responsibility of the transport layer and the database management layer), though it might need to describe the legal status of the document.</w:t>
      </w:r>
      <w:bookmarkEnd w:id="4"/>
    </w:p>
    <w:p w:rsidR="001C3797" w:rsidRDefault="009C0C3D">
      <w:pPr>
        <w:pStyle w:val="Heading4"/>
      </w:pPr>
      <w:r>
        <w:t>3.2.4. What is the Authoritative record?</w:t>
      </w:r>
    </w:p>
    <w:p w:rsidR="001C3797" w:rsidRDefault="009C0C3D">
      <w:pPr>
        <w:pStyle w:val="BodyTextNumbered"/>
      </w:pPr>
      <w:r>
        <w:t>Mr Bannerman described the many sources of observations metadata in the Bureau of Meteorology, some of which describe information that was also in SitesDb.</w:t>
      </w:r>
    </w:p>
    <w:p w:rsidR="001C3797" w:rsidRDefault="009C0C3D">
      <w:pPr>
        <w:pStyle w:val="BodyTextNumbered"/>
      </w:pPr>
      <w:r>
        <w:t>It was the responsibility of the NMHS to provide the authoritative record for the observational metadata corresponding to their observations. OSCAR would be considered a copy of that. The most important application of OSCAR was to provide global observation metadata in a uniform way.</w:t>
      </w:r>
    </w:p>
    <w:p w:rsidR="001C3797" w:rsidRDefault="009C0C3D">
      <w:pPr>
        <w:pStyle w:val="Heading3"/>
      </w:pPr>
      <w:r>
        <w:t xml:space="preserve">3.3. Compilation of user stories that can be used to validate the formal encoding of WIGOS Metadata (outline level only) </w:t>
      </w:r>
    </w:p>
    <w:p w:rsidR="001C3797" w:rsidRDefault="009C0C3D">
      <w:pPr>
        <w:pStyle w:val="BodyTextNumbered"/>
      </w:pPr>
      <w:r>
        <w:t>Mr Bannerman explained the concept of user stories and how they support the development of data representations. He gave examples of user stories for exchanging observations metadata, for a CDMS observations data exchange specification for systems development, and climate data quality assurance, climate data homogenization, and for actions following a destroyed climate station.</w:t>
      </w:r>
    </w:p>
    <w:p w:rsidR="001C3797" w:rsidRDefault="009C0C3D">
      <w:pPr>
        <w:pStyle w:val="BodyTextNumbered"/>
      </w:pPr>
      <w:r>
        <w:t>Ms Flannery introduced a use case for adding digitized data into a CDMS and ensuring that the provenance of the data can be recorded.</w:t>
      </w:r>
    </w:p>
    <w:p w:rsidR="001C3797" w:rsidRDefault="009C0C3D">
      <w:pPr>
        <w:pStyle w:val="BodyTextNumbered"/>
      </w:pPr>
      <w:r>
        <w:t>TT-WMD had considered the use case of a user of observations receiving the associated metadata needed to allow the data to be interpreted correctly for the intended application. There was also a need for a summary level report of the metadata to allow an overview of the metadata to be exchanged (this would be a requirement for a system managing the metadata rather than exchange).</w:t>
      </w:r>
    </w:p>
    <w:p w:rsidR="001C3797" w:rsidRDefault="009C0C3D">
      <w:pPr>
        <w:pStyle w:val="BodyTextNumbered"/>
      </w:pPr>
      <w:r>
        <w:t>Mr Tandy highlighted the need to share metadata from, for example, an automatic weather station producing reports regularly, a new instrument being installed and requiring the metadata to be updated, and someone needing a long time series with associated metadata needed for homogenization of the data.</w:t>
      </w:r>
    </w:p>
    <w:p w:rsidR="001C3797" w:rsidRDefault="009C0C3D">
      <w:pPr>
        <w:pStyle w:val="BodyTextNumbered"/>
      </w:pPr>
      <w:r>
        <w:t>It would take about six months to develop a data exchange model. OSCAR was due to go operational in September, and Members would need to be able to upload Volume A information.</w:t>
      </w:r>
    </w:p>
    <w:p w:rsidR="001C3797" w:rsidRDefault="009C0C3D">
      <w:pPr>
        <w:pStyle w:val="BodyTextNumbered"/>
      </w:pPr>
      <w:r>
        <w:t>Mr Monnik suggested that the work had at least two phases. The first would be to replicate Volume A (without the remarks/comments field), and the second would be a more complete representations.</w:t>
      </w:r>
    </w:p>
    <w:p w:rsidR="001C3797" w:rsidRDefault="009C0C3D">
      <w:pPr>
        <w:pStyle w:val="BodyTextNumbered"/>
      </w:pPr>
      <w:r>
        <w:t>At the Bureau of Meteorology since 2009, there had been a programme of encouraging users to provide metadata in an XML format. Although most of the large providers had transferred to the new system, the majority of smaller organizations had not adopted the XML approach.</w:t>
      </w:r>
    </w:p>
    <w:p w:rsidR="001C3797" w:rsidRDefault="009C0C3D">
      <w:pPr>
        <w:pStyle w:val="BodyTextNumbered"/>
      </w:pPr>
      <w:r>
        <w:t>The group was reminded that the formats proposed would need to remain unchanged for many years.</w:t>
      </w:r>
    </w:p>
    <w:p w:rsidR="001C3797" w:rsidRDefault="009C0C3D">
      <w:pPr>
        <w:pStyle w:val="BodyTextNumbered"/>
      </w:pPr>
      <w:r>
        <w:t>Mr Tandy introduced user stories.</w:t>
      </w:r>
    </w:p>
    <w:p w:rsidR="001C3797" w:rsidRDefault="009C0C3D">
      <w:pPr>
        <w:pStyle w:val="BodyTextNumbered"/>
        <w:numPr>
          <w:ilvl w:val="1"/>
          <w:numId w:val="48"/>
        </w:numPr>
      </w:pPr>
      <w:bookmarkStart w:id="5" w:name="_Ref429148792"/>
      <w:r>
        <w:t>Environmental sensors deployed within a smart-city project, both fixed and on municipal buses, that regularly publishes data (hourly summaries and data-stream of continuous sampling). An NMHS consumes these data for incorporation within their urban air quality forecast model subject to their QMS procedures.</w:t>
      </w:r>
      <w:bookmarkEnd w:id="5"/>
    </w:p>
    <w:p w:rsidR="001C3797" w:rsidRDefault="009C0C3D">
      <w:pPr>
        <w:pStyle w:val="BodyTextNumbered"/>
        <w:numPr>
          <w:ilvl w:val="1"/>
          <w:numId w:val="48"/>
        </w:numPr>
      </w:pPr>
      <w:r>
        <w:t xml:space="preserve">A faulty stream flow sensor is replaced at a monitoring point within a hydrological network. The manager of the associated monitoring programme updates </w:t>
      </w:r>
      <w:r>
        <w:lastRenderedPageBreak/>
        <w:t>the authoritative record within the observing system capability database (e.g. OSCAR) to describe the replacement sensor.</w:t>
      </w:r>
    </w:p>
    <w:p w:rsidR="001C3797" w:rsidRDefault="009C0C3D">
      <w:pPr>
        <w:pStyle w:val="BodyTextNumbered"/>
        <w:numPr>
          <w:ilvl w:val="1"/>
          <w:numId w:val="48"/>
        </w:numPr>
      </w:pPr>
      <w:bookmarkStart w:id="6" w:name="_Ref429148799"/>
      <w:r>
        <w:t>A data quality manager investigates a data quality issue flagged buy the automated system. She identifies nearby stations (and other sources, e.g. radar) and acquires the data recorded at those stations (including other data streams from the station being investigated) for the period bracketing the quality issue under investigation. The data from adjacent stations, along with the observing system metadata for those stations, is used to determine if the quality issue is genuine or a false positive.</w:t>
      </w:r>
      <w:bookmarkEnd w:id="6"/>
    </w:p>
    <w:p w:rsidR="001C3797" w:rsidRDefault="009C0C3D">
      <w:pPr>
        <w:pStyle w:val="Heading3"/>
      </w:pPr>
      <w:r>
        <w:t>3.4. Extending the WIGOS specification to include CDMS</w:t>
      </w:r>
    </w:p>
    <w:p w:rsidR="001C3797" w:rsidRDefault="009C0C3D">
      <w:pPr>
        <w:pStyle w:val="BodyTextNumbered"/>
      </w:pPr>
      <w:r>
        <w:t>The definition of climate data was expanding to the GCOS Essential Climate Variables (for the purposes of data modelling these variables needed to be more clearly specified).</w:t>
      </w:r>
    </w:p>
    <w:p w:rsidR="001C3797" w:rsidRDefault="009C0C3D">
      <w:pPr>
        <w:pStyle w:val="BodyTextNumbered"/>
      </w:pPr>
      <w:r>
        <w:t>Lineage and provenance needed to be expressed clearly</w:t>
      </w:r>
    </w:p>
    <w:p w:rsidR="001C3797" w:rsidRDefault="009C0C3D">
      <w:pPr>
        <w:pStyle w:val="BodyTextNumbered"/>
      </w:pPr>
      <w:r>
        <w:t>ET-CDMS had developed a specification for CDMS that Members were expected to implement over a five year period.</w:t>
      </w:r>
    </w:p>
    <w:p w:rsidR="001C3797" w:rsidRDefault="009C0C3D">
      <w:pPr>
        <w:pStyle w:val="BodyTextNumbered"/>
      </w:pPr>
      <w:r>
        <w:t>The specifications of metadata within the CDMS contained more information that the WIGOS metadata standard, and it was likely that in the future even more information would need to be stored and exchanged.</w:t>
      </w:r>
    </w:p>
    <w:p w:rsidR="001C3797" w:rsidRDefault="009C0C3D">
      <w:pPr>
        <w:pStyle w:val="BodyTextNumbered"/>
        <w:numPr>
          <w:ilvl w:val="0"/>
          <w:numId w:val="0"/>
        </w:numPr>
        <w:ind w:left="360"/>
      </w:pPr>
      <w:r>
        <w:t>In the future, more detailed recording of intellectual property information was likely to be required. ET-CDMS would like to use WIS to exchange a consistent global climate record, requiring formal definitions of climate data, application schema to support consistent and semantic data exchange. Such exchange would also require more comprehensive data policies, and place constraints on CDMS and associated databases.</w:t>
      </w:r>
    </w:p>
    <w:p w:rsidR="001C3797" w:rsidRDefault="009C0C3D">
      <w:pPr>
        <w:pStyle w:val="BodyTextNumbered"/>
      </w:pPr>
      <w:r>
        <w:t>Preliminary planning for an open source CDMS had started, and this would require stable interface specifications. Such a system would also provide a tool for maintaining WIGOS metadata.</w:t>
      </w:r>
    </w:p>
    <w:p w:rsidR="001C3797" w:rsidRDefault="009C0C3D">
      <w:pPr>
        <w:pStyle w:val="BodyTextNumbered"/>
      </w:pPr>
      <w:r>
        <w:t>Meteo Suisse would be able to contribute the OSCAR data model to an Open CDMS.</w:t>
      </w:r>
    </w:p>
    <w:p w:rsidR="001C3797" w:rsidRDefault="001C3797">
      <w:pPr>
        <w:pStyle w:val="Heading2"/>
        <w:rPr>
          <w:rFonts w:hint="eastAsia"/>
        </w:rPr>
      </w:pPr>
    </w:p>
    <w:p w:rsidR="001C3797" w:rsidRDefault="009C0C3D">
      <w:pPr>
        <w:pStyle w:val="Heading2"/>
        <w:rPr>
          <w:rFonts w:hint="eastAsia"/>
        </w:rPr>
      </w:pPr>
      <w:r>
        <w:rPr>
          <w:rFonts w:hint="eastAsia"/>
        </w:rPr>
        <w:t>4.  Data Modelling</w:t>
      </w:r>
    </w:p>
    <w:p w:rsidR="001C3797" w:rsidRDefault="009C0C3D">
      <w:pPr>
        <w:pStyle w:val="Heading3"/>
      </w:pPr>
      <w:r>
        <w:t xml:space="preserve">4.1. Integrating Timeseries with METCE </w:t>
      </w:r>
    </w:p>
    <w:p w:rsidR="001C3797" w:rsidRDefault="009C0C3D">
      <w:pPr>
        <w:pStyle w:val="Decision"/>
      </w:pPr>
      <w:bookmarkStart w:id="7" w:name="_Toc433811925"/>
      <w:r>
        <w:t>Mr Tandy proposed that METCE import the TimeSeries model packages. This would allow the use of TimeseriesObservation directly. The participants agreed with this approach.</w:t>
      </w:r>
      <w:bookmarkEnd w:id="7"/>
    </w:p>
    <w:p w:rsidR="001C3797" w:rsidRDefault="009C0C3D">
      <w:pPr>
        <w:pStyle w:val="Action"/>
      </w:pPr>
      <w:bookmarkStart w:id="8" w:name="_Toc433811907"/>
      <w:r>
        <w:t>METCE constrained the type of “procedure” (process class) that could be used. It also limited the type of samplingFeature that was used. The ComplexSamplingMeasurement feature type was too restrictive. Mr Tandy therefore proposed that the METCE model and IWXXM model should avoid using the use of these classes in METCE, and instead that the associated constraints should be expressed in IWXXM to reflect the business rules required for aviation. This would require modification of the schemas, Volume I.3 and the Guidelines on WMO Data Modelling to deprecate these in METCE and include them in IWXXM. Mr Tandy and Mr Lowe would make the required changes.</w:t>
      </w:r>
      <w:bookmarkEnd w:id="8"/>
    </w:p>
    <w:p w:rsidR="001C3797" w:rsidRDefault="009C0C3D">
      <w:pPr>
        <w:pStyle w:val="BodyTextNumbered"/>
        <w:rPr>
          <w:lang w:eastAsia="ja-JP"/>
        </w:rPr>
      </w:pPr>
      <w:r>
        <w:rPr>
          <w:lang w:eastAsia="ja-JP"/>
        </w:rPr>
        <w:t>Removing samplingFeature and ComplexSamplingMeasurement from METCE would enable other application areas to define the specializations they needed.</w:t>
      </w:r>
    </w:p>
    <w:p w:rsidR="001C3797" w:rsidRDefault="009C0C3D">
      <w:pPr>
        <w:pStyle w:val="BodyTextNumbered"/>
        <w:rPr>
          <w:lang w:eastAsia="ja-JP"/>
        </w:rPr>
      </w:pPr>
      <w:r>
        <w:rPr>
          <w:lang w:eastAsia="ja-JP"/>
        </w:rPr>
        <w:t>Mr Tandy commented that the IWXXM XML encoding would not change as a result of these changes. As there would be no change on how the data were formatted, this change should be able to be introduced using the Simple procedure.</w:t>
      </w:r>
    </w:p>
    <w:p w:rsidR="001C3797" w:rsidRDefault="009C0C3D">
      <w:pPr>
        <w:pStyle w:val="BodyTextNumbered"/>
        <w:rPr>
          <w:lang w:eastAsia="ja-JP"/>
        </w:rPr>
      </w:pPr>
      <w:r>
        <w:rPr>
          <w:lang w:eastAsia="ja-JP"/>
        </w:rPr>
        <w:lastRenderedPageBreak/>
        <w:t>TimeSeries was limited to point information. Changes would be needed to include coverages. This would need the assistance of the relevant OGC SWG to implement.</w:t>
      </w:r>
    </w:p>
    <w:p w:rsidR="001C3797" w:rsidRDefault="009C0C3D">
      <w:pPr>
        <w:pStyle w:val="Heading3"/>
      </w:pPr>
      <w:r>
        <w:t>4.2.  Create a first-cut Application Schema (UML model) for the formal encoding of WIGOS Metadata (based on requirements captured in Day2)</w:t>
      </w:r>
    </w:p>
    <w:p w:rsidR="001C3797" w:rsidRDefault="009C0C3D">
      <w:pPr>
        <w:pStyle w:val="BodyTextNumbered"/>
      </w:pPr>
      <w:r>
        <w:t xml:space="preserve">The WIGOS data model was described in the WIGOS documentation for seventeenth Congress </w:t>
      </w:r>
      <w:hyperlink r:id="rId13" w:history="1">
        <w:r>
          <w:rPr>
            <w:rStyle w:val="Hyperlink"/>
          </w:rPr>
          <w:t>(Resolution 17, Cg-17)</w:t>
        </w:r>
      </w:hyperlink>
      <w:r>
        <w:t>.</w:t>
      </w:r>
    </w:p>
    <w:p w:rsidR="001C3797" w:rsidRDefault="009C0C3D">
      <w:pPr>
        <w:pStyle w:val="BodyTextNumbered"/>
      </w:pPr>
      <w:r>
        <w:t xml:space="preserve">The mapping of the WIGOS metadata standard to the METCE model was discussed, and the following mappings identified (see also </w:t>
      </w:r>
      <w:r>
        <w:fldChar w:fldCharType="begin"/>
      </w:r>
      <w:r>
        <w:instrText xml:space="preserve"> REF _Ref429146832 \h </w:instrText>
      </w:r>
      <w:r>
        <w:rPr>
          <w:rFonts w:hint="eastAsia"/>
        </w:rPr>
        <w:instrText xml:space="preserve"> \* MERGEFORMAT </w:instrText>
      </w:r>
      <w:r>
        <w:fldChar w:fldCharType="separate"/>
      </w:r>
      <w:r w:rsidRPr="009C0C3D">
        <w:rPr>
          <w:rStyle w:val="Hyperlink"/>
        </w:rPr>
        <w:t>Annex 4.</w:t>
      </w:r>
      <w:r>
        <w:fldChar w:fldCharType="end"/>
      </w:r>
      <w:r>
        <w:t>).</w:t>
      </w:r>
    </w:p>
    <w:p w:rsidR="001C3797" w:rsidRDefault="009C0C3D">
      <w:pPr>
        <w:pStyle w:val="BodyTextNumbered"/>
        <w:numPr>
          <w:ilvl w:val="1"/>
          <w:numId w:val="48"/>
        </w:numPr>
      </w:pPr>
      <w:r>
        <w:t>Observed variable (measurand) mapped onto OM_Observation.observedProperty.</w:t>
      </w:r>
    </w:p>
    <w:p w:rsidR="001C3797" w:rsidRDefault="009C0C3D">
      <w:pPr>
        <w:pStyle w:val="BodyTextNumbered"/>
        <w:numPr>
          <w:ilvl w:val="1"/>
          <w:numId w:val="48"/>
        </w:numPr>
      </w:pPr>
      <w:r>
        <w:t>Measurement unit: for a single point this was an attribute in the result in TimeSeries (normally applied to the whole time series).</w:t>
      </w:r>
    </w:p>
    <w:p w:rsidR="001C3797" w:rsidRDefault="009C0C3D">
      <w:pPr>
        <w:pStyle w:val="BodyTextNumbered"/>
        <w:numPr>
          <w:ilvl w:val="2"/>
          <w:numId w:val="48"/>
        </w:numPr>
      </w:pPr>
      <w:r>
        <w:t>The unit of measurement was also needed as a feature of the observing system (in addition to the data).</w:t>
      </w:r>
    </w:p>
    <w:p w:rsidR="001C3797" w:rsidRDefault="009C0C3D">
      <w:pPr>
        <w:pStyle w:val="BodyTextNumbered"/>
      </w:pPr>
      <w:r>
        <w:t>Visually estimate values (for example cloud height, or wind from the Beaufort scale), although reported in physical units, might actually be estimated using a categorized system that results in a physical unit.</w:t>
      </w:r>
    </w:p>
    <w:p w:rsidR="001C3797" w:rsidRDefault="009C0C3D">
      <w:pPr>
        <w:pStyle w:val="Decision"/>
      </w:pPr>
      <w:bookmarkStart w:id="9" w:name="_Toc433811926"/>
      <w:r>
        <w:t>The model needed to describe how units related to the procedure used.</w:t>
      </w:r>
      <w:bookmarkEnd w:id="9"/>
    </w:p>
    <w:p w:rsidR="001C3797" w:rsidRDefault="009C0C3D">
      <w:pPr>
        <w:pStyle w:val="BodyTextNumbered"/>
        <w:numPr>
          <w:ilvl w:val="1"/>
          <w:numId w:val="48"/>
        </w:numPr>
      </w:pPr>
      <w:r>
        <w:t>MeasurementContext.measuringinterval mapped to the “Observable range” in the WIGOS nomenclature.</w:t>
      </w:r>
    </w:p>
    <w:p w:rsidR="001C3797" w:rsidRDefault="009C0C3D">
      <w:pPr>
        <w:pStyle w:val="Decision"/>
      </w:pPr>
      <w:bookmarkStart w:id="10" w:name="_Toc433811927"/>
      <w:r>
        <w:t>Uncertainty was missing from MeasurementContext and had to be added in METCE (together with the description of how uncertainty was derived [WIGOS categorized the method of determining uncertainty]).</w:t>
      </w:r>
      <w:bookmarkEnd w:id="10"/>
    </w:p>
    <w:p w:rsidR="001C3797" w:rsidRDefault="009C0C3D">
      <w:pPr>
        <w:pStyle w:val="BodyTextNumbered"/>
        <w:numPr>
          <w:ilvl w:val="1"/>
          <w:numId w:val="48"/>
        </w:numPr>
        <w:rPr>
          <w:lang w:eastAsia="ja-JP"/>
        </w:rPr>
      </w:pPr>
      <w:r>
        <w:rPr>
          <w:lang w:eastAsia="ja-JP"/>
        </w:rPr>
        <w:t>Temporal extend [extent], the duration that the station/instrument had been reporting could be reported  within the observation process description; this would allow description of a dataset (phenomenon time), a segment of the metadata record, or the whole metadata series for the station. In the WIGOS standard it was intended to record the whole period covered by the station.</w:t>
      </w:r>
    </w:p>
    <w:p w:rsidR="001C3797" w:rsidRDefault="009C0C3D">
      <w:pPr>
        <w:pStyle w:val="BodyTextNumbered"/>
        <w:numPr>
          <w:ilvl w:val="2"/>
          <w:numId w:val="48"/>
        </w:numPr>
        <w:rPr>
          <w:lang w:eastAsia="ja-JP"/>
        </w:rPr>
      </w:pPr>
      <w:r>
        <w:rPr>
          <w:lang w:eastAsia="ja-JP"/>
        </w:rPr>
        <w:t>In section 1 temporal extent referred to a period during which an observed variable was derived using a standard procedure. This, for the purpose of the representation, was considered to be a dataset, and thus should use MD_Metadata.</w:t>
      </w:r>
    </w:p>
    <w:p w:rsidR="001C3797" w:rsidRDefault="009C0C3D">
      <w:pPr>
        <w:pStyle w:val="BodyTextNumbered"/>
        <w:numPr>
          <w:ilvl w:val="2"/>
          <w:numId w:val="48"/>
        </w:numPr>
        <w:rPr>
          <w:lang w:eastAsia="ja-JP"/>
        </w:rPr>
      </w:pPr>
      <w:r>
        <w:rPr>
          <w:lang w:eastAsia="ja-JP"/>
        </w:rPr>
        <w:t>The result of the OM_Observation (for OSCAR) would be the pointer to the dataset/serivce containing the actual observations.</w:t>
      </w:r>
    </w:p>
    <w:p w:rsidR="001C3797" w:rsidRDefault="009C0C3D">
      <w:pPr>
        <w:pStyle w:val="BodyTextNumbered"/>
        <w:numPr>
          <w:ilvl w:val="1"/>
          <w:numId w:val="48"/>
        </w:numPr>
        <w:rPr>
          <w:lang w:eastAsia="ja-JP"/>
        </w:rPr>
      </w:pPr>
      <w:r>
        <w:rPr>
          <w:lang w:eastAsia="ja-JP"/>
        </w:rPr>
        <w:t xml:space="preserve">Spatial extent would be represented using MD_Metadata </w:t>
      </w:r>
    </w:p>
    <w:p w:rsidR="001C3797" w:rsidRDefault="009C0C3D">
      <w:pPr>
        <w:pStyle w:val="BodyTextNumbered"/>
        <w:numPr>
          <w:ilvl w:val="1"/>
          <w:numId w:val="48"/>
        </w:numPr>
        <w:rPr>
          <w:lang w:eastAsia="ja-JP"/>
        </w:rPr>
      </w:pPr>
      <w:r>
        <w:rPr>
          <w:lang w:eastAsia="ja-JP"/>
        </w:rPr>
        <w:t>Representativeness of the observation would use the CIMO code table (a controlled vocabulary) and would be represented using a metadata keyword (MD_Metadata).</w:t>
      </w:r>
    </w:p>
    <w:p w:rsidR="001C3797" w:rsidRDefault="009C0C3D">
      <w:pPr>
        <w:pStyle w:val="Action"/>
      </w:pPr>
      <w:bookmarkStart w:id="11" w:name="_Toc433811908"/>
      <w:r>
        <w:t>Define a methodology for associating keywords (and their thesauri) with the WIGOS metadata element they are describing. Mr Lowe and Mr Tandy.</w:t>
      </w:r>
      <w:bookmarkEnd w:id="11"/>
    </w:p>
    <w:p w:rsidR="001C3797" w:rsidRDefault="009C0C3D">
      <w:pPr>
        <w:pStyle w:val="Action"/>
      </w:pPr>
      <w:bookmarkStart w:id="12" w:name="_Toc433811909"/>
      <w:r>
        <w:t>Review the INSPIRE EnvironmentalMonitoringFacility model to identify what can be re-used for CDMS/WIGOS. Mr Tandy and Mr Lowe.</w:t>
      </w:r>
      <w:bookmarkEnd w:id="12"/>
    </w:p>
    <w:p w:rsidR="001C3797" w:rsidRDefault="009C0C3D">
      <w:pPr>
        <w:pStyle w:val="Action"/>
      </w:pPr>
      <w:bookmarkStart w:id="13" w:name="_Toc433811910"/>
      <w:r>
        <w:t>Ensure that the relationship between the environmental monitoring facility and the volume being observed can be recorded. Mr Tandy and Mr Lowe.</w:t>
      </w:r>
      <w:bookmarkEnd w:id="13"/>
    </w:p>
    <w:p w:rsidR="001C3797" w:rsidRDefault="009C0C3D">
      <w:pPr>
        <w:pStyle w:val="Action"/>
      </w:pPr>
      <w:bookmarkStart w:id="14" w:name="_Toc433811911"/>
      <w:r>
        <w:lastRenderedPageBreak/>
        <w:t>Clarify how the geospatial location in station/platform should be specified (contents and representation). Mr Tandy and Mr Lowe.</w:t>
      </w:r>
      <w:bookmarkEnd w:id="14"/>
    </w:p>
    <w:p w:rsidR="001C3797" w:rsidRDefault="009C0C3D">
      <w:pPr>
        <w:pStyle w:val="BodyTextNumbered"/>
        <w:rPr>
          <w:lang w:eastAsia="ja-JP"/>
        </w:rPr>
      </w:pPr>
      <w:r>
        <w:rPr>
          <w:lang w:eastAsia="ja-JP"/>
        </w:rPr>
        <w:t>Each (Oscar) segment would be an OM_Observation instance. The Procedure contained a method, and the method was associated with one or more sensors (linked by a “deployment”).</w:t>
      </w:r>
    </w:p>
    <w:p w:rsidR="001C3797" w:rsidRDefault="009C0C3D">
      <w:pPr>
        <w:pStyle w:val="Action"/>
      </w:pPr>
      <w:bookmarkStart w:id="15" w:name="_Toc433811912"/>
      <w:r>
        <w:t>Mr Tandy and Mr Lowe would propose how to describe the sampling procedure and associated sampling information in a way that was searchable but that had sufficient flexibility to describe enough categories.</w:t>
      </w:r>
      <w:bookmarkEnd w:id="15"/>
    </w:p>
    <w:p w:rsidR="001C3797" w:rsidRDefault="009C0C3D">
      <w:pPr>
        <w:pStyle w:val="BodyTextNumbered"/>
        <w:rPr>
          <w:lang w:eastAsia="ja-JP"/>
        </w:rPr>
      </w:pPr>
      <w:r>
        <w:rPr>
          <w:lang w:eastAsia="ja-JP"/>
        </w:rPr>
        <w:t>Codes.wmo.int was the probable host for code lists. It was less clear where the catalogue/reference should be published to act as authoritative source for other catalogues that would be needed for a “fully reference-able model.”</w:t>
      </w:r>
    </w:p>
    <w:p w:rsidR="001C3797" w:rsidRDefault="009C0C3D">
      <w:pPr>
        <w:pStyle w:val="Action"/>
      </w:pPr>
      <w:bookmarkStart w:id="16" w:name="_Toc433811913"/>
      <w:r>
        <w:t>Clarify the issue of defining the authoritative source of observations metadata and how to access that authoritative source. Monnik and Klausen to clarify with TT-WMD.</w:t>
      </w:r>
      <w:bookmarkEnd w:id="16"/>
    </w:p>
    <w:p w:rsidR="001C3797" w:rsidRDefault="009C0C3D">
      <w:pPr>
        <w:pStyle w:val="Action"/>
      </w:pPr>
      <w:bookmarkStart w:id="17" w:name="_Toc433811914"/>
      <w:r>
        <w:t>The Chair would nominate an expert to identify where in the data exchange model to  record whether the exchange was of a complete record or of only part records, and to propose how partial records could be exchanged so that their relationship with other entities was unambiguous.</w:t>
      </w:r>
      <w:bookmarkEnd w:id="17"/>
      <w:r>
        <w:t xml:space="preserve"> </w:t>
      </w:r>
    </w:p>
    <w:p w:rsidR="001C3797" w:rsidRDefault="009C0C3D">
      <w:pPr>
        <w:pStyle w:val="Action"/>
      </w:pPr>
      <w:bookmarkStart w:id="18" w:name="_Toc433811915"/>
      <w:r>
        <w:t>Develop specifications and a plan for a testbed for testing the model that allowed the model to be exercised for all use cases. Mr Klausen.</w:t>
      </w:r>
      <w:bookmarkEnd w:id="18"/>
    </w:p>
    <w:p w:rsidR="001C3797" w:rsidRDefault="009C0C3D">
      <w:pPr>
        <w:pStyle w:val="Action"/>
      </w:pPr>
      <w:bookmarkStart w:id="19" w:name="_Toc433811916"/>
      <w:r>
        <w:t>Mr Lowe would recommend to OGC that the timeseries “accuracy” should be called “uncertainty”. The associated existing definition was appropriate.</w:t>
      </w:r>
      <w:bookmarkEnd w:id="19"/>
    </w:p>
    <w:p w:rsidR="001C3797" w:rsidRDefault="009C0C3D">
      <w:pPr>
        <w:pStyle w:val="Action"/>
      </w:pPr>
      <w:bookmarkStart w:id="20" w:name="_Toc433811917"/>
      <w:r>
        <w:t>The Chair would identify an expert to recommend the treatment of quality flags for stations and/or segments – whether this was required, and if so how it should it be done. The preference was to use the ISO 19157 data quality model.</w:t>
      </w:r>
      <w:bookmarkEnd w:id="20"/>
    </w:p>
    <w:p w:rsidR="001C3797" w:rsidRDefault="009C0C3D">
      <w:pPr>
        <w:pStyle w:val="Decision"/>
      </w:pPr>
      <w:bookmarkStart w:id="21" w:name="_Toc433811928"/>
      <w:r>
        <w:t>Use DQ_Quality in the result quality element of OM_Observation should be used for recording uncertainty and quality flags.</w:t>
      </w:r>
      <w:bookmarkEnd w:id="21"/>
    </w:p>
    <w:p w:rsidR="001C3797" w:rsidRDefault="009C0C3D">
      <w:pPr>
        <w:pStyle w:val="Heading2"/>
        <w:rPr>
          <w:rFonts w:hint="eastAsia"/>
        </w:rPr>
      </w:pPr>
      <w:r>
        <w:rPr>
          <w:rFonts w:hint="eastAsia"/>
        </w:rPr>
        <w:t>5. Data Modelling and Developing Work Plan</w:t>
      </w:r>
    </w:p>
    <w:p w:rsidR="001C3797" w:rsidRDefault="009C0C3D">
      <w:pPr>
        <w:pStyle w:val="Heading3"/>
      </w:pPr>
      <w:r>
        <w:t xml:space="preserve">5.1. Encoding of sample data </w:t>
      </w:r>
    </w:p>
    <w:p w:rsidR="001C3797" w:rsidRDefault="009C0C3D">
      <w:pPr>
        <w:pStyle w:val="Heading4"/>
      </w:pPr>
      <w:r>
        <w:t>5.1.1</w:t>
      </w:r>
      <w:r>
        <w:tab/>
        <w:t>Test of representing CHy data</w:t>
      </w:r>
    </w:p>
    <w:p w:rsidR="001C3797" w:rsidRDefault="009C0C3D">
      <w:pPr>
        <w:pStyle w:val="BodyTextNumbered"/>
      </w:pPr>
      <w:r>
        <w:t>The case considered was of a hydrological station that had moved from one management structure to another. It measured streamflow, and the cross-section changed over time, resulting in a need to change the rating curve. These time series ere archived, and the records of the station and rating curves needed to be retained.</w:t>
      </w:r>
    </w:p>
    <w:p w:rsidR="001C3797" w:rsidRDefault="009C0C3D">
      <w:pPr>
        <w:pStyle w:val="BodyTextNumbered"/>
      </w:pPr>
      <w:r>
        <w:t xml:space="preserve">There was an existing pattern, in WaterML2 part 2, that described “related observations.” Issues identified in the example were listed under the object that should address them (these objects are listed in the following paragraphs or in </w:t>
      </w:r>
      <w:r>
        <w:fldChar w:fldCharType="begin"/>
      </w:r>
      <w:r>
        <w:instrText xml:space="preserve"> REF _Ref429146832 \h  \* MERGEFORMAT </w:instrText>
      </w:r>
      <w:r>
        <w:fldChar w:fldCharType="separate"/>
      </w:r>
      <w:r>
        <w:t>Annex 4.</w:t>
      </w:r>
      <w:r>
        <w:fldChar w:fldCharType="end"/>
      </w:r>
      <w:r>
        <w:t>).</w:t>
      </w:r>
    </w:p>
    <w:p w:rsidR="001C3797" w:rsidRDefault="009C0C3D">
      <w:pPr>
        <w:pStyle w:val="Decision"/>
      </w:pPr>
      <w:bookmarkStart w:id="22" w:name="_Toc433811929"/>
      <w:r>
        <w:t>In order to allow recording of only those metadata that were relevant to the context, the application schema definitions of which items are mandatory need not be the same as those in the WIGOS metadata standard.</w:t>
      </w:r>
      <w:bookmarkEnd w:id="22"/>
    </w:p>
    <w:p w:rsidR="001C3797" w:rsidRDefault="009C0C3D">
      <w:pPr>
        <w:pStyle w:val="BodyTextNumbered"/>
      </w:pPr>
      <w:r>
        <w:t>The concept of EnvironmentMonitoringFacility was proposed to represent the equivalent of a station or platform.</w:t>
      </w:r>
    </w:p>
    <w:p w:rsidR="001C3797" w:rsidRDefault="009C0C3D">
      <w:pPr>
        <w:pStyle w:val="BodyTextNumbered"/>
      </w:pPr>
      <w:r>
        <w:t>The concept of a Collection was needed to enable a record to consist of several “segments”.</w:t>
      </w:r>
    </w:p>
    <w:p w:rsidR="001C3797" w:rsidRDefault="009C0C3D">
      <w:pPr>
        <w:pStyle w:val="Action"/>
      </w:pPr>
      <w:bookmarkStart w:id="23" w:name="_Toc433811918"/>
      <w:r>
        <w:lastRenderedPageBreak/>
        <w:t>“Collection” needed to contain a time extent.</w:t>
      </w:r>
      <w:bookmarkEnd w:id="23"/>
    </w:p>
    <w:p w:rsidR="001C3797" w:rsidRDefault="009C0C3D">
      <w:pPr>
        <w:pStyle w:val="BodyTextNumbered"/>
      </w:pPr>
      <w:r>
        <w:t>OM_Observation</w:t>
      </w:r>
    </w:p>
    <w:p w:rsidR="001C3797" w:rsidRDefault="009C0C3D">
      <w:pPr>
        <w:pStyle w:val="BodyTextNumbered"/>
        <w:numPr>
          <w:ilvl w:val="1"/>
          <w:numId w:val="48"/>
        </w:numPr>
      </w:pPr>
      <w:r>
        <w:t>The records should only include segments for which a sensor was present and observations were produced.</w:t>
      </w:r>
    </w:p>
    <w:p w:rsidR="001C3797" w:rsidRDefault="009C0C3D">
      <w:pPr>
        <w:pStyle w:val="BodyTextNumbered"/>
        <w:numPr>
          <w:ilvl w:val="1"/>
          <w:numId w:val="48"/>
        </w:numPr>
      </w:pPr>
      <w:r>
        <w:t>For the observed quantity “Streamflow,” during the period of calibration, when the rating curve was unknown, no observations could be made, but the deployment record should show that the instrument was deployed but not reporting.</w:t>
      </w:r>
    </w:p>
    <w:p w:rsidR="001C3797" w:rsidRDefault="009C0C3D">
      <w:pPr>
        <w:pStyle w:val="BodyTextNumbered"/>
        <w:numPr>
          <w:ilvl w:val="1"/>
          <w:numId w:val="48"/>
        </w:numPr>
      </w:pPr>
      <w:r>
        <w:t>The duration of a segment would be provided using OM_Observation.</w:t>
      </w:r>
    </w:p>
    <w:p w:rsidR="001C3797" w:rsidRDefault="009C0C3D">
      <w:pPr>
        <w:pStyle w:val="BodyTextNumbered"/>
        <w:numPr>
          <w:ilvl w:val="1"/>
          <w:numId w:val="48"/>
        </w:numPr>
      </w:pPr>
      <w:r>
        <w:t>The data usage constraints were fixed for the whole of the segment.</w:t>
      </w:r>
    </w:p>
    <w:p w:rsidR="001C3797" w:rsidRDefault="009C0C3D">
      <w:pPr>
        <w:pStyle w:val="BodyTextNumbered"/>
        <w:numPr>
          <w:ilvl w:val="1"/>
          <w:numId w:val="48"/>
        </w:numPr>
      </w:pPr>
      <w:r>
        <w:t>There should be different collections for observations of different quantities.</w:t>
      </w:r>
    </w:p>
    <w:p w:rsidR="001C3797" w:rsidRDefault="009C0C3D">
      <w:pPr>
        <w:pStyle w:val="Action"/>
      </w:pPr>
      <w:bookmarkStart w:id="24" w:name="_Toc433811919"/>
      <w:r>
        <w:t>Additional attributes of OM_Observation were required, including the observing network.</w:t>
      </w:r>
      <w:bookmarkEnd w:id="24"/>
    </w:p>
    <w:p w:rsidR="001C3797" w:rsidRDefault="009C0C3D">
      <w:pPr>
        <w:pStyle w:val="Decision"/>
      </w:pPr>
      <w:bookmarkStart w:id="25" w:name="_Toc433811930"/>
      <w:r>
        <w:t>Compound observed properties would not be used.</w:t>
      </w:r>
      <w:bookmarkEnd w:id="25"/>
    </w:p>
    <w:p w:rsidR="001C3797" w:rsidRDefault="009C0C3D">
      <w:pPr>
        <w:pStyle w:val="BodyTextNumbered"/>
        <w:numPr>
          <w:ilvl w:val="1"/>
          <w:numId w:val="48"/>
        </w:numPr>
      </w:pPr>
      <w:r>
        <w:t>Related observations would be recorded by the relatedObservation attribute (for example wind speed and wind direction).</w:t>
      </w:r>
    </w:p>
    <w:p w:rsidR="001C3797" w:rsidRDefault="001C3797">
      <w:pPr>
        <w:pStyle w:val="BodyTextNumbered"/>
        <w:numPr>
          <w:ilvl w:val="0"/>
          <w:numId w:val="0"/>
        </w:numPr>
      </w:pPr>
    </w:p>
    <w:p w:rsidR="001C3797" w:rsidRDefault="009C0C3D">
      <w:pPr>
        <w:pStyle w:val="Heading3"/>
      </w:pPr>
      <w:r>
        <w:t>5.3. Testbed design- how will we validate the formal encoding of WIGOS Metadata?</w:t>
      </w:r>
    </w:p>
    <w:p w:rsidR="001C3797" w:rsidRDefault="009C0C3D">
      <w:pPr>
        <w:pStyle w:val="BodyTextNumbered"/>
      </w:pPr>
      <w:r>
        <w:t>OSCAR implemented the WIGOS metadata, and had a need to ingest information from other systems; as a consequence it could be used to test the effectiveness of the application schema.</w:t>
      </w:r>
    </w:p>
    <w:p w:rsidR="001C3797" w:rsidRDefault="009C0C3D">
      <w:pPr>
        <w:pStyle w:val="BodyTextNumbered"/>
      </w:pPr>
      <w:r>
        <w:t>The testbed should include the following:</w:t>
      </w:r>
    </w:p>
    <w:p w:rsidR="001C3797" w:rsidRDefault="009C0C3D">
      <w:pPr>
        <w:pStyle w:val="BodyTextNumbered"/>
        <w:numPr>
          <w:ilvl w:val="1"/>
          <w:numId w:val="48"/>
        </w:numPr>
      </w:pPr>
      <w:r>
        <w:t>Be designed to prove that the data model works, and not to require significant software engineering or implementation.</w:t>
      </w:r>
    </w:p>
    <w:p w:rsidR="001C3797" w:rsidRDefault="009C0C3D">
      <w:pPr>
        <w:pStyle w:val="BodyTextNumbered"/>
        <w:numPr>
          <w:ilvl w:val="1"/>
          <w:numId w:val="48"/>
        </w:numPr>
      </w:pPr>
      <w:r>
        <w:t>Definition of test cases.</w:t>
      </w:r>
    </w:p>
    <w:p w:rsidR="001C3797" w:rsidRDefault="009C0C3D">
      <w:pPr>
        <w:pStyle w:val="BodyTextNumbered"/>
        <w:numPr>
          <w:ilvl w:val="2"/>
          <w:numId w:val="48"/>
        </w:numPr>
      </w:pPr>
      <w:r>
        <w:t>Encoding data to consume in OSCAR (the test is expected to use manual encoding).</w:t>
      </w:r>
    </w:p>
    <w:p w:rsidR="001C3797" w:rsidRDefault="009C0C3D">
      <w:pPr>
        <w:pStyle w:val="BodyTextNumbered"/>
        <w:numPr>
          <w:ilvl w:val="1"/>
          <w:numId w:val="48"/>
        </w:numPr>
      </w:pPr>
      <w:r>
        <w:t>Test cases</w:t>
      </w:r>
    </w:p>
    <w:p w:rsidR="001C3797" w:rsidRDefault="009C0C3D">
      <w:pPr>
        <w:pStyle w:val="BodyTextNumbered"/>
        <w:numPr>
          <w:ilvl w:val="2"/>
          <w:numId w:val="48"/>
        </w:numPr>
      </w:pPr>
      <w:r>
        <w:t xml:space="preserve">Mr Tandy’s three use cases (see paras </w:t>
      </w:r>
      <w:r>
        <w:fldChar w:fldCharType="begin"/>
      </w:r>
      <w:r>
        <w:instrText xml:space="preserve"> REF _Ref429148792 \r \h  \* MERGEFORMAT </w:instrText>
      </w:r>
      <w:r>
        <w:fldChar w:fldCharType="separate"/>
      </w:r>
      <w:r>
        <w:t>63.1</w:t>
      </w:r>
      <w:r>
        <w:fldChar w:fldCharType="end"/>
      </w:r>
      <w:r>
        <w:t xml:space="preserve"> to </w:t>
      </w:r>
      <w:r>
        <w:fldChar w:fldCharType="begin"/>
      </w:r>
      <w:r>
        <w:instrText xml:space="preserve"> REF _Ref429148799 \r \h  \* MERGEFORMAT </w:instrText>
      </w:r>
      <w:r>
        <w:fldChar w:fldCharType="separate"/>
      </w:r>
      <w:r>
        <w:t>63.3</w:t>
      </w:r>
      <w:r>
        <w:fldChar w:fldCharType="end"/>
      </w:r>
      <w:r>
        <w:t>)</w:t>
      </w:r>
    </w:p>
    <w:p w:rsidR="001C3797" w:rsidRDefault="009C0C3D">
      <w:pPr>
        <w:pStyle w:val="BodyTextNumbered"/>
        <w:numPr>
          <w:ilvl w:val="2"/>
          <w:numId w:val="48"/>
        </w:numPr>
      </w:pPr>
      <w:r>
        <w:t>Update a subset of the metadata record (e.g.  a sensor deployment record.)</w:t>
      </w:r>
    </w:p>
    <w:p w:rsidR="001C3797" w:rsidRDefault="009C0C3D">
      <w:pPr>
        <w:pStyle w:val="BodyTextNumbered"/>
        <w:numPr>
          <w:ilvl w:val="1"/>
          <w:numId w:val="48"/>
        </w:numPr>
      </w:pPr>
      <w:r>
        <w:t>A tool (such as XMLSpy) should be used to validate XML</w:t>
      </w:r>
    </w:p>
    <w:p w:rsidR="001C3797" w:rsidRDefault="009C0C3D">
      <w:pPr>
        <w:pStyle w:val="BodyTextNumbered"/>
        <w:numPr>
          <w:ilvl w:val="1"/>
          <w:numId w:val="48"/>
        </w:numPr>
      </w:pPr>
      <w:r>
        <w:t>Import of data into OSCAR</w:t>
      </w:r>
    </w:p>
    <w:p w:rsidR="001C3797" w:rsidRDefault="009C0C3D">
      <w:pPr>
        <w:pStyle w:val="BodyTextNumbered"/>
        <w:numPr>
          <w:ilvl w:val="1"/>
          <w:numId w:val="48"/>
        </w:numPr>
      </w:pPr>
      <w:r>
        <w:t>Testing patterns for “by reference” (linked, rather than explicitly included) metadata, including access to the metadata information associated with data values for observations.</w:t>
      </w:r>
    </w:p>
    <w:p w:rsidR="001C3797" w:rsidRDefault="009C0C3D">
      <w:pPr>
        <w:pStyle w:val="BodyTextNumbered"/>
        <w:numPr>
          <w:ilvl w:val="1"/>
          <w:numId w:val="48"/>
        </w:numPr>
      </w:pPr>
      <w:r>
        <w:t>Peer review though the OGC MetOcean Domain Working Group and Hydrological Domain Working Group.</w:t>
      </w:r>
    </w:p>
    <w:p w:rsidR="001C3797" w:rsidRDefault="009C0C3D">
      <w:pPr>
        <w:pStyle w:val="BodyTextNumbered"/>
      </w:pPr>
      <w:r>
        <w:t>The testbed phase should not include the following:</w:t>
      </w:r>
    </w:p>
    <w:p w:rsidR="001C3797" w:rsidRDefault="009C0C3D">
      <w:pPr>
        <w:pStyle w:val="BodyTextNumbered"/>
        <w:numPr>
          <w:ilvl w:val="1"/>
          <w:numId w:val="48"/>
        </w:numPr>
      </w:pPr>
      <w:r>
        <w:t>Proposing a new OGC Standards Working Group.</w:t>
      </w:r>
    </w:p>
    <w:p w:rsidR="001C3797" w:rsidRDefault="009C0C3D">
      <w:pPr>
        <w:pStyle w:val="BodyTextNumbered"/>
        <w:numPr>
          <w:ilvl w:val="1"/>
          <w:numId w:val="48"/>
        </w:numPr>
      </w:pPr>
      <w:r>
        <w:t>Further collaboration with WMO Commissions beyond that given by the experts on the team.</w:t>
      </w:r>
    </w:p>
    <w:p w:rsidR="001C3797" w:rsidRDefault="009C0C3D">
      <w:pPr>
        <w:pStyle w:val="Action"/>
      </w:pPr>
      <w:bookmarkStart w:id="26" w:name="_Toc433811920"/>
      <w:r>
        <w:lastRenderedPageBreak/>
        <w:t>Commission representatives in the team should report back to their Commissions and seek feedback on the model.</w:t>
      </w:r>
      <w:bookmarkEnd w:id="26"/>
    </w:p>
    <w:p w:rsidR="001C3797" w:rsidRDefault="009C0C3D">
      <w:pPr>
        <w:pStyle w:val="Action"/>
      </w:pPr>
      <w:bookmarkStart w:id="27" w:name="_Toc433811921"/>
      <w:r>
        <w:t>A decision was needed on whether the following should be included in the testbed (collaboration with other communities, further collaboration with OGC, involvement of vendors, source of sample metadata, and the types of metadata to be included.</w:t>
      </w:r>
      <w:bookmarkEnd w:id="27"/>
    </w:p>
    <w:p w:rsidR="001C3797" w:rsidRDefault="009C0C3D">
      <w:pPr>
        <w:pStyle w:val="BodyTextNumbered"/>
      </w:pPr>
      <w:r>
        <w:t>Considerations when making the decision on what should be included in the testbed were:</w:t>
      </w:r>
    </w:p>
    <w:p w:rsidR="001C3797" w:rsidRDefault="009C0C3D">
      <w:pPr>
        <w:pStyle w:val="BodyTextNumbered"/>
        <w:numPr>
          <w:ilvl w:val="1"/>
          <w:numId w:val="48"/>
        </w:numPr>
      </w:pPr>
      <w:r>
        <w:t>Collaboration with other communities: communities should only be considered if they had pre-existing resources or infrastructure that was ready to apply to the problem.</w:t>
      </w:r>
    </w:p>
    <w:p w:rsidR="001C3797" w:rsidRDefault="009C0C3D">
      <w:pPr>
        <w:pStyle w:val="BodyTextNumbered"/>
        <w:numPr>
          <w:ilvl w:val="1"/>
          <w:numId w:val="48"/>
        </w:numPr>
      </w:pPr>
      <w:r>
        <w:t xml:space="preserve">Creating sample data from an existing database using Extract-Transform-Load (e.g. SitesDb (BoM), DWD, UK Met Office?, Météo France, Météo Suisse). </w:t>
      </w:r>
    </w:p>
    <w:p w:rsidR="001C3797" w:rsidRDefault="009C0C3D">
      <w:pPr>
        <w:pStyle w:val="BodyTextNumbered"/>
        <w:numPr>
          <w:ilvl w:val="1"/>
          <w:numId w:val="48"/>
        </w:numPr>
      </w:pPr>
      <w:r>
        <w:t>Types of metadata to consider for inclusion included: climate station, hydrological, monitoring points, radar, Argos buoy, upper air, operational station.</w:t>
      </w:r>
    </w:p>
    <w:p w:rsidR="001C3797" w:rsidRDefault="009C0C3D">
      <w:pPr>
        <w:pStyle w:val="Heading3"/>
      </w:pPr>
      <w:r>
        <w:t>5.4. Considerations for future iterations including alternative encodings: BUFR, NetCDF / HDF5, RDF?</w:t>
      </w:r>
    </w:p>
    <w:p w:rsidR="001C3797" w:rsidRDefault="009C0C3D">
      <w:pPr>
        <w:pStyle w:val="Decision"/>
      </w:pPr>
      <w:bookmarkStart w:id="28" w:name="_Toc433811931"/>
      <w:r>
        <w:t>The initial objective was to produce an application schema that was serialized to XML. Other representations, while necessary for the future, would need to be developed after the XML serialization had been proven. The work plan for these would need to be made following finalization of the XML version.</w:t>
      </w:r>
      <w:bookmarkEnd w:id="28"/>
    </w:p>
    <w:p w:rsidR="001C3797" w:rsidRDefault="009C0C3D">
      <w:pPr>
        <w:pStyle w:val="Heading3"/>
      </w:pPr>
      <w:r>
        <w:t>5.5. Develop the work plan</w:t>
      </w:r>
    </w:p>
    <w:p w:rsidR="001C3797" w:rsidRDefault="009C0C3D">
      <w:pPr>
        <w:pStyle w:val="Heading4"/>
      </w:pPr>
      <w:r>
        <w:t>5.5.1.</w:t>
      </w:r>
      <w:r>
        <w:tab/>
        <w:t>Infrastructure to support the work plan</w:t>
      </w:r>
    </w:p>
    <w:p w:rsidR="001C3797" w:rsidRDefault="009C0C3D">
      <w:pPr>
        <w:pStyle w:val="Action"/>
      </w:pPr>
      <w:bookmarkStart w:id="29" w:name="_Toc433811922"/>
      <w:r>
        <w:t>In order to develop logical data models and other data representations, IPET-MDRD required access to suitable configuration and issue management tools to be available to support the team. The Secretariat would to investigate how these could be provided.</w:t>
      </w:r>
      <w:bookmarkEnd w:id="29"/>
    </w:p>
    <w:p w:rsidR="001C3797" w:rsidRDefault="009C0C3D">
      <w:pPr>
        <w:pStyle w:val="Heading4"/>
      </w:pPr>
      <w:r>
        <w:t>5.5.2. Creation of WMO regulation (additions to WMO No 306 Manual on Codes Vol I.3)</w:t>
      </w:r>
    </w:p>
    <w:p w:rsidR="001C3797" w:rsidRDefault="009C0C3D">
      <w:pPr>
        <w:pStyle w:val="Action"/>
      </w:pPr>
      <w:bookmarkStart w:id="30" w:name="_Toc433811923"/>
      <w:r>
        <w:t>Governance of entries in wmo.codes.int needed to be clarified. This would be addressed in a teleconference. Mr Bannerman would ensure this was tackled.</w:t>
      </w:r>
      <w:bookmarkEnd w:id="30"/>
    </w:p>
    <w:p w:rsidR="001C3797" w:rsidRDefault="009C0C3D">
      <w:pPr>
        <w:pStyle w:val="Heading2"/>
        <w:rPr>
          <w:rFonts w:hint="eastAsia"/>
        </w:rPr>
      </w:pPr>
      <w:r>
        <w:rPr>
          <w:rFonts w:hint="eastAsia"/>
        </w:rPr>
        <w:t>6. Any other business</w:t>
      </w:r>
    </w:p>
    <w:p w:rsidR="001C3797" w:rsidRDefault="009C0C3D">
      <w:pPr>
        <w:pStyle w:val="BodyTextNumbered"/>
      </w:pPr>
      <w:r>
        <w:t>There was no other business,</w:t>
      </w:r>
    </w:p>
    <w:p w:rsidR="001C3797" w:rsidRDefault="009C0C3D">
      <w:pPr>
        <w:pStyle w:val="Heading2"/>
        <w:rPr>
          <w:rFonts w:hint="eastAsia"/>
        </w:rPr>
      </w:pPr>
      <w:r>
        <w:rPr>
          <w:rFonts w:hint="eastAsia"/>
        </w:rPr>
        <w:t>7. Closure of the meeting</w:t>
      </w:r>
    </w:p>
    <w:p w:rsidR="001C3797" w:rsidRDefault="009C0C3D">
      <w:pPr>
        <w:pStyle w:val="BodyTextNumbered"/>
      </w:pPr>
      <w:r>
        <w:t>The meeting closed at 1721 on 25</w:t>
      </w:r>
      <w:r>
        <w:rPr>
          <w:vertAlign w:val="superscript"/>
        </w:rPr>
        <w:t xml:space="preserve"> </w:t>
      </w:r>
      <w:r>
        <w:t>June 2015</w:t>
      </w:r>
    </w:p>
    <w:p w:rsidR="001C3797" w:rsidRDefault="001C3797">
      <w:pPr>
        <w:pStyle w:val="BodyTextNumbered"/>
        <w:numPr>
          <w:ilvl w:val="0"/>
          <w:numId w:val="0"/>
        </w:numPr>
        <w:ind w:left="432" w:hanging="432"/>
      </w:pPr>
    </w:p>
    <w:p w:rsidR="001C3797" w:rsidRDefault="001C3797">
      <w:pPr>
        <w:pStyle w:val="BodyTextNumbered"/>
        <w:numPr>
          <w:ilvl w:val="0"/>
          <w:numId w:val="0"/>
        </w:numPr>
        <w:ind w:left="432" w:hanging="432"/>
        <w:sectPr w:rsidR="001C3797">
          <w:headerReference w:type="default" r:id="rId14"/>
          <w:pgSz w:w="11907" w:h="16840" w:code="9"/>
          <w:pgMar w:top="1134" w:right="1134" w:bottom="1134" w:left="1134" w:header="1134" w:footer="1134" w:gutter="0"/>
          <w:pgNumType w:start="1"/>
          <w:cols w:space="720"/>
          <w:docGrid w:linePitch="360"/>
        </w:sectPr>
      </w:pPr>
    </w:p>
    <w:p w:rsidR="001C3797" w:rsidRDefault="009C0C3D">
      <w:pPr>
        <w:pStyle w:val="Heading1"/>
        <w:jc w:val="center"/>
      </w:pPr>
      <w:r>
        <w:lastRenderedPageBreak/>
        <w:t>Action and Decision Summary</w:t>
      </w:r>
    </w:p>
    <w:p w:rsidR="001C3797" w:rsidRDefault="001C3797">
      <w:pPr>
        <w:pStyle w:val="BodyTextNumbered"/>
        <w:numPr>
          <w:ilvl w:val="0"/>
          <w:numId w:val="0"/>
        </w:numPr>
        <w:ind w:left="432" w:hanging="432"/>
      </w:pPr>
    </w:p>
    <w:p w:rsidR="001C3797" w:rsidRDefault="009C0C3D">
      <w:pPr>
        <w:pStyle w:val="Heading2"/>
        <w:rPr>
          <w:rFonts w:hint="eastAsia"/>
        </w:rPr>
      </w:pPr>
      <w:r>
        <w:rPr>
          <w:rFonts w:hint="eastAsia"/>
        </w:rPr>
        <w:t>Actions</w:t>
      </w:r>
    </w:p>
    <w:p w:rsidR="00E729C2" w:rsidRDefault="009C0C3D">
      <w:pPr>
        <w:pStyle w:val="TOC1"/>
        <w:rPr>
          <w:rFonts w:asciiTheme="minorHAnsi" w:eastAsiaTheme="minorEastAsia" w:hAnsiTheme="minorHAnsi" w:cstheme="minorBidi"/>
          <w:bCs w:val="0"/>
          <w:noProof/>
          <w:szCs w:val="22"/>
          <w:lang w:eastAsia="zh-TW"/>
        </w:rPr>
      </w:pPr>
      <w:r>
        <w:fldChar w:fldCharType="begin"/>
      </w:r>
      <w:r>
        <w:instrText xml:space="preserve"> TOC \n \h \z \t "_Action,1" </w:instrText>
      </w:r>
      <w:r>
        <w:fldChar w:fldCharType="separate"/>
      </w:r>
      <w:hyperlink w:anchor="_Toc433811903" w:history="1">
        <w:r w:rsidR="00E729C2" w:rsidRPr="003155E4">
          <w:rPr>
            <w:rStyle w:val="Hyperlink"/>
            <w:b/>
            <w:noProof/>
          </w:rPr>
          <w:t>A1</w:t>
        </w:r>
        <w:r w:rsidR="00E729C2">
          <w:rPr>
            <w:rFonts w:asciiTheme="minorHAnsi" w:eastAsiaTheme="minorEastAsia" w:hAnsiTheme="minorHAnsi" w:cstheme="minorBidi"/>
            <w:bCs w:val="0"/>
            <w:noProof/>
            <w:szCs w:val="22"/>
            <w:lang w:eastAsia="zh-TW"/>
          </w:rPr>
          <w:tab/>
        </w:r>
        <w:r w:rsidR="00E729C2" w:rsidRPr="003155E4">
          <w:rPr>
            <w:rStyle w:val="Hyperlink"/>
            <w:noProof/>
          </w:rPr>
          <w:t>Mr Bannerman agreed to advise the team on which version of Enterprise Architect should be used (the most recent release at the time of the meeting was version 12).</w:t>
        </w:r>
      </w:hyperlink>
    </w:p>
    <w:p w:rsidR="00E729C2" w:rsidRDefault="00E729C2">
      <w:pPr>
        <w:pStyle w:val="TOC1"/>
        <w:rPr>
          <w:rFonts w:asciiTheme="minorHAnsi" w:eastAsiaTheme="minorEastAsia" w:hAnsiTheme="minorHAnsi" w:cstheme="minorBidi"/>
          <w:bCs w:val="0"/>
          <w:noProof/>
          <w:szCs w:val="22"/>
          <w:lang w:eastAsia="zh-TW"/>
        </w:rPr>
      </w:pPr>
      <w:hyperlink w:anchor="_Toc433811904" w:history="1">
        <w:r w:rsidRPr="003155E4">
          <w:rPr>
            <w:rStyle w:val="Hyperlink"/>
            <w:b/>
            <w:noProof/>
          </w:rPr>
          <w:t>A2</w:t>
        </w:r>
        <w:r>
          <w:rPr>
            <w:rFonts w:asciiTheme="minorHAnsi" w:eastAsiaTheme="minorEastAsia" w:hAnsiTheme="minorHAnsi" w:cstheme="minorBidi"/>
            <w:bCs w:val="0"/>
            <w:noProof/>
            <w:szCs w:val="22"/>
            <w:lang w:eastAsia="zh-TW"/>
          </w:rPr>
          <w:tab/>
        </w:r>
        <w:r w:rsidRPr="003155E4">
          <w:rPr>
            <w:rStyle w:val="Hyperlink"/>
            <w:noProof/>
          </w:rPr>
          <w:t>Dr Foreman would investigate whether WMO could host a configuration management repository.</w:t>
        </w:r>
      </w:hyperlink>
    </w:p>
    <w:p w:rsidR="00E729C2" w:rsidRDefault="00E729C2">
      <w:pPr>
        <w:pStyle w:val="TOC1"/>
        <w:rPr>
          <w:rFonts w:asciiTheme="minorHAnsi" w:eastAsiaTheme="minorEastAsia" w:hAnsiTheme="minorHAnsi" w:cstheme="minorBidi"/>
          <w:bCs w:val="0"/>
          <w:noProof/>
          <w:szCs w:val="22"/>
          <w:lang w:eastAsia="zh-TW"/>
        </w:rPr>
      </w:pPr>
      <w:hyperlink w:anchor="_Toc433811905" w:history="1">
        <w:r w:rsidRPr="003155E4">
          <w:rPr>
            <w:rStyle w:val="Hyperlink"/>
            <w:b/>
            <w:noProof/>
          </w:rPr>
          <w:t>A3</w:t>
        </w:r>
        <w:r>
          <w:rPr>
            <w:rFonts w:asciiTheme="minorHAnsi" w:eastAsiaTheme="minorEastAsia" w:hAnsiTheme="minorHAnsi" w:cstheme="minorBidi"/>
            <w:bCs w:val="0"/>
            <w:noProof/>
            <w:szCs w:val="22"/>
            <w:lang w:eastAsia="zh-TW"/>
          </w:rPr>
          <w:tab/>
        </w:r>
        <w:r w:rsidRPr="003155E4">
          <w:rPr>
            <w:rStyle w:val="Hyperlink"/>
            <w:noProof/>
          </w:rPr>
          <w:t>Mr Lowe would grant all members of the team access to the repository.</w:t>
        </w:r>
      </w:hyperlink>
    </w:p>
    <w:p w:rsidR="00E729C2" w:rsidRDefault="00E729C2">
      <w:pPr>
        <w:pStyle w:val="TOC1"/>
        <w:rPr>
          <w:rFonts w:asciiTheme="minorHAnsi" w:eastAsiaTheme="minorEastAsia" w:hAnsiTheme="minorHAnsi" w:cstheme="minorBidi"/>
          <w:bCs w:val="0"/>
          <w:noProof/>
          <w:szCs w:val="22"/>
          <w:lang w:eastAsia="zh-TW"/>
        </w:rPr>
      </w:pPr>
      <w:hyperlink w:anchor="_Toc433811906" w:history="1">
        <w:r w:rsidRPr="003155E4">
          <w:rPr>
            <w:rStyle w:val="Hyperlink"/>
            <w:b/>
            <w:noProof/>
          </w:rPr>
          <w:t>A4</w:t>
        </w:r>
        <w:r>
          <w:rPr>
            <w:rFonts w:asciiTheme="minorHAnsi" w:eastAsiaTheme="minorEastAsia" w:hAnsiTheme="minorHAnsi" w:cstheme="minorBidi"/>
            <w:bCs w:val="0"/>
            <w:noProof/>
            <w:szCs w:val="22"/>
            <w:lang w:eastAsia="zh-TW"/>
          </w:rPr>
          <w:tab/>
        </w:r>
        <w:r w:rsidRPr="003155E4">
          <w:rPr>
            <w:rStyle w:val="Hyperlink"/>
            <w:noProof/>
          </w:rPr>
          <w:t>Mr Lowe would provide participants with instructions on how to interface Enterprise Architect to the temporary repository.</w:t>
        </w:r>
      </w:hyperlink>
    </w:p>
    <w:p w:rsidR="00E729C2" w:rsidRDefault="00E729C2">
      <w:pPr>
        <w:pStyle w:val="TOC1"/>
        <w:rPr>
          <w:rFonts w:asciiTheme="minorHAnsi" w:eastAsiaTheme="minorEastAsia" w:hAnsiTheme="minorHAnsi" w:cstheme="minorBidi"/>
          <w:bCs w:val="0"/>
          <w:noProof/>
          <w:szCs w:val="22"/>
          <w:lang w:eastAsia="zh-TW"/>
        </w:rPr>
      </w:pPr>
      <w:hyperlink w:anchor="_Toc433811907" w:history="1">
        <w:r w:rsidRPr="003155E4">
          <w:rPr>
            <w:rStyle w:val="Hyperlink"/>
            <w:b/>
            <w:noProof/>
          </w:rPr>
          <w:t>A5</w:t>
        </w:r>
        <w:r>
          <w:rPr>
            <w:rFonts w:asciiTheme="minorHAnsi" w:eastAsiaTheme="minorEastAsia" w:hAnsiTheme="minorHAnsi" w:cstheme="minorBidi"/>
            <w:bCs w:val="0"/>
            <w:noProof/>
            <w:szCs w:val="22"/>
            <w:lang w:eastAsia="zh-TW"/>
          </w:rPr>
          <w:tab/>
        </w:r>
        <w:r w:rsidRPr="003155E4">
          <w:rPr>
            <w:rStyle w:val="Hyperlink"/>
            <w:noProof/>
          </w:rPr>
          <w:t>METCE constrained the type of “procedure” (process class) that could be used. It also limited the type of samplingFeature that was used. The ComplexSamplingMeasurement feature type was too restrictive. Mr Tandy therefore proposed that the METCE model and IWXXM model should avoid using the use of these classes in METCE, and instead that the associated constraints should be expressed in IWXXM to reflect the business rules required for aviation. This would require modification of the schemas, Volume I.3 and the Guidelines on WMO Data Modelling to deprecate these in METCE and include them in IWXXM. Mr Tandy and Mr Lowe would make the required changes.</w:t>
        </w:r>
      </w:hyperlink>
    </w:p>
    <w:p w:rsidR="00E729C2" w:rsidRDefault="00E729C2">
      <w:pPr>
        <w:pStyle w:val="TOC1"/>
        <w:rPr>
          <w:rFonts w:asciiTheme="minorHAnsi" w:eastAsiaTheme="minorEastAsia" w:hAnsiTheme="minorHAnsi" w:cstheme="minorBidi"/>
          <w:bCs w:val="0"/>
          <w:noProof/>
          <w:szCs w:val="22"/>
          <w:lang w:eastAsia="zh-TW"/>
        </w:rPr>
      </w:pPr>
      <w:hyperlink w:anchor="_Toc433811908" w:history="1">
        <w:r w:rsidRPr="003155E4">
          <w:rPr>
            <w:rStyle w:val="Hyperlink"/>
            <w:b/>
            <w:noProof/>
          </w:rPr>
          <w:t>A6</w:t>
        </w:r>
        <w:r>
          <w:rPr>
            <w:rFonts w:asciiTheme="minorHAnsi" w:eastAsiaTheme="minorEastAsia" w:hAnsiTheme="minorHAnsi" w:cstheme="minorBidi"/>
            <w:bCs w:val="0"/>
            <w:noProof/>
            <w:szCs w:val="22"/>
            <w:lang w:eastAsia="zh-TW"/>
          </w:rPr>
          <w:tab/>
        </w:r>
        <w:r w:rsidRPr="003155E4">
          <w:rPr>
            <w:rStyle w:val="Hyperlink"/>
            <w:noProof/>
          </w:rPr>
          <w:t>Define a methodology for associating keywords (and their thesauri) with the WIGOS metadata element they are describing. Mr Lowe and Mr Tandy.</w:t>
        </w:r>
      </w:hyperlink>
    </w:p>
    <w:p w:rsidR="00E729C2" w:rsidRDefault="00E729C2">
      <w:pPr>
        <w:pStyle w:val="TOC1"/>
        <w:rPr>
          <w:rFonts w:asciiTheme="minorHAnsi" w:eastAsiaTheme="minorEastAsia" w:hAnsiTheme="minorHAnsi" w:cstheme="minorBidi"/>
          <w:bCs w:val="0"/>
          <w:noProof/>
          <w:szCs w:val="22"/>
          <w:lang w:eastAsia="zh-TW"/>
        </w:rPr>
      </w:pPr>
      <w:hyperlink w:anchor="_Toc433811909" w:history="1">
        <w:r w:rsidRPr="003155E4">
          <w:rPr>
            <w:rStyle w:val="Hyperlink"/>
            <w:b/>
            <w:noProof/>
          </w:rPr>
          <w:t>A7</w:t>
        </w:r>
        <w:r>
          <w:rPr>
            <w:rFonts w:asciiTheme="minorHAnsi" w:eastAsiaTheme="minorEastAsia" w:hAnsiTheme="minorHAnsi" w:cstheme="minorBidi"/>
            <w:bCs w:val="0"/>
            <w:noProof/>
            <w:szCs w:val="22"/>
            <w:lang w:eastAsia="zh-TW"/>
          </w:rPr>
          <w:tab/>
        </w:r>
        <w:r w:rsidRPr="003155E4">
          <w:rPr>
            <w:rStyle w:val="Hyperlink"/>
            <w:noProof/>
          </w:rPr>
          <w:t>Review the INSPIRE EnvironmentalMonitoringFacility model to identify what can be re-used for CDMS/WIGOS. Mr Tandy and Mr Lowe.</w:t>
        </w:r>
      </w:hyperlink>
    </w:p>
    <w:p w:rsidR="00E729C2" w:rsidRDefault="00E729C2">
      <w:pPr>
        <w:pStyle w:val="TOC1"/>
        <w:rPr>
          <w:rFonts w:asciiTheme="minorHAnsi" w:eastAsiaTheme="minorEastAsia" w:hAnsiTheme="minorHAnsi" w:cstheme="minorBidi"/>
          <w:bCs w:val="0"/>
          <w:noProof/>
          <w:szCs w:val="22"/>
          <w:lang w:eastAsia="zh-TW"/>
        </w:rPr>
      </w:pPr>
      <w:hyperlink w:anchor="_Toc433811910" w:history="1">
        <w:r w:rsidRPr="003155E4">
          <w:rPr>
            <w:rStyle w:val="Hyperlink"/>
            <w:b/>
            <w:noProof/>
          </w:rPr>
          <w:t>A8</w:t>
        </w:r>
        <w:r>
          <w:rPr>
            <w:rFonts w:asciiTheme="minorHAnsi" w:eastAsiaTheme="minorEastAsia" w:hAnsiTheme="minorHAnsi" w:cstheme="minorBidi"/>
            <w:bCs w:val="0"/>
            <w:noProof/>
            <w:szCs w:val="22"/>
            <w:lang w:eastAsia="zh-TW"/>
          </w:rPr>
          <w:tab/>
        </w:r>
        <w:r w:rsidRPr="003155E4">
          <w:rPr>
            <w:rStyle w:val="Hyperlink"/>
            <w:noProof/>
          </w:rPr>
          <w:t>Ensure that the relationship between the environmental monitoring facility and the volume being observed can be recorded. Mr Tandy and Mr Lowe.</w:t>
        </w:r>
      </w:hyperlink>
    </w:p>
    <w:p w:rsidR="00E729C2" w:rsidRDefault="00E729C2">
      <w:pPr>
        <w:pStyle w:val="TOC1"/>
        <w:rPr>
          <w:rFonts w:asciiTheme="minorHAnsi" w:eastAsiaTheme="minorEastAsia" w:hAnsiTheme="minorHAnsi" w:cstheme="minorBidi"/>
          <w:bCs w:val="0"/>
          <w:noProof/>
          <w:szCs w:val="22"/>
          <w:lang w:eastAsia="zh-TW"/>
        </w:rPr>
      </w:pPr>
      <w:hyperlink w:anchor="_Toc433811911" w:history="1">
        <w:r w:rsidRPr="003155E4">
          <w:rPr>
            <w:rStyle w:val="Hyperlink"/>
            <w:b/>
            <w:noProof/>
          </w:rPr>
          <w:t>A9</w:t>
        </w:r>
        <w:r>
          <w:rPr>
            <w:rFonts w:asciiTheme="minorHAnsi" w:eastAsiaTheme="minorEastAsia" w:hAnsiTheme="minorHAnsi" w:cstheme="minorBidi"/>
            <w:bCs w:val="0"/>
            <w:noProof/>
            <w:szCs w:val="22"/>
            <w:lang w:eastAsia="zh-TW"/>
          </w:rPr>
          <w:tab/>
        </w:r>
        <w:r w:rsidRPr="003155E4">
          <w:rPr>
            <w:rStyle w:val="Hyperlink"/>
            <w:noProof/>
          </w:rPr>
          <w:t>Clarify how the geospatial location in station/platform should be specified (contents and representation). Mr Tandy and Mr Lowe.</w:t>
        </w:r>
      </w:hyperlink>
    </w:p>
    <w:p w:rsidR="00E729C2" w:rsidRDefault="00E729C2">
      <w:pPr>
        <w:pStyle w:val="TOC1"/>
        <w:rPr>
          <w:rFonts w:asciiTheme="minorHAnsi" w:eastAsiaTheme="minorEastAsia" w:hAnsiTheme="minorHAnsi" w:cstheme="minorBidi"/>
          <w:bCs w:val="0"/>
          <w:noProof/>
          <w:szCs w:val="22"/>
          <w:lang w:eastAsia="zh-TW"/>
        </w:rPr>
      </w:pPr>
      <w:hyperlink w:anchor="_Toc433811912" w:history="1">
        <w:r w:rsidRPr="003155E4">
          <w:rPr>
            <w:rStyle w:val="Hyperlink"/>
            <w:b/>
            <w:noProof/>
          </w:rPr>
          <w:t>A10</w:t>
        </w:r>
        <w:r>
          <w:rPr>
            <w:rFonts w:asciiTheme="minorHAnsi" w:eastAsiaTheme="minorEastAsia" w:hAnsiTheme="minorHAnsi" w:cstheme="minorBidi"/>
            <w:bCs w:val="0"/>
            <w:noProof/>
            <w:szCs w:val="22"/>
            <w:lang w:eastAsia="zh-TW"/>
          </w:rPr>
          <w:tab/>
        </w:r>
        <w:r w:rsidRPr="003155E4">
          <w:rPr>
            <w:rStyle w:val="Hyperlink"/>
            <w:noProof/>
          </w:rPr>
          <w:t>Mr Tandy and Mr Lowe would propose how to describe the sampling procedure and associated sampling information in a way that was searchable but that had sufficient flexibility to describe enough categories.</w:t>
        </w:r>
      </w:hyperlink>
    </w:p>
    <w:p w:rsidR="00E729C2" w:rsidRDefault="00E729C2">
      <w:pPr>
        <w:pStyle w:val="TOC1"/>
        <w:rPr>
          <w:rFonts w:asciiTheme="minorHAnsi" w:eastAsiaTheme="minorEastAsia" w:hAnsiTheme="minorHAnsi" w:cstheme="minorBidi"/>
          <w:bCs w:val="0"/>
          <w:noProof/>
          <w:szCs w:val="22"/>
          <w:lang w:eastAsia="zh-TW"/>
        </w:rPr>
      </w:pPr>
      <w:hyperlink w:anchor="_Toc433811913" w:history="1">
        <w:r w:rsidRPr="003155E4">
          <w:rPr>
            <w:rStyle w:val="Hyperlink"/>
            <w:b/>
            <w:noProof/>
          </w:rPr>
          <w:t>A11</w:t>
        </w:r>
        <w:r>
          <w:rPr>
            <w:rFonts w:asciiTheme="minorHAnsi" w:eastAsiaTheme="minorEastAsia" w:hAnsiTheme="minorHAnsi" w:cstheme="minorBidi"/>
            <w:bCs w:val="0"/>
            <w:noProof/>
            <w:szCs w:val="22"/>
            <w:lang w:eastAsia="zh-TW"/>
          </w:rPr>
          <w:tab/>
        </w:r>
        <w:r w:rsidRPr="003155E4">
          <w:rPr>
            <w:rStyle w:val="Hyperlink"/>
            <w:noProof/>
          </w:rPr>
          <w:t>Clarify the issue of defining the authoritative source of observations metadata and how to access that authoritative source. Monnik and Klausen to clarify with TT-WMD.</w:t>
        </w:r>
      </w:hyperlink>
    </w:p>
    <w:p w:rsidR="00E729C2" w:rsidRDefault="00E729C2">
      <w:pPr>
        <w:pStyle w:val="TOC1"/>
        <w:rPr>
          <w:rFonts w:asciiTheme="minorHAnsi" w:eastAsiaTheme="minorEastAsia" w:hAnsiTheme="minorHAnsi" w:cstheme="minorBidi"/>
          <w:bCs w:val="0"/>
          <w:noProof/>
          <w:szCs w:val="22"/>
          <w:lang w:eastAsia="zh-TW"/>
        </w:rPr>
      </w:pPr>
      <w:hyperlink w:anchor="_Toc433811914" w:history="1">
        <w:r w:rsidRPr="003155E4">
          <w:rPr>
            <w:rStyle w:val="Hyperlink"/>
            <w:b/>
            <w:noProof/>
          </w:rPr>
          <w:t>A12</w:t>
        </w:r>
        <w:r>
          <w:rPr>
            <w:rFonts w:asciiTheme="minorHAnsi" w:eastAsiaTheme="minorEastAsia" w:hAnsiTheme="minorHAnsi" w:cstheme="minorBidi"/>
            <w:bCs w:val="0"/>
            <w:noProof/>
            <w:szCs w:val="22"/>
            <w:lang w:eastAsia="zh-TW"/>
          </w:rPr>
          <w:tab/>
        </w:r>
        <w:r w:rsidRPr="003155E4">
          <w:rPr>
            <w:rStyle w:val="Hyperlink"/>
            <w:noProof/>
          </w:rPr>
          <w:t>The Chair would nominate an expert to identify where in the data exchange model to  record whether the exchange was of a complete record or of only part records, and to propose how partial records could be exchanged so that their relationship with other entities was unambiguous.</w:t>
        </w:r>
      </w:hyperlink>
    </w:p>
    <w:p w:rsidR="00E729C2" w:rsidRDefault="00E729C2">
      <w:pPr>
        <w:pStyle w:val="TOC1"/>
        <w:rPr>
          <w:rFonts w:asciiTheme="minorHAnsi" w:eastAsiaTheme="minorEastAsia" w:hAnsiTheme="minorHAnsi" w:cstheme="minorBidi"/>
          <w:bCs w:val="0"/>
          <w:noProof/>
          <w:szCs w:val="22"/>
          <w:lang w:eastAsia="zh-TW"/>
        </w:rPr>
      </w:pPr>
      <w:hyperlink w:anchor="_Toc433811915" w:history="1">
        <w:r w:rsidRPr="003155E4">
          <w:rPr>
            <w:rStyle w:val="Hyperlink"/>
            <w:b/>
            <w:noProof/>
          </w:rPr>
          <w:t>A13</w:t>
        </w:r>
        <w:r>
          <w:rPr>
            <w:rFonts w:asciiTheme="minorHAnsi" w:eastAsiaTheme="minorEastAsia" w:hAnsiTheme="minorHAnsi" w:cstheme="minorBidi"/>
            <w:bCs w:val="0"/>
            <w:noProof/>
            <w:szCs w:val="22"/>
            <w:lang w:eastAsia="zh-TW"/>
          </w:rPr>
          <w:tab/>
        </w:r>
        <w:r w:rsidRPr="003155E4">
          <w:rPr>
            <w:rStyle w:val="Hyperlink"/>
            <w:noProof/>
          </w:rPr>
          <w:t>Develop specifications and a plan for a testbed for testing the model that allowed the model to be exercised for all use cases. Mr Klausen.</w:t>
        </w:r>
      </w:hyperlink>
    </w:p>
    <w:p w:rsidR="00E729C2" w:rsidRDefault="00E729C2">
      <w:pPr>
        <w:pStyle w:val="TOC1"/>
        <w:rPr>
          <w:rFonts w:asciiTheme="minorHAnsi" w:eastAsiaTheme="minorEastAsia" w:hAnsiTheme="minorHAnsi" w:cstheme="minorBidi"/>
          <w:bCs w:val="0"/>
          <w:noProof/>
          <w:szCs w:val="22"/>
          <w:lang w:eastAsia="zh-TW"/>
        </w:rPr>
      </w:pPr>
      <w:hyperlink w:anchor="_Toc433811916" w:history="1">
        <w:r w:rsidRPr="003155E4">
          <w:rPr>
            <w:rStyle w:val="Hyperlink"/>
            <w:b/>
            <w:noProof/>
          </w:rPr>
          <w:t>A14</w:t>
        </w:r>
        <w:r>
          <w:rPr>
            <w:rFonts w:asciiTheme="minorHAnsi" w:eastAsiaTheme="minorEastAsia" w:hAnsiTheme="minorHAnsi" w:cstheme="minorBidi"/>
            <w:bCs w:val="0"/>
            <w:noProof/>
            <w:szCs w:val="22"/>
            <w:lang w:eastAsia="zh-TW"/>
          </w:rPr>
          <w:tab/>
        </w:r>
        <w:r w:rsidRPr="003155E4">
          <w:rPr>
            <w:rStyle w:val="Hyperlink"/>
            <w:noProof/>
          </w:rPr>
          <w:t>Mr Lowe would recommend to OGC that the timeseries “accuracy” should be called “uncertainty”. The associated existing definition was appropriate.</w:t>
        </w:r>
      </w:hyperlink>
    </w:p>
    <w:p w:rsidR="00E729C2" w:rsidRDefault="00E729C2">
      <w:pPr>
        <w:pStyle w:val="TOC1"/>
        <w:rPr>
          <w:rFonts w:asciiTheme="minorHAnsi" w:eastAsiaTheme="minorEastAsia" w:hAnsiTheme="minorHAnsi" w:cstheme="minorBidi"/>
          <w:bCs w:val="0"/>
          <w:noProof/>
          <w:szCs w:val="22"/>
          <w:lang w:eastAsia="zh-TW"/>
        </w:rPr>
      </w:pPr>
      <w:hyperlink w:anchor="_Toc433811917" w:history="1">
        <w:r w:rsidRPr="003155E4">
          <w:rPr>
            <w:rStyle w:val="Hyperlink"/>
            <w:b/>
            <w:noProof/>
          </w:rPr>
          <w:t>A15</w:t>
        </w:r>
        <w:r>
          <w:rPr>
            <w:rFonts w:asciiTheme="minorHAnsi" w:eastAsiaTheme="minorEastAsia" w:hAnsiTheme="minorHAnsi" w:cstheme="minorBidi"/>
            <w:bCs w:val="0"/>
            <w:noProof/>
            <w:szCs w:val="22"/>
            <w:lang w:eastAsia="zh-TW"/>
          </w:rPr>
          <w:tab/>
        </w:r>
        <w:r w:rsidRPr="003155E4">
          <w:rPr>
            <w:rStyle w:val="Hyperlink"/>
            <w:noProof/>
          </w:rPr>
          <w:t>The Chair would identify an expert to recommend the treatment of quality flags for stations and/or segments – whether this was required, and if so how it should it be done. The preference was to use the ISO 19157 data quality model.</w:t>
        </w:r>
      </w:hyperlink>
    </w:p>
    <w:p w:rsidR="00E729C2" w:rsidRDefault="00E729C2">
      <w:pPr>
        <w:pStyle w:val="TOC1"/>
        <w:rPr>
          <w:rFonts w:asciiTheme="minorHAnsi" w:eastAsiaTheme="minorEastAsia" w:hAnsiTheme="minorHAnsi" w:cstheme="minorBidi"/>
          <w:bCs w:val="0"/>
          <w:noProof/>
          <w:szCs w:val="22"/>
          <w:lang w:eastAsia="zh-TW"/>
        </w:rPr>
      </w:pPr>
      <w:hyperlink w:anchor="_Toc433811918" w:history="1">
        <w:r w:rsidRPr="003155E4">
          <w:rPr>
            <w:rStyle w:val="Hyperlink"/>
            <w:b/>
            <w:noProof/>
          </w:rPr>
          <w:t>A16</w:t>
        </w:r>
        <w:r>
          <w:rPr>
            <w:rFonts w:asciiTheme="minorHAnsi" w:eastAsiaTheme="minorEastAsia" w:hAnsiTheme="minorHAnsi" w:cstheme="minorBidi"/>
            <w:bCs w:val="0"/>
            <w:noProof/>
            <w:szCs w:val="22"/>
            <w:lang w:eastAsia="zh-TW"/>
          </w:rPr>
          <w:tab/>
        </w:r>
        <w:r w:rsidRPr="003155E4">
          <w:rPr>
            <w:rStyle w:val="Hyperlink"/>
            <w:noProof/>
          </w:rPr>
          <w:t>“Collection” needed to contain a time extent.</w:t>
        </w:r>
      </w:hyperlink>
    </w:p>
    <w:p w:rsidR="00E729C2" w:rsidRDefault="00E729C2">
      <w:pPr>
        <w:pStyle w:val="TOC1"/>
        <w:rPr>
          <w:rFonts w:asciiTheme="minorHAnsi" w:eastAsiaTheme="minorEastAsia" w:hAnsiTheme="minorHAnsi" w:cstheme="minorBidi"/>
          <w:bCs w:val="0"/>
          <w:noProof/>
          <w:szCs w:val="22"/>
          <w:lang w:eastAsia="zh-TW"/>
        </w:rPr>
      </w:pPr>
      <w:hyperlink w:anchor="_Toc433811919" w:history="1">
        <w:r w:rsidRPr="003155E4">
          <w:rPr>
            <w:rStyle w:val="Hyperlink"/>
            <w:b/>
            <w:noProof/>
          </w:rPr>
          <w:t>A17</w:t>
        </w:r>
        <w:r>
          <w:rPr>
            <w:rFonts w:asciiTheme="minorHAnsi" w:eastAsiaTheme="minorEastAsia" w:hAnsiTheme="minorHAnsi" w:cstheme="minorBidi"/>
            <w:bCs w:val="0"/>
            <w:noProof/>
            <w:szCs w:val="22"/>
            <w:lang w:eastAsia="zh-TW"/>
          </w:rPr>
          <w:tab/>
        </w:r>
        <w:r w:rsidRPr="003155E4">
          <w:rPr>
            <w:rStyle w:val="Hyperlink"/>
            <w:noProof/>
          </w:rPr>
          <w:t>Additional attributes of OM_Observation were required, including the observing network.</w:t>
        </w:r>
      </w:hyperlink>
    </w:p>
    <w:p w:rsidR="00E729C2" w:rsidRDefault="00E729C2">
      <w:pPr>
        <w:pStyle w:val="TOC1"/>
        <w:rPr>
          <w:rFonts w:asciiTheme="minorHAnsi" w:eastAsiaTheme="minorEastAsia" w:hAnsiTheme="minorHAnsi" w:cstheme="minorBidi"/>
          <w:bCs w:val="0"/>
          <w:noProof/>
          <w:szCs w:val="22"/>
          <w:lang w:eastAsia="zh-TW"/>
        </w:rPr>
      </w:pPr>
      <w:hyperlink w:anchor="_Toc433811920" w:history="1">
        <w:r w:rsidRPr="003155E4">
          <w:rPr>
            <w:rStyle w:val="Hyperlink"/>
            <w:b/>
            <w:noProof/>
          </w:rPr>
          <w:t>A18</w:t>
        </w:r>
        <w:r>
          <w:rPr>
            <w:rFonts w:asciiTheme="minorHAnsi" w:eastAsiaTheme="minorEastAsia" w:hAnsiTheme="minorHAnsi" w:cstheme="minorBidi"/>
            <w:bCs w:val="0"/>
            <w:noProof/>
            <w:szCs w:val="22"/>
            <w:lang w:eastAsia="zh-TW"/>
          </w:rPr>
          <w:tab/>
        </w:r>
        <w:r w:rsidRPr="003155E4">
          <w:rPr>
            <w:rStyle w:val="Hyperlink"/>
            <w:noProof/>
          </w:rPr>
          <w:t>Commission representatives in the team should report back to their Commissions and seek feedback on the model.</w:t>
        </w:r>
      </w:hyperlink>
    </w:p>
    <w:p w:rsidR="00E729C2" w:rsidRDefault="00E729C2">
      <w:pPr>
        <w:pStyle w:val="TOC1"/>
        <w:rPr>
          <w:rFonts w:asciiTheme="minorHAnsi" w:eastAsiaTheme="minorEastAsia" w:hAnsiTheme="minorHAnsi" w:cstheme="minorBidi"/>
          <w:bCs w:val="0"/>
          <w:noProof/>
          <w:szCs w:val="22"/>
          <w:lang w:eastAsia="zh-TW"/>
        </w:rPr>
      </w:pPr>
      <w:hyperlink w:anchor="_Toc433811921" w:history="1">
        <w:r w:rsidRPr="003155E4">
          <w:rPr>
            <w:rStyle w:val="Hyperlink"/>
            <w:b/>
            <w:noProof/>
          </w:rPr>
          <w:t>A19</w:t>
        </w:r>
        <w:r>
          <w:rPr>
            <w:rFonts w:asciiTheme="minorHAnsi" w:eastAsiaTheme="minorEastAsia" w:hAnsiTheme="minorHAnsi" w:cstheme="minorBidi"/>
            <w:bCs w:val="0"/>
            <w:noProof/>
            <w:szCs w:val="22"/>
            <w:lang w:eastAsia="zh-TW"/>
          </w:rPr>
          <w:tab/>
        </w:r>
        <w:r w:rsidRPr="003155E4">
          <w:rPr>
            <w:rStyle w:val="Hyperlink"/>
            <w:noProof/>
          </w:rPr>
          <w:t>A decision was needed on whether the following should be included in the testbed (collaboration with other communities, further collaboration with OGC, involvement of vendors, source of sample metadata, and the types of metadata to be included.</w:t>
        </w:r>
      </w:hyperlink>
    </w:p>
    <w:p w:rsidR="00E729C2" w:rsidRDefault="00E729C2">
      <w:pPr>
        <w:pStyle w:val="TOC1"/>
        <w:rPr>
          <w:rFonts w:asciiTheme="minorHAnsi" w:eastAsiaTheme="minorEastAsia" w:hAnsiTheme="minorHAnsi" w:cstheme="minorBidi"/>
          <w:bCs w:val="0"/>
          <w:noProof/>
          <w:szCs w:val="22"/>
          <w:lang w:eastAsia="zh-TW"/>
        </w:rPr>
      </w:pPr>
      <w:hyperlink w:anchor="_Toc433811922" w:history="1">
        <w:r w:rsidRPr="003155E4">
          <w:rPr>
            <w:rStyle w:val="Hyperlink"/>
            <w:b/>
            <w:noProof/>
          </w:rPr>
          <w:t>A20</w:t>
        </w:r>
        <w:r>
          <w:rPr>
            <w:rFonts w:asciiTheme="minorHAnsi" w:eastAsiaTheme="minorEastAsia" w:hAnsiTheme="minorHAnsi" w:cstheme="minorBidi"/>
            <w:bCs w:val="0"/>
            <w:noProof/>
            <w:szCs w:val="22"/>
            <w:lang w:eastAsia="zh-TW"/>
          </w:rPr>
          <w:tab/>
        </w:r>
        <w:r w:rsidRPr="003155E4">
          <w:rPr>
            <w:rStyle w:val="Hyperlink"/>
            <w:noProof/>
          </w:rPr>
          <w:t>In order to develop logical data models and other data representations, IPET-MDRD required access to suitable configuration and issue management tools to be available to support the team. The Secretariat would to investigate how these could be provided.</w:t>
        </w:r>
      </w:hyperlink>
    </w:p>
    <w:p w:rsidR="00E729C2" w:rsidRDefault="00E729C2">
      <w:pPr>
        <w:pStyle w:val="TOC1"/>
        <w:rPr>
          <w:rFonts w:asciiTheme="minorHAnsi" w:eastAsiaTheme="minorEastAsia" w:hAnsiTheme="minorHAnsi" w:cstheme="minorBidi"/>
          <w:bCs w:val="0"/>
          <w:noProof/>
          <w:szCs w:val="22"/>
          <w:lang w:eastAsia="zh-TW"/>
        </w:rPr>
      </w:pPr>
      <w:hyperlink w:anchor="_Toc433811923" w:history="1">
        <w:r w:rsidRPr="003155E4">
          <w:rPr>
            <w:rStyle w:val="Hyperlink"/>
            <w:b/>
            <w:noProof/>
          </w:rPr>
          <w:t>A21</w:t>
        </w:r>
        <w:r>
          <w:rPr>
            <w:rFonts w:asciiTheme="minorHAnsi" w:eastAsiaTheme="minorEastAsia" w:hAnsiTheme="minorHAnsi" w:cstheme="minorBidi"/>
            <w:bCs w:val="0"/>
            <w:noProof/>
            <w:szCs w:val="22"/>
            <w:lang w:eastAsia="zh-TW"/>
          </w:rPr>
          <w:tab/>
        </w:r>
        <w:r w:rsidRPr="003155E4">
          <w:rPr>
            <w:rStyle w:val="Hyperlink"/>
            <w:noProof/>
          </w:rPr>
          <w:t>Governance of entries in wmo.codes.int needed to be clarified. This would be addressed in a teleconference. Mr Bannerman would ensure this was tackled.</w:t>
        </w:r>
      </w:hyperlink>
    </w:p>
    <w:p w:rsidR="001C3797" w:rsidRDefault="009C0C3D">
      <w:pPr>
        <w:pStyle w:val="BodyTextNumbered"/>
        <w:numPr>
          <w:ilvl w:val="0"/>
          <w:numId w:val="0"/>
        </w:numPr>
        <w:ind w:left="432" w:hanging="432"/>
      </w:pPr>
      <w:r>
        <w:fldChar w:fldCharType="end"/>
      </w:r>
    </w:p>
    <w:p w:rsidR="001C3797" w:rsidRDefault="001C3797">
      <w:pPr>
        <w:pStyle w:val="BodyTextNumbered"/>
        <w:numPr>
          <w:ilvl w:val="0"/>
          <w:numId w:val="0"/>
        </w:numPr>
        <w:ind w:left="432" w:hanging="432"/>
      </w:pPr>
    </w:p>
    <w:p w:rsidR="001C3797" w:rsidRDefault="009C0C3D">
      <w:pPr>
        <w:pStyle w:val="Heading2"/>
        <w:rPr>
          <w:rFonts w:hint="eastAsia"/>
        </w:rPr>
      </w:pPr>
      <w:r>
        <w:rPr>
          <w:rFonts w:hint="eastAsia"/>
        </w:rPr>
        <w:t>Decisions</w:t>
      </w:r>
    </w:p>
    <w:p w:rsidR="001C3797" w:rsidRDefault="001C3797">
      <w:pPr>
        <w:pStyle w:val="BodyText1"/>
      </w:pPr>
      <w:bookmarkStart w:id="31" w:name="_GoBack"/>
      <w:bookmarkEnd w:id="31"/>
    </w:p>
    <w:p w:rsidR="00E729C2" w:rsidRDefault="009C0C3D">
      <w:pPr>
        <w:pStyle w:val="TOC1"/>
        <w:rPr>
          <w:rFonts w:asciiTheme="minorHAnsi" w:eastAsiaTheme="minorEastAsia" w:hAnsiTheme="minorHAnsi" w:cstheme="minorBidi"/>
          <w:bCs w:val="0"/>
          <w:noProof/>
          <w:szCs w:val="22"/>
          <w:lang w:eastAsia="zh-TW"/>
        </w:rPr>
      </w:pPr>
      <w:r>
        <w:fldChar w:fldCharType="begin"/>
      </w:r>
      <w:r>
        <w:instrText xml:space="preserve"> TOC \n \h \z \t "_Decision,1" </w:instrText>
      </w:r>
      <w:r>
        <w:fldChar w:fldCharType="separate"/>
      </w:r>
      <w:hyperlink w:anchor="_Toc433811924" w:history="1">
        <w:r w:rsidR="00E729C2" w:rsidRPr="008A55FC">
          <w:rPr>
            <w:rStyle w:val="Hyperlink"/>
            <w:b/>
            <w:noProof/>
          </w:rPr>
          <w:t>D1</w:t>
        </w:r>
        <w:r w:rsidR="00E729C2">
          <w:rPr>
            <w:rFonts w:asciiTheme="minorHAnsi" w:eastAsiaTheme="minorEastAsia" w:hAnsiTheme="minorHAnsi" w:cstheme="minorBidi"/>
            <w:bCs w:val="0"/>
            <w:noProof/>
            <w:szCs w:val="22"/>
            <w:lang w:eastAsia="zh-TW"/>
          </w:rPr>
          <w:tab/>
        </w:r>
        <w:r w:rsidR="00E729C2" w:rsidRPr="008A55FC">
          <w:rPr>
            <w:rStyle w:val="Hyperlink"/>
            <w:noProof/>
          </w:rPr>
          <w:t>The purpose of the exchange standard was to support international exchange. National requirements might require further information, but the exchange of this was outside the scope of the standard to be developed by the team. In particular, the data model would not protect the integrity of the metadata resources (this would be the responsibility of the transport layer and the database management layer), though it might need to describe the legal status of the document.</w:t>
        </w:r>
      </w:hyperlink>
    </w:p>
    <w:p w:rsidR="00E729C2" w:rsidRDefault="00E729C2">
      <w:pPr>
        <w:pStyle w:val="TOC1"/>
        <w:rPr>
          <w:rFonts w:asciiTheme="minorHAnsi" w:eastAsiaTheme="minorEastAsia" w:hAnsiTheme="minorHAnsi" w:cstheme="minorBidi"/>
          <w:bCs w:val="0"/>
          <w:noProof/>
          <w:szCs w:val="22"/>
          <w:lang w:eastAsia="zh-TW"/>
        </w:rPr>
      </w:pPr>
      <w:hyperlink w:anchor="_Toc433811925" w:history="1">
        <w:r w:rsidRPr="008A55FC">
          <w:rPr>
            <w:rStyle w:val="Hyperlink"/>
            <w:b/>
            <w:noProof/>
          </w:rPr>
          <w:t>D2</w:t>
        </w:r>
        <w:r>
          <w:rPr>
            <w:rFonts w:asciiTheme="minorHAnsi" w:eastAsiaTheme="minorEastAsia" w:hAnsiTheme="minorHAnsi" w:cstheme="minorBidi"/>
            <w:bCs w:val="0"/>
            <w:noProof/>
            <w:szCs w:val="22"/>
            <w:lang w:eastAsia="zh-TW"/>
          </w:rPr>
          <w:tab/>
        </w:r>
        <w:r w:rsidRPr="008A55FC">
          <w:rPr>
            <w:rStyle w:val="Hyperlink"/>
            <w:noProof/>
          </w:rPr>
          <w:t>Mr Tandy proposed that METCE import the TimeSeries model packages. This would allow the use of TimeseriesObservation directly. The participants agreed with this approach.</w:t>
        </w:r>
      </w:hyperlink>
    </w:p>
    <w:p w:rsidR="00E729C2" w:rsidRDefault="00E729C2">
      <w:pPr>
        <w:pStyle w:val="TOC1"/>
        <w:rPr>
          <w:rFonts w:asciiTheme="minorHAnsi" w:eastAsiaTheme="minorEastAsia" w:hAnsiTheme="minorHAnsi" w:cstheme="minorBidi"/>
          <w:bCs w:val="0"/>
          <w:noProof/>
          <w:szCs w:val="22"/>
          <w:lang w:eastAsia="zh-TW"/>
        </w:rPr>
      </w:pPr>
      <w:hyperlink w:anchor="_Toc433811926" w:history="1">
        <w:r w:rsidRPr="008A55FC">
          <w:rPr>
            <w:rStyle w:val="Hyperlink"/>
            <w:b/>
            <w:noProof/>
          </w:rPr>
          <w:t>D3</w:t>
        </w:r>
        <w:r>
          <w:rPr>
            <w:rFonts w:asciiTheme="minorHAnsi" w:eastAsiaTheme="minorEastAsia" w:hAnsiTheme="minorHAnsi" w:cstheme="minorBidi"/>
            <w:bCs w:val="0"/>
            <w:noProof/>
            <w:szCs w:val="22"/>
            <w:lang w:eastAsia="zh-TW"/>
          </w:rPr>
          <w:tab/>
        </w:r>
        <w:r w:rsidRPr="008A55FC">
          <w:rPr>
            <w:rStyle w:val="Hyperlink"/>
            <w:noProof/>
          </w:rPr>
          <w:t>The model needed to describe how units related to the procedure used.</w:t>
        </w:r>
      </w:hyperlink>
    </w:p>
    <w:p w:rsidR="00E729C2" w:rsidRDefault="00E729C2">
      <w:pPr>
        <w:pStyle w:val="TOC1"/>
        <w:rPr>
          <w:rFonts w:asciiTheme="minorHAnsi" w:eastAsiaTheme="minorEastAsia" w:hAnsiTheme="minorHAnsi" w:cstheme="minorBidi"/>
          <w:bCs w:val="0"/>
          <w:noProof/>
          <w:szCs w:val="22"/>
          <w:lang w:eastAsia="zh-TW"/>
        </w:rPr>
      </w:pPr>
      <w:hyperlink w:anchor="_Toc433811927" w:history="1">
        <w:r w:rsidRPr="008A55FC">
          <w:rPr>
            <w:rStyle w:val="Hyperlink"/>
            <w:b/>
            <w:noProof/>
          </w:rPr>
          <w:t>D4</w:t>
        </w:r>
        <w:r>
          <w:rPr>
            <w:rFonts w:asciiTheme="minorHAnsi" w:eastAsiaTheme="minorEastAsia" w:hAnsiTheme="minorHAnsi" w:cstheme="minorBidi"/>
            <w:bCs w:val="0"/>
            <w:noProof/>
            <w:szCs w:val="22"/>
            <w:lang w:eastAsia="zh-TW"/>
          </w:rPr>
          <w:tab/>
        </w:r>
        <w:r w:rsidRPr="008A55FC">
          <w:rPr>
            <w:rStyle w:val="Hyperlink"/>
            <w:noProof/>
          </w:rPr>
          <w:t>Uncertainty was missing from MeasurementContext and had to be added in METCE (together with the description of how uncertainty was derived [WIGOS categorized the method of determining uncertainty]).</w:t>
        </w:r>
      </w:hyperlink>
    </w:p>
    <w:p w:rsidR="00E729C2" w:rsidRDefault="00E729C2">
      <w:pPr>
        <w:pStyle w:val="TOC1"/>
        <w:rPr>
          <w:rFonts w:asciiTheme="minorHAnsi" w:eastAsiaTheme="minorEastAsia" w:hAnsiTheme="minorHAnsi" w:cstheme="minorBidi"/>
          <w:bCs w:val="0"/>
          <w:noProof/>
          <w:szCs w:val="22"/>
          <w:lang w:eastAsia="zh-TW"/>
        </w:rPr>
      </w:pPr>
      <w:hyperlink w:anchor="_Toc433811928" w:history="1">
        <w:r w:rsidRPr="008A55FC">
          <w:rPr>
            <w:rStyle w:val="Hyperlink"/>
            <w:b/>
            <w:noProof/>
          </w:rPr>
          <w:t>D5</w:t>
        </w:r>
        <w:r>
          <w:rPr>
            <w:rFonts w:asciiTheme="minorHAnsi" w:eastAsiaTheme="minorEastAsia" w:hAnsiTheme="minorHAnsi" w:cstheme="minorBidi"/>
            <w:bCs w:val="0"/>
            <w:noProof/>
            <w:szCs w:val="22"/>
            <w:lang w:eastAsia="zh-TW"/>
          </w:rPr>
          <w:tab/>
        </w:r>
        <w:r w:rsidRPr="008A55FC">
          <w:rPr>
            <w:rStyle w:val="Hyperlink"/>
            <w:noProof/>
          </w:rPr>
          <w:t>Use DQ_Quality in the result quality element of OM_Observation should be used for recording uncertainty and quality flags.</w:t>
        </w:r>
      </w:hyperlink>
    </w:p>
    <w:p w:rsidR="00E729C2" w:rsidRDefault="00E729C2">
      <w:pPr>
        <w:pStyle w:val="TOC1"/>
        <w:rPr>
          <w:rFonts w:asciiTheme="minorHAnsi" w:eastAsiaTheme="minorEastAsia" w:hAnsiTheme="minorHAnsi" w:cstheme="minorBidi"/>
          <w:bCs w:val="0"/>
          <w:noProof/>
          <w:szCs w:val="22"/>
          <w:lang w:eastAsia="zh-TW"/>
        </w:rPr>
      </w:pPr>
      <w:hyperlink w:anchor="_Toc433811929" w:history="1">
        <w:r w:rsidRPr="008A55FC">
          <w:rPr>
            <w:rStyle w:val="Hyperlink"/>
            <w:b/>
            <w:noProof/>
          </w:rPr>
          <w:t>D6</w:t>
        </w:r>
        <w:r>
          <w:rPr>
            <w:rFonts w:asciiTheme="minorHAnsi" w:eastAsiaTheme="minorEastAsia" w:hAnsiTheme="minorHAnsi" w:cstheme="minorBidi"/>
            <w:bCs w:val="0"/>
            <w:noProof/>
            <w:szCs w:val="22"/>
            <w:lang w:eastAsia="zh-TW"/>
          </w:rPr>
          <w:tab/>
        </w:r>
        <w:r w:rsidRPr="008A55FC">
          <w:rPr>
            <w:rStyle w:val="Hyperlink"/>
            <w:noProof/>
          </w:rPr>
          <w:t>In order to allow recording of only those metadata that were relevant to the context, the application schema definitions of which items are mandatory need not be the same as those in the WIGOS metadata standard.</w:t>
        </w:r>
      </w:hyperlink>
    </w:p>
    <w:p w:rsidR="00E729C2" w:rsidRDefault="00E729C2">
      <w:pPr>
        <w:pStyle w:val="TOC1"/>
        <w:rPr>
          <w:rFonts w:asciiTheme="minorHAnsi" w:eastAsiaTheme="minorEastAsia" w:hAnsiTheme="minorHAnsi" w:cstheme="minorBidi"/>
          <w:bCs w:val="0"/>
          <w:noProof/>
          <w:szCs w:val="22"/>
          <w:lang w:eastAsia="zh-TW"/>
        </w:rPr>
      </w:pPr>
      <w:hyperlink w:anchor="_Toc433811930" w:history="1">
        <w:r w:rsidRPr="008A55FC">
          <w:rPr>
            <w:rStyle w:val="Hyperlink"/>
            <w:b/>
            <w:noProof/>
          </w:rPr>
          <w:t>D7</w:t>
        </w:r>
        <w:r>
          <w:rPr>
            <w:rFonts w:asciiTheme="minorHAnsi" w:eastAsiaTheme="minorEastAsia" w:hAnsiTheme="minorHAnsi" w:cstheme="minorBidi"/>
            <w:bCs w:val="0"/>
            <w:noProof/>
            <w:szCs w:val="22"/>
            <w:lang w:eastAsia="zh-TW"/>
          </w:rPr>
          <w:tab/>
        </w:r>
        <w:r w:rsidRPr="008A55FC">
          <w:rPr>
            <w:rStyle w:val="Hyperlink"/>
            <w:noProof/>
          </w:rPr>
          <w:t>Compound observed properties would not be used.</w:t>
        </w:r>
      </w:hyperlink>
    </w:p>
    <w:p w:rsidR="00E729C2" w:rsidRDefault="00E729C2">
      <w:pPr>
        <w:pStyle w:val="TOC1"/>
        <w:rPr>
          <w:rFonts w:asciiTheme="minorHAnsi" w:eastAsiaTheme="minorEastAsia" w:hAnsiTheme="minorHAnsi" w:cstheme="minorBidi"/>
          <w:bCs w:val="0"/>
          <w:noProof/>
          <w:szCs w:val="22"/>
          <w:lang w:eastAsia="zh-TW"/>
        </w:rPr>
      </w:pPr>
      <w:hyperlink w:anchor="_Toc433811931" w:history="1">
        <w:r w:rsidRPr="008A55FC">
          <w:rPr>
            <w:rStyle w:val="Hyperlink"/>
            <w:b/>
            <w:noProof/>
          </w:rPr>
          <w:t>D8</w:t>
        </w:r>
        <w:r>
          <w:rPr>
            <w:rFonts w:asciiTheme="minorHAnsi" w:eastAsiaTheme="minorEastAsia" w:hAnsiTheme="minorHAnsi" w:cstheme="minorBidi"/>
            <w:bCs w:val="0"/>
            <w:noProof/>
            <w:szCs w:val="22"/>
            <w:lang w:eastAsia="zh-TW"/>
          </w:rPr>
          <w:tab/>
        </w:r>
        <w:r w:rsidRPr="008A55FC">
          <w:rPr>
            <w:rStyle w:val="Hyperlink"/>
            <w:noProof/>
          </w:rPr>
          <w:t>The initial objective was to produce an application schema that was serialized to XML. Other representations, while necessary for the future, would need to be developed after the XML serialization had been proven. The work plan for these would need to be made following finalization of the XML version.</w:t>
        </w:r>
      </w:hyperlink>
    </w:p>
    <w:p w:rsidR="001C3797" w:rsidRDefault="009C0C3D">
      <w:r>
        <w:fldChar w:fldCharType="end"/>
      </w:r>
    </w:p>
    <w:p w:rsidR="001C3797" w:rsidRDefault="001C3797"/>
    <w:p w:rsidR="001C3797" w:rsidRDefault="001C3797"/>
    <w:p w:rsidR="001C3797" w:rsidRDefault="001C3797">
      <w:pPr>
        <w:sectPr w:rsidR="001C3797">
          <w:headerReference w:type="first" r:id="rId15"/>
          <w:pgSz w:w="11907" w:h="16840" w:code="9"/>
          <w:pgMar w:top="1134" w:right="1134" w:bottom="1134" w:left="1134" w:header="720" w:footer="720" w:gutter="0"/>
          <w:cols w:space="720"/>
        </w:sectPr>
      </w:pPr>
    </w:p>
    <w:p w:rsidR="001C3797" w:rsidRDefault="009C0C3D">
      <w:pPr>
        <w:pStyle w:val="Heading2"/>
        <w:rPr>
          <w:rFonts w:hint="eastAsia"/>
        </w:rPr>
      </w:pPr>
      <w:r>
        <w:lastRenderedPageBreak/>
        <w:t>Annex 1. Agenda</w:t>
      </w:r>
    </w:p>
    <w:p w:rsidR="001C3797" w:rsidRDefault="009C0C3D">
      <w:pPr>
        <w:rPr>
          <w:rFonts w:eastAsia="SimSun"/>
          <w:lang w:eastAsia="zh-CN"/>
        </w:rPr>
      </w:pPr>
      <w:r>
        <w:rPr>
          <w:rFonts w:eastAsia="SimSun"/>
          <w:lang w:eastAsia="zh-CN"/>
        </w:rPr>
        <w:t>The agenda accepted at the start of the meeting was as follows. This was adjusted during the meeting to avoid repeating topics.</w:t>
      </w:r>
    </w:p>
    <w:p w:rsidR="001C3797" w:rsidRDefault="001C3797">
      <w:pPr>
        <w:rPr>
          <w:rFonts w:eastAsia="SimSun"/>
          <w:lang w:eastAsia="zh-CN"/>
        </w:rPr>
      </w:pPr>
    </w:p>
    <w:p w:rsidR="001C3797" w:rsidRDefault="009C0C3D">
      <w:pPr>
        <w:rPr>
          <w:rFonts w:eastAsia="SimSun"/>
          <w:b/>
          <w:lang w:eastAsia="zh-CN"/>
        </w:rPr>
      </w:pPr>
      <w:r>
        <w:rPr>
          <w:rFonts w:eastAsia="SimSun"/>
          <w:b/>
          <w:lang w:eastAsia="zh-CN"/>
        </w:rPr>
        <w:t>1.    Organization of the meeting</w:t>
      </w:r>
    </w:p>
    <w:p w:rsidR="001C3797" w:rsidRDefault="009C0C3D">
      <w:pPr>
        <w:rPr>
          <w:rFonts w:eastAsia="SimSun"/>
          <w:lang w:eastAsia="zh-CN"/>
        </w:rPr>
      </w:pPr>
      <w:r>
        <w:rPr>
          <w:rFonts w:eastAsia="SimSun"/>
          <w:lang w:eastAsia="zh-CN"/>
        </w:rPr>
        <w:t>1.1.  Welcome and objectives (Dr Barrell (BoM), WMO, Chair)</w:t>
      </w:r>
    </w:p>
    <w:p w:rsidR="001C3797" w:rsidRDefault="009C0C3D">
      <w:pPr>
        <w:rPr>
          <w:rFonts w:eastAsia="SimSun"/>
          <w:lang w:eastAsia="zh-CN"/>
        </w:rPr>
      </w:pPr>
      <w:r>
        <w:rPr>
          <w:rFonts w:eastAsia="SimSun"/>
          <w:lang w:eastAsia="zh-CN"/>
        </w:rPr>
        <w:t>1.1.1. Introduction to WIGOS.</w:t>
      </w:r>
    </w:p>
    <w:p w:rsidR="001C3797" w:rsidRDefault="009C0C3D">
      <w:pPr>
        <w:rPr>
          <w:rFonts w:eastAsia="SimSun"/>
          <w:lang w:eastAsia="zh-CN"/>
        </w:rPr>
      </w:pPr>
      <w:r>
        <w:rPr>
          <w:rFonts w:eastAsia="SimSun"/>
          <w:lang w:eastAsia="zh-CN"/>
        </w:rPr>
        <w:t>1.2.  Adoption of the agenda</w:t>
      </w:r>
    </w:p>
    <w:p w:rsidR="001C3797" w:rsidRDefault="009C0C3D">
      <w:pPr>
        <w:rPr>
          <w:rFonts w:eastAsia="SimSun"/>
          <w:lang w:eastAsia="zh-CN"/>
        </w:rPr>
      </w:pPr>
      <w:r>
        <w:rPr>
          <w:rFonts w:eastAsia="SimSun"/>
          <w:lang w:eastAsia="zh-CN"/>
        </w:rPr>
        <w:t>1.3.  Working arrangements</w:t>
      </w:r>
    </w:p>
    <w:p w:rsidR="001C3797" w:rsidRDefault="001C3797">
      <w:pPr>
        <w:rPr>
          <w:rFonts w:eastAsia="SimSun"/>
          <w:lang w:eastAsia="zh-CN"/>
        </w:rPr>
      </w:pPr>
    </w:p>
    <w:p w:rsidR="001C3797" w:rsidRDefault="009C0C3D">
      <w:pPr>
        <w:keepNext/>
        <w:rPr>
          <w:rFonts w:eastAsia="SimSun"/>
          <w:b/>
          <w:lang w:eastAsia="zh-CN"/>
        </w:rPr>
      </w:pPr>
      <w:r>
        <w:rPr>
          <w:rFonts w:eastAsia="SimSun"/>
          <w:b/>
          <w:lang w:eastAsia="zh-CN"/>
        </w:rPr>
        <w:t>2.</w:t>
      </w:r>
      <w:r>
        <w:rPr>
          <w:rFonts w:eastAsia="SimSun"/>
          <w:b/>
          <w:lang w:eastAsia="zh-CN"/>
        </w:rPr>
        <w:tab/>
        <w:t>Background</w:t>
      </w:r>
    </w:p>
    <w:p w:rsidR="001C3797" w:rsidRDefault="009C0C3D">
      <w:pPr>
        <w:keepNext/>
        <w:rPr>
          <w:rFonts w:eastAsia="SimSun"/>
          <w:lang w:eastAsia="zh-CN"/>
        </w:rPr>
      </w:pPr>
      <w:r>
        <w:rPr>
          <w:rFonts w:eastAsia="SimSun"/>
          <w:lang w:eastAsia="zh-CN"/>
        </w:rPr>
        <w:t>2.1.  Approach to model-driven development of data exchange standards</w:t>
      </w:r>
    </w:p>
    <w:p w:rsidR="001C3797" w:rsidRDefault="009C0C3D">
      <w:pPr>
        <w:keepNext/>
        <w:rPr>
          <w:rFonts w:eastAsia="SimSun"/>
          <w:lang w:eastAsia="zh-CN"/>
        </w:rPr>
      </w:pPr>
      <w:r>
        <w:rPr>
          <w:rFonts w:eastAsia="SimSun"/>
          <w:lang w:eastAsia="zh-CN"/>
        </w:rPr>
        <w:t>2.2. UML basics</w:t>
      </w:r>
    </w:p>
    <w:p w:rsidR="001C3797" w:rsidRDefault="009C0C3D">
      <w:pPr>
        <w:keepNext/>
        <w:rPr>
          <w:rFonts w:eastAsia="SimSun"/>
          <w:lang w:eastAsia="zh-CN"/>
        </w:rPr>
      </w:pPr>
      <w:r>
        <w:rPr>
          <w:rFonts w:eastAsia="SimSun"/>
          <w:lang w:eastAsia="zh-CN"/>
        </w:rPr>
        <w:t>2.3. Rules for Application Schema; feature types and datatypes etc.</w:t>
      </w:r>
    </w:p>
    <w:p w:rsidR="001C3797" w:rsidRDefault="009C0C3D">
      <w:pPr>
        <w:keepNext/>
        <w:rPr>
          <w:rFonts w:eastAsia="SimSun"/>
          <w:lang w:eastAsia="zh-CN"/>
        </w:rPr>
      </w:pPr>
      <w:r>
        <w:rPr>
          <w:rFonts w:eastAsia="SimSun"/>
          <w:lang w:eastAsia="zh-CN"/>
        </w:rPr>
        <w:t>2.4. Model-driven development workflow and tools</w:t>
      </w:r>
    </w:p>
    <w:p w:rsidR="001C3797" w:rsidRDefault="009C0C3D">
      <w:pPr>
        <w:keepNext/>
        <w:rPr>
          <w:rFonts w:eastAsia="SimSun"/>
          <w:lang w:eastAsia="zh-CN"/>
        </w:rPr>
      </w:pPr>
      <w:r>
        <w:rPr>
          <w:rFonts w:eastAsia="SimSun"/>
          <w:lang w:eastAsia="zh-CN"/>
        </w:rPr>
        <w:t>2.5. A simple example</w:t>
      </w:r>
    </w:p>
    <w:p w:rsidR="001C3797" w:rsidRDefault="009C0C3D">
      <w:pPr>
        <w:keepNext/>
        <w:rPr>
          <w:rFonts w:eastAsia="SimSun"/>
          <w:lang w:eastAsia="zh-CN"/>
        </w:rPr>
      </w:pPr>
      <w:r>
        <w:rPr>
          <w:rFonts w:eastAsia="SimSun"/>
          <w:lang w:eastAsia="zh-CN"/>
        </w:rPr>
        <w:t>2.6. Overview of Observations and Measurements</w:t>
      </w:r>
    </w:p>
    <w:p w:rsidR="001C3797" w:rsidRDefault="009C0C3D">
      <w:pPr>
        <w:keepNext/>
        <w:rPr>
          <w:rFonts w:eastAsia="SimSun"/>
          <w:lang w:eastAsia="zh-CN"/>
        </w:rPr>
      </w:pPr>
      <w:r>
        <w:rPr>
          <w:rFonts w:eastAsia="SimSun"/>
          <w:lang w:eastAsia="zh-CN"/>
        </w:rPr>
        <w:t>2.7. Overview of WMO data model: METCE</w:t>
      </w:r>
    </w:p>
    <w:p w:rsidR="001C3797" w:rsidRDefault="009C0C3D">
      <w:pPr>
        <w:rPr>
          <w:rFonts w:eastAsia="SimSun"/>
          <w:lang w:eastAsia="zh-CN"/>
        </w:rPr>
      </w:pPr>
      <w:r>
        <w:rPr>
          <w:rFonts w:eastAsia="SimSun"/>
          <w:lang w:eastAsia="zh-CN"/>
        </w:rPr>
        <w:t xml:space="preserve">2.8. Timeseries and TimeseriesML - a close up look </w:t>
      </w:r>
    </w:p>
    <w:p w:rsidR="001C3797" w:rsidRDefault="001C3797">
      <w:pPr>
        <w:rPr>
          <w:rFonts w:eastAsia="SimSun"/>
          <w:lang w:eastAsia="zh-CN"/>
        </w:rPr>
      </w:pPr>
    </w:p>
    <w:p w:rsidR="001C3797" w:rsidRDefault="009C0C3D">
      <w:pPr>
        <w:keepNext/>
        <w:rPr>
          <w:rFonts w:eastAsia="SimSun"/>
          <w:b/>
          <w:lang w:eastAsia="zh-CN"/>
        </w:rPr>
      </w:pPr>
      <w:r>
        <w:rPr>
          <w:rFonts w:eastAsia="SimSun"/>
          <w:b/>
          <w:lang w:eastAsia="zh-CN"/>
        </w:rPr>
        <w:t xml:space="preserve">3.    Review high level requirements for the use of Observations Metadata </w:t>
      </w:r>
    </w:p>
    <w:p w:rsidR="001C3797" w:rsidRDefault="009C0C3D">
      <w:pPr>
        <w:keepNext/>
        <w:rPr>
          <w:rFonts w:eastAsia="SimSun"/>
          <w:lang w:eastAsia="zh-CN"/>
        </w:rPr>
      </w:pPr>
      <w:r>
        <w:rPr>
          <w:rFonts w:eastAsia="SimSun"/>
          <w:lang w:eastAsia="zh-CN"/>
        </w:rPr>
        <w:t xml:space="preserve">3.1. Detailed review of WIGOS Metadata specification </w:t>
      </w:r>
    </w:p>
    <w:p w:rsidR="001C3797" w:rsidRDefault="009C0C3D">
      <w:pPr>
        <w:keepNext/>
        <w:rPr>
          <w:rFonts w:eastAsia="SimSun"/>
          <w:lang w:eastAsia="zh-CN"/>
        </w:rPr>
      </w:pPr>
      <w:r>
        <w:rPr>
          <w:rFonts w:eastAsia="SimSun"/>
          <w:lang w:eastAsia="zh-CN"/>
        </w:rPr>
        <w:t xml:space="preserve">3.2. Observation data in practice: implications for data encoding </w:t>
      </w:r>
    </w:p>
    <w:p w:rsidR="001C3797" w:rsidRDefault="009C0C3D">
      <w:pPr>
        <w:keepNext/>
        <w:rPr>
          <w:rFonts w:eastAsia="SimSun"/>
          <w:lang w:eastAsia="zh-CN"/>
        </w:rPr>
      </w:pPr>
      <w:r>
        <w:rPr>
          <w:rFonts w:eastAsia="SimSun"/>
          <w:lang w:eastAsia="zh-CN"/>
        </w:rPr>
        <w:t xml:space="preserve">3.2.1 Managing reference data (e.g. station metadata): OSCAR/Surface, Vol A Station Gazetteer and other systems </w:t>
      </w:r>
    </w:p>
    <w:p w:rsidR="001C3797" w:rsidRDefault="009C0C3D">
      <w:pPr>
        <w:keepNext/>
        <w:rPr>
          <w:rFonts w:eastAsia="SimSun"/>
          <w:lang w:eastAsia="zh-CN"/>
        </w:rPr>
      </w:pPr>
      <w:r>
        <w:rPr>
          <w:rFonts w:eastAsia="SimSun"/>
          <w:lang w:eastAsia="zh-CN"/>
        </w:rPr>
        <w:t xml:space="preserve">3.2.1.1. What NMHS are doing. </w:t>
      </w:r>
    </w:p>
    <w:p w:rsidR="001C3797" w:rsidRDefault="009C0C3D">
      <w:pPr>
        <w:keepNext/>
        <w:rPr>
          <w:rFonts w:eastAsia="SimSun"/>
          <w:lang w:eastAsia="zh-CN"/>
        </w:rPr>
      </w:pPr>
      <w:r>
        <w:rPr>
          <w:rFonts w:eastAsia="SimSun"/>
          <w:lang w:eastAsia="zh-CN"/>
        </w:rPr>
        <w:t xml:space="preserve">3.2.2. Compiling a time-series from regular observations: GAWSIS </w:t>
      </w:r>
    </w:p>
    <w:p w:rsidR="001C3797" w:rsidRDefault="009C0C3D">
      <w:pPr>
        <w:keepNext/>
        <w:rPr>
          <w:rFonts w:eastAsia="SimSun"/>
          <w:lang w:eastAsia="zh-CN"/>
        </w:rPr>
      </w:pPr>
      <w:r>
        <w:rPr>
          <w:rFonts w:eastAsia="SimSun"/>
          <w:lang w:eastAsia="zh-CN"/>
        </w:rPr>
        <w:t>3.2.3. CHy requirements for observations metadata and related  experience with the Australian Water Act.</w:t>
      </w:r>
    </w:p>
    <w:p w:rsidR="001C3797" w:rsidRDefault="009C0C3D">
      <w:pPr>
        <w:keepNext/>
        <w:rPr>
          <w:rFonts w:eastAsia="SimSun"/>
          <w:lang w:eastAsia="zh-CN"/>
        </w:rPr>
      </w:pPr>
      <w:r>
        <w:rPr>
          <w:rFonts w:eastAsia="SimSun"/>
          <w:lang w:eastAsia="zh-CN"/>
        </w:rPr>
        <w:t>3.2.4. Aggregating crowd-sourced observations: WOW</w:t>
      </w:r>
    </w:p>
    <w:p w:rsidR="001C3797" w:rsidRDefault="009C0C3D">
      <w:pPr>
        <w:keepNext/>
        <w:rPr>
          <w:rFonts w:eastAsia="SimSun"/>
          <w:lang w:eastAsia="zh-CN"/>
        </w:rPr>
      </w:pPr>
      <w:r>
        <w:rPr>
          <w:rFonts w:eastAsia="SimSun"/>
          <w:lang w:eastAsia="zh-CN"/>
        </w:rPr>
        <w:t>3.2.5. Managing a historical climate record</w:t>
      </w:r>
    </w:p>
    <w:p w:rsidR="001C3797" w:rsidRDefault="009C0C3D">
      <w:pPr>
        <w:keepNext/>
        <w:rPr>
          <w:rFonts w:eastAsia="SimSun"/>
          <w:lang w:eastAsia="zh-CN"/>
        </w:rPr>
      </w:pPr>
      <w:r>
        <w:rPr>
          <w:rFonts w:eastAsia="SimSun"/>
          <w:lang w:eastAsia="zh-CN"/>
        </w:rPr>
        <w:t>3.2.5.1. Experiences of Observations Metadata requirements in Developing Countries</w:t>
      </w:r>
    </w:p>
    <w:p w:rsidR="001C3797" w:rsidRDefault="009C0C3D">
      <w:pPr>
        <w:keepNext/>
        <w:rPr>
          <w:rFonts w:eastAsia="SimSun"/>
          <w:lang w:eastAsia="zh-CN"/>
        </w:rPr>
      </w:pPr>
      <w:r>
        <w:rPr>
          <w:rFonts w:eastAsia="SimSun"/>
          <w:lang w:eastAsia="zh-CN"/>
        </w:rPr>
        <w:t xml:space="preserve">3.2.5.2. Bureau of Meteorology climate data quality management. </w:t>
      </w:r>
    </w:p>
    <w:p w:rsidR="001C3797" w:rsidRDefault="009C0C3D">
      <w:pPr>
        <w:keepNext/>
        <w:rPr>
          <w:rFonts w:eastAsia="SimSun"/>
          <w:lang w:eastAsia="zh-CN"/>
        </w:rPr>
      </w:pPr>
      <w:r>
        <w:rPr>
          <w:rFonts w:eastAsia="SimSun"/>
          <w:lang w:eastAsia="zh-CN"/>
        </w:rPr>
        <w:t>3.2.5.3. Experiences in establishing and using an homogenised high quality climate network (ACORN-SAT).</w:t>
      </w:r>
    </w:p>
    <w:p w:rsidR="001C3797" w:rsidRDefault="009C0C3D">
      <w:pPr>
        <w:keepNext/>
        <w:rPr>
          <w:rFonts w:eastAsia="SimSun"/>
          <w:lang w:eastAsia="zh-CN"/>
        </w:rPr>
      </w:pPr>
      <w:r>
        <w:rPr>
          <w:rFonts w:eastAsia="SimSun"/>
          <w:lang w:eastAsia="zh-CN"/>
        </w:rPr>
        <w:t xml:space="preserve">3.2.5.4. Defending the Climate Record: Responding to Parliamentary Inquiries and Freedom of Information requests </w:t>
      </w:r>
    </w:p>
    <w:p w:rsidR="001C3797" w:rsidRDefault="009C0C3D">
      <w:pPr>
        <w:keepNext/>
        <w:rPr>
          <w:rFonts w:eastAsia="SimSun"/>
          <w:lang w:eastAsia="zh-CN"/>
        </w:rPr>
      </w:pPr>
      <w:r>
        <w:rPr>
          <w:rFonts w:eastAsia="SimSun"/>
          <w:lang w:eastAsia="zh-CN"/>
        </w:rPr>
        <w:t>3.2.6. What is the Authoritative record?</w:t>
      </w:r>
    </w:p>
    <w:p w:rsidR="001C3797" w:rsidRDefault="009C0C3D">
      <w:pPr>
        <w:rPr>
          <w:rFonts w:eastAsia="SimSun"/>
          <w:lang w:eastAsia="zh-CN"/>
        </w:rPr>
      </w:pPr>
      <w:r>
        <w:rPr>
          <w:rFonts w:eastAsia="SimSun"/>
          <w:lang w:eastAsia="zh-CN"/>
        </w:rPr>
        <w:t xml:space="preserve">3.3. Compilation of user stories that can be used to validate the formal encoding of WIGOS Metadata (outline level only) </w:t>
      </w:r>
    </w:p>
    <w:p w:rsidR="001C3797" w:rsidRDefault="001C3797">
      <w:pPr>
        <w:rPr>
          <w:rFonts w:eastAsia="SimSun"/>
          <w:lang w:eastAsia="zh-CN"/>
        </w:rPr>
      </w:pPr>
    </w:p>
    <w:p w:rsidR="001C3797" w:rsidRDefault="009C0C3D">
      <w:pPr>
        <w:keepNext/>
        <w:keepLines/>
        <w:rPr>
          <w:rFonts w:eastAsia="SimSun"/>
          <w:b/>
          <w:lang w:eastAsia="zh-CN"/>
        </w:rPr>
      </w:pPr>
      <w:r>
        <w:rPr>
          <w:rFonts w:eastAsia="SimSun"/>
          <w:b/>
          <w:lang w:eastAsia="zh-CN"/>
        </w:rPr>
        <w:t>4.  Data Modelling</w:t>
      </w:r>
    </w:p>
    <w:p w:rsidR="001C3797" w:rsidRDefault="009C0C3D">
      <w:pPr>
        <w:keepNext/>
        <w:keepLines/>
        <w:rPr>
          <w:rFonts w:eastAsia="SimSun"/>
          <w:lang w:eastAsia="zh-CN"/>
        </w:rPr>
      </w:pPr>
      <w:r>
        <w:rPr>
          <w:rFonts w:eastAsia="SimSun"/>
          <w:lang w:eastAsia="zh-CN"/>
        </w:rPr>
        <w:t>4.1. Mapping WIGOS Metadata specification to METCE, Timeseries and WMO Core Metadata Profile</w:t>
      </w:r>
    </w:p>
    <w:p w:rsidR="001C3797" w:rsidRDefault="009C0C3D">
      <w:pPr>
        <w:keepNext/>
        <w:keepLines/>
        <w:rPr>
          <w:rFonts w:eastAsia="SimSun"/>
          <w:lang w:eastAsia="zh-CN"/>
        </w:rPr>
      </w:pPr>
      <w:r>
        <w:rPr>
          <w:rFonts w:eastAsia="SimSun"/>
          <w:lang w:eastAsia="zh-CN"/>
        </w:rPr>
        <w:t xml:space="preserve">4.2. Integrating Timeseries with METCE </w:t>
      </w:r>
    </w:p>
    <w:p w:rsidR="001C3797" w:rsidRDefault="009C0C3D">
      <w:pPr>
        <w:keepNext/>
        <w:keepLines/>
        <w:rPr>
          <w:rFonts w:eastAsia="SimSun"/>
          <w:lang w:eastAsia="zh-CN"/>
        </w:rPr>
      </w:pPr>
      <w:r>
        <w:rPr>
          <w:rFonts w:eastAsia="SimSun"/>
          <w:lang w:eastAsia="zh-CN"/>
        </w:rPr>
        <w:t>4.3. Extension points: how and where to extend the formal encoding of WIGOS Metadata to meet future requirements</w:t>
      </w:r>
    </w:p>
    <w:p w:rsidR="001C3797" w:rsidRDefault="009C0C3D">
      <w:pPr>
        <w:keepNext/>
        <w:keepLines/>
        <w:rPr>
          <w:rFonts w:eastAsia="SimSun"/>
          <w:lang w:eastAsia="zh-CN"/>
        </w:rPr>
      </w:pPr>
      <w:r>
        <w:rPr>
          <w:rFonts w:eastAsia="SimSun"/>
          <w:lang w:eastAsia="zh-CN"/>
        </w:rPr>
        <w:t>4.3.1. Use of Climate Data Management System Specification to provide extensibility requirements</w:t>
      </w:r>
    </w:p>
    <w:p w:rsidR="001C3797" w:rsidRDefault="009C0C3D">
      <w:pPr>
        <w:keepNext/>
        <w:keepLines/>
        <w:rPr>
          <w:rFonts w:eastAsia="SimSun"/>
          <w:lang w:eastAsia="zh-CN"/>
        </w:rPr>
      </w:pPr>
      <w:r>
        <w:rPr>
          <w:rFonts w:eastAsia="SimSun"/>
          <w:lang w:eastAsia="zh-CN"/>
        </w:rPr>
        <w:t>4.4.  Create a first-cut Application Schema (UML model) for the formal encoding of WIGOS Metadata (based on requirements captured in Day2)</w:t>
      </w:r>
    </w:p>
    <w:p w:rsidR="001C3797" w:rsidRDefault="009C0C3D">
      <w:pPr>
        <w:keepNext/>
        <w:keepLines/>
        <w:rPr>
          <w:rFonts w:eastAsia="SimSun"/>
          <w:lang w:eastAsia="zh-CN"/>
        </w:rPr>
      </w:pPr>
      <w:r>
        <w:rPr>
          <w:rFonts w:eastAsia="SimSun"/>
          <w:lang w:eastAsia="zh-CN"/>
        </w:rPr>
        <w:t>4.5. Identification of new controlled vocabularies for publication for WMO Codes Registry (codes.wmo.int)</w:t>
      </w:r>
    </w:p>
    <w:p w:rsidR="001C3797" w:rsidRDefault="009C0C3D">
      <w:pPr>
        <w:keepLines/>
        <w:rPr>
          <w:rFonts w:eastAsia="SimSun"/>
          <w:lang w:eastAsia="zh-CN"/>
        </w:rPr>
      </w:pPr>
      <w:r>
        <w:rPr>
          <w:rFonts w:eastAsia="SimSun"/>
          <w:lang w:eastAsia="zh-CN"/>
        </w:rPr>
        <w:t xml:space="preserve">4.6. Derive GML Application Schema (XML Schema) from the UML </w:t>
      </w:r>
    </w:p>
    <w:p w:rsidR="001C3797" w:rsidRDefault="001C3797">
      <w:pPr>
        <w:rPr>
          <w:rFonts w:eastAsia="SimSun"/>
          <w:lang w:eastAsia="zh-CN"/>
        </w:rPr>
      </w:pPr>
    </w:p>
    <w:p w:rsidR="001C3797" w:rsidRDefault="009C0C3D">
      <w:pPr>
        <w:keepNext/>
        <w:keepLines/>
        <w:rPr>
          <w:rFonts w:eastAsia="SimSun"/>
          <w:b/>
          <w:lang w:eastAsia="zh-CN"/>
        </w:rPr>
      </w:pPr>
      <w:r>
        <w:rPr>
          <w:rFonts w:eastAsia="SimSun"/>
          <w:b/>
          <w:lang w:eastAsia="zh-CN"/>
        </w:rPr>
        <w:lastRenderedPageBreak/>
        <w:t>5. Data Modelling and Developing Work Plan</w:t>
      </w:r>
    </w:p>
    <w:p w:rsidR="001C3797" w:rsidRDefault="009C0C3D">
      <w:pPr>
        <w:keepNext/>
        <w:keepLines/>
        <w:rPr>
          <w:rFonts w:eastAsia="SimSun"/>
          <w:lang w:eastAsia="zh-CN"/>
        </w:rPr>
      </w:pPr>
      <w:r>
        <w:rPr>
          <w:rFonts w:eastAsia="SimSun"/>
          <w:lang w:eastAsia="zh-CN"/>
        </w:rPr>
        <w:t xml:space="preserve">5.1. Encoding of sample data </w:t>
      </w:r>
    </w:p>
    <w:p w:rsidR="001C3797" w:rsidRDefault="009C0C3D">
      <w:pPr>
        <w:keepNext/>
        <w:keepLines/>
        <w:rPr>
          <w:rFonts w:eastAsia="SimSun"/>
          <w:lang w:eastAsia="zh-CN"/>
        </w:rPr>
      </w:pPr>
      <w:r>
        <w:rPr>
          <w:rFonts w:eastAsia="SimSun"/>
          <w:lang w:eastAsia="zh-CN"/>
        </w:rPr>
        <w:t xml:space="preserve">5.2. Evaluation of encoded sample data against outline use cases (from Day2) </w:t>
      </w:r>
    </w:p>
    <w:p w:rsidR="001C3797" w:rsidRDefault="009C0C3D">
      <w:pPr>
        <w:keepNext/>
        <w:keepLines/>
        <w:rPr>
          <w:rFonts w:eastAsia="SimSun"/>
          <w:lang w:eastAsia="zh-CN"/>
        </w:rPr>
      </w:pPr>
      <w:r>
        <w:rPr>
          <w:rFonts w:eastAsia="SimSun"/>
          <w:lang w:eastAsia="zh-CN"/>
        </w:rPr>
        <w:t>5.3. Testbed design- how will we validate the formal encoding of WIGOS Metadata?</w:t>
      </w:r>
    </w:p>
    <w:p w:rsidR="001C3797" w:rsidRDefault="009C0C3D">
      <w:pPr>
        <w:keepNext/>
        <w:keepLines/>
        <w:rPr>
          <w:rFonts w:eastAsia="SimSun"/>
          <w:lang w:eastAsia="zh-CN"/>
        </w:rPr>
      </w:pPr>
      <w:r>
        <w:rPr>
          <w:rFonts w:eastAsia="SimSun"/>
          <w:lang w:eastAsia="zh-CN"/>
        </w:rPr>
        <w:t>5.4. Considerations for future iterations including alternative encodings: BUFR, NetCDF / HDF5, RDF?</w:t>
      </w:r>
    </w:p>
    <w:p w:rsidR="001C3797" w:rsidRDefault="009C0C3D">
      <w:pPr>
        <w:keepNext/>
        <w:keepLines/>
        <w:rPr>
          <w:rFonts w:eastAsia="SimSun"/>
          <w:lang w:eastAsia="zh-CN"/>
        </w:rPr>
      </w:pPr>
      <w:r>
        <w:rPr>
          <w:rFonts w:eastAsia="SimSun"/>
          <w:lang w:eastAsia="zh-CN"/>
        </w:rPr>
        <w:t>5.5. Develop the work plan</w:t>
      </w:r>
    </w:p>
    <w:p w:rsidR="001C3797" w:rsidRDefault="009C0C3D">
      <w:pPr>
        <w:keepNext/>
        <w:keepLines/>
        <w:rPr>
          <w:rFonts w:eastAsia="SimSun"/>
          <w:lang w:eastAsia="zh-CN"/>
        </w:rPr>
      </w:pPr>
      <w:r>
        <w:rPr>
          <w:rFonts w:eastAsia="SimSun"/>
          <w:lang w:eastAsia="zh-CN"/>
        </w:rPr>
        <w:t>5.5.1. Identify other organisations (if any) with whom we can collaborate to accelerate the work</w:t>
      </w:r>
    </w:p>
    <w:p w:rsidR="001C3797" w:rsidRDefault="009C0C3D">
      <w:pPr>
        <w:keepLines/>
        <w:rPr>
          <w:rFonts w:eastAsia="SimSun"/>
          <w:lang w:eastAsia="zh-CN"/>
        </w:rPr>
      </w:pPr>
      <w:r>
        <w:rPr>
          <w:rFonts w:eastAsia="SimSun"/>
          <w:lang w:eastAsia="zh-CN"/>
        </w:rPr>
        <w:t>5.5.2. Creation of WMO regulation (additions to WMO No 306 Manual on Codes Vol I.3)</w:t>
      </w:r>
    </w:p>
    <w:p w:rsidR="001C3797" w:rsidRDefault="001C3797">
      <w:pPr>
        <w:rPr>
          <w:rFonts w:eastAsia="SimSun"/>
          <w:lang w:eastAsia="zh-CN"/>
        </w:rPr>
      </w:pPr>
    </w:p>
    <w:p w:rsidR="001C3797" w:rsidRDefault="009C0C3D">
      <w:pPr>
        <w:rPr>
          <w:rFonts w:eastAsia="SimSun"/>
          <w:b/>
          <w:lang w:eastAsia="zh-CN"/>
        </w:rPr>
      </w:pPr>
      <w:r>
        <w:rPr>
          <w:rFonts w:eastAsia="SimSun"/>
          <w:b/>
          <w:lang w:eastAsia="zh-CN"/>
        </w:rPr>
        <w:t>6. Any other business</w:t>
      </w:r>
    </w:p>
    <w:p w:rsidR="001C3797" w:rsidRDefault="001C3797">
      <w:pPr>
        <w:rPr>
          <w:rFonts w:eastAsia="SimSun"/>
          <w:lang w:eastAsia="zh-CN"/>
        </w:rPr>
      </w:pPr>
    </w:p>
    <w:p w:rsidR="001C3797" w:rsidRDefault="009C0C3D">
      <w:pPr>
        <w:rPr>
          <w:rFonts w:eastAsia="SimSun"/>
          <w:b/>
          <w:lang w:eastAsia="zh-CN"/>
        </w:rPr>
      </w:pPr>
      <w:r>
        <w:rPr>
          <w:rFonts w:eastAsia="SimSun"/>
          <w:b/>
          <w:lang w:eastAsia="zh-CN"/>
        </w:rPr>
        <w:t>7. Closure of the meeting</w:t>
      </w:r>
    </w:p>
    <w:p w:rsidR="001C3797" w:rsidRDefault="001C3797">
      <w:pPr>
        <w:rPr>
          <w:lang w:eastAsia="zh-CN"/>
        </w:rPr>
        <w:sectPr w:rsidR="001C3797">
          <w:pgSz w:w="11907" w:h="16840" w:code="9"/>
          <w:pgMar w:top="1134" w:right="1134" w:bottom="1134" w:left="1134" w:header="720" w:footer="720" w:gutter="0"/>
          <w:cols w:space="720"/>
        </w:sectPr>
      </w:pPr>
    </w:p>
    <w:p w:rsidR="001C3797" w:rsidRDefault="009C0C3D">
      <w:pPr>
        <w:pStyle w:val="Heading2"/>
        <w:rPr>
          <w:rFonts w:hint="eastAsia"/>
        </w:rPr>
      </w:pPr>
      <w:r>
        <w:lastRenderedPageBreak/>
        <w:t>Annex 2. Participants</w:t>
      </w:r>
    </w:p>
    <w:p w:rsidR="001C3797" w:rsidRDefault="001C3797">
      <w:pPr>
        <w:rPr>
          <w:lang w:eastAsia="zh-CN"/>
        </w:rPr>
      </w:pPr>
    </w:p>
    <w:tbl>
      <w:tblPr>
        <w:tblW w:w="0" w:type="auto"/>
        <w:tblLayout w:type="fixed"/>
        <w:tblCellMar>
          <w:left w:w="70" w:type="dxa"/>
          <w:right w:w="70" w:type="dxa"/>
        </w:tblCellMar>
        <w:tblLook w:val="0000" w:firstRow="0" w:lastRow="0" w:firstColumn="0" w:lastColumn="0" w:noHBand="0" w:noVBand="0"/>
      </w:tblPr>
      <w:tblGrid>
        <w:gridCol w:w="4390"/>
        <w:gridCol w:w="4390"/>
      </w:tblGrid>
      <w:tr w:rsidR="001C3797">
        <w:tc>
          <w:tcPr>
            <w:tcW w:w="4390" w:type="dxa"/>
          </w:tcPr>
          <w:p w:rsidR="001C3797" w:rsidRDefault="009C0C3D">
            <w:pPr>
              <w:rPr>
                <w:b/>
                <w:lang w:val="en-US" w:eastAsia="zh-CN"/>
              </w:rPr>
            </w:pPr>
            <w:r>
              <w:rPr>
                <w:b/>
                <w:lang w:val="en-US" w:eastAsia="zh-CN"/>
              </w:rPr>
              <w:t>Bruce BANNERMAN</w:t>
            </w:r>
          </w:p>
          <w:p w:rsidR="001C3797" w:rsidRDefault="009C0C3D">
            <w:pPr>
              <w:rPr>
                <w:b/>
                <w:lang w:val="en-US" w:eastAsia="zh-CN"/>
              </w:rPr>
            </w:pPr>
            <w:r>
              <w:rPr>
                <w:b/>
                <w:lang w:val="en-US" w:eastAsia="zh-CN"/>
              </w:rPr>
              <w:t>(Chair)</w:t>
            </w:r>
          </w:p>
          <w:p w:rsidR="001C3797" w:rsidRDefault="009C0C3D">
            <w:pPr>
              <w:rPr>
                <w:b/>
                <w:lang w:val="en-US" w:eastAsia="zh-CN"/>
              </w:rPr>
            </w:pPr>
            <w:r>
              <w:rPr>
                <w:b/>
                <w:lang w:val="en-US" w:eastAsia="zh-CN"/>
              </w:rPr>
              <w:t xml:space="preserve">Proposed by: </w:t>
            </w:r>
            <w:smartTag w:uri="urn:schemas-microsoft-com:office:smarttags" w:element="country-region">
              <w:smartTag w:uri="urn:schemas-microsoft-com:office:smarttags" w:element="place">
                <w:r>
                  <w:rPr>
                    <w:b/>
                    <w:lang w:val="en-US" w:eastAsia="zh-CN"/>
                  </w:rPr>
                  <w:t>Australia</w:t>
                </w:r>
              </w:smartTag>
            </w:smartTag>
          </w:p>
          <w:p w:rsidR="001C3797" w:rsidRDefault="009C0C3D">
            <w:pPr>
              <w:rPr>
                <w:b/>
                <w:lang w:val="en-US" w:eastAsia="zh-CN"/>
              </w:rPr>
            </w:pPr>
            <w:r>
              <w:rPr>
                <w:b/>
                <w:lang w:val="en-US" w:eastAsia="zh-CN"/>
              </w:rPr>
              <w:t xml:space="preserve">CCl </w:t>
            </w:r>
          </w:p>
        </w:tc>
        <w:tc>
          <w:tcPr>
            <w:tcW w:w="4390" w:type="dxa"/>
          </w:tcPr>
          <w:p w:rsidR="001C3797" w:rsidRDefault="009C0C3D">
            <w:pPr>
              <w:rPr>
                <w:lang w:val="en-US" w:eastAsia="zh-CN"/>
              </w:rPr>
            </w:pPr>
            <w:r>
              <w:rPr>
                <w:lang w:val="en-US" w:eastAsia="zh-CN"/>
              </w:rPr>
              <w:t>Bureau of Meteorology</w:t>
            </w:r>
            <w:r>
              <w:rPr>
                <w:lang w:val="en-US" w:eastAsia="zh-CN"/>
              </w:rPr>
              <w:br/>
              <w:t xml:space="preserve">G.P.O. </w:t>
            </w:r>
            <w:smartTag w:uri="urn:schemas-microsoft-com:office:smarttags" w:element="address">
              <w:smartTag w:uri="urn:schemas-microsoft-com:office:smarttags" w:element="Street">
                <w:r>
                  <w:rPr>
                    <w:lang w:val="en-US" w:eastAsia="zh-CN"/>
                  </w:rPr>
                  <w:t>Box</w:t>
                </w:r>
              </w:smartTag>
              <w:r>
                <w:rPr>
                  <w:lang w:val="en-US" w:eastAsia="zh-CN"/>
                </w:rPr>
                <w:t xml:space="preserve"> 1289</w:t>
              </w:r>
            </w:smartTag>
            <w:r>
              <w:rPr>
                <w:lang w:val="en-US" w:eastAsia="zh-CN"/>
              </w:rPr>
              <w:br/>
              <w:t xml:space="preserve">3001 </w:t>
            </w:r>
            <w:smartTag w:uri="urn:schemas-microsoft-com:office:smarttags" w:element="City">
              <w:smartTag w:uri="urn:schemas-microsoft-com:office:smarttags" w:element="place">
                <w:r>
                  <w:rPr>
                    <w:lang w:val="en-US" w:eastAsia="zh-CN"/>
                  </w:rPr>
                  <w:t>MELBOURNE</w:t>
                </w:r>
              </w:smartTag>
            </w:smartTag>
            <w:r>
              <w:rPr>
                <w:lang w:val="en-US" w:eastAsia="zh-CN"/>
              </w:rPr>
              <w:br/>
              <w:t xml:space="preserve">VIC </w:t>
            </w:r>
            <w:r>
              <w:rPr>
                <w:lang w:val="en-US" w:eastAsia="zh-CN"/>
              </w:rPr>
              <w:br/>
              <w:t>Australia</w:t>
            </w:r>
            <w:r>
              <w:rPr>
                <w:lang w:val="en-US" w:eastAsia="zh-CN"/>
              </w:rPr>
              <w:br/>
              <w:t xml:space="preserve">Tel: +61 3 96694093 </w:t>
            </w:r>
            <w:r>
              <w:rPr>
                <w:lang w:val="en-US" w:eastAsia="zh-CN"/>
              </w:rPr>
              <w:br/>
              <w:t>Email: b.bannerman@bom.gov.au</w:t>
            </w:r>
            <w:r>
              <w:rPr>
                <w:lang w:val="en-US" w:eastAsia="zh-CN"/>
              </w:rPr>
              <w:br/>
            </w:r>
          </w:p>
        </w:tc>
      </w:tr>
      <w:tr w:rsidR="001C3797">
        <w:tc>
          <w:tcPr>
            <w:tcW w:w="4390" w:type="dxa"/>
          </w:tcPr>
          <w:p w:rsidR="001C3797" w:rsidRDefault="009C0C3D">
            <w:pPr>
              <w:rPr>
                <w:b/>
                <w:lang w:val="en-US" w:eastAsia="zh-CN"/>
              </w:rPr>
            </w:pPr>
            <w:r>
              <w:rPr>
                <w:b/>
                <w:lang w:val="en-US" w:eastAsia="zh-CN"/>
              </w:rPr>
              <w:t xml:space="preserve">Tony </w:t>
            </w:r>
            <w:smartTag w:uri="urn:schemas-microsoft-com:office:smarttags" w:element="City">
              <w:smartTag w:uri="urn:schemas-microsoft-com:office:smarttags" w:element="place">
                <w:r>
                  <w:rPr>
                    <w:b/>
                    <w:lang w:val="en-US" w:eastAsia="zh-CN"/>
                  </w:rPr>
                  <w:t>BOSTON</w:t>
                </w:r>
              </w:smartTag>
            </w:smartTag>
          </w:p>
          <w:p w:rsidR="001C3797" w:rsidRDefault="009C0C3D">
            <w:pPr>
              <w:rPr>
                <w:b/>
                <w:lang w:val="en-US" w:eastAsia="zh-CN"/>
              </w:rPr>
            </w:pPr>
            <w:r>
              <w:rPr>
                <w:b/>
                <w:lang w:val="en-US" w:eastAsia="zh-CN"/>
              </w:rPr>
              <w:t>(Member)</w:t>
            </w:r>
          </w:p>
          <w:p w:rsidR="001C3797" w:rsidRDefault="009C0C3D">
            <w:pPr>
              <w:rPr>
                <w:b/>
                <w:lang w:val="en-US" w:eastAsia="zh-CN"/>
              </w:rPr>
            </w:pPr>
            <w:r>
              <w:rPr>
                <w:b/>
                <w:lang w:val="en-US" w:eastAsia="zh-CN"/>
              </w:rPr>
              <w:t xml:space="preserve">Proposed by: </w:t>
            </w:r>
            <w:smartTag w:uri="urn:schemas-microsoft-com:office:smarttags" w:element="country-region">
              <w:smartTag w:uri="urn:schemas-microsoft-com:office:smarttags" w:element="place">
                <w:r>
                  <w:rPr>
                    <w:b/>
                    <w:lang w:val="en-US" w:eastAsia="zh-CN"/>
                  </w:rPr>
                  <w:t>Australia</w:t>
                </w:r>
              </w:smartTag>
            </w:smartTag>
          </w:p>
          <w:p w:rsidR="001C3797" w:rsidRDefault="009C0C3D">
            <w:pPr>
              <w:rPr>
                <w:b/>
                <w:lang w:val="en-US" w:eastAsia="zh-CN"/>
              </w:rPr>
            </w:pPr>
            <w:r>
              <w:rPr>
                <w:b/>
                <w:lang w:val="en-US" w:eastAsia="zh-CN"/>
              </w:rPr>
              <w:t xml:space="preserve">CHy </w:t>
            </w:r>
          </w:p>
        </w:tc>
        <w:tc>
          <w:tcPr>
            <w:tcW w:w="4390" w:type="dxa"/>
          </w:tcPr>
          <w:p w:rsidR="001C3797" w:rsidRDefault="009C0C3D">
            <w:pPr>
              <w:rPr>
                <w:lang w:val="en-US" w:eastAsia="zh-CN"/>
              </w:rPr>
            </w:pPr>
            <w:r>
              <w:rPr>
                <w:lang w:val="en-US" w:eastAsia="zh-CN"/>
              </w:rPr>
              <w:t>Bureau of Meteorology</w:t>
            </w:r>
            <w:r>
              <w:rPr>
                <w:lang w:val="en-US" w:eastAsia="zh-CN"/>
              </w:rPr>
              <w:br/>
              <w:t xml:space="preserve">G.P.O. </w:t>
            </w:r>
            <w:smartTag w:uri="urn:schemas-microsoft-com:office:smarttags" w:element="address">
              <w:smartTag w:uri="urn:schemas-microsoft-com:office:smarttags" w:element="Street">
                <w:r>
                  <w:rPr>
                    <w:lang w:val="en-US" w:eastAsia="zh-CN"/>
                  </w:rPr>
                  <w:t>Box</w:t>
                </w:r>
              </w:smartTag>
              <w:r>
                <w:rPr>
                  <w:lang w:val="en-US" w:eastAsia="zh-CN"/>
                </w:rPr>
                <w:t xml:space="preserve"> 1289</w:t>
              </w:r>
            </w:smartTag>
            <w:r>
              <w:rPr>
                <w:lang w:val="en-US" w:eastAsia="zh-CN"/>
              </w:rPr>
              <w:br/>
              <w:t xml:space="preserve">3001 </w:t>
            </w:r>
            <w:smartTag w:uri="urn:schemas-microsoft-com:office:smarttags" w:element="City">
              <w:smartTag w:uri="urn:schemas-microsoft-com:office:smarttags" w:element="place">
                <w:r>
                  <w:rPr>
                    <w:lang w:val="en-US" w:eastAsia="zh-CN"/>
                  </w:rPr>
                  <w:t>MELBOURNE</w:t>
                </w:r>
              </w:smartTag>
            </w:smartTag>
            <w:r>
              <w:rPr>
                <w:lang w:val="en-US" w:eastAsia="zh-CN"/>
              </w:rPr>
              <w:br/>
              <w:t xml:space="preserve">VIC </w:t>
            </w:r>
            <w:r>
              <w:rPr>
                <w:lang w:val="en-US" w:eastAsia="zh-CN"/>
              </w:rPr>
              <w:br/>
              <w:t>Australia</w:t>
            </w:r>
            <w:r>
              <w:rPr>
                <w:lang w:val="en-US" w:eastAsia="zh-CN"/>
              </w:rPr>
              <w:br/>
              <w:t xml:space="preserve">Fax:  N/A </w:t>
            </w:r>
            <w:r>
              <w:rPr>
                <w:lang w:val="en-US" w:eastAsia="zh-CN"/>
              </w:rPr>
              <w:br/>
              <w:t xml:space="preserve">Tel: N/A </w:t>
            </w:r>
            <w:r>
              <w:rPr>
                <w:lang w:val="en-US" w:eastAsia="zh-CN"/>
              </w:rPr>
              <w:br/>
              <w:t>Email: T.Boston@bom.gov.au</w:t>
            </w:r>
            <w:r>
              <w:rPr>
                <w:lang w:val="en-US" w:eastAsia="zh-CN"/>
              </w:rPr>
              <w:br/>
            </w:r>
          </w:p>
        </w:tc>
      </w:tr>
      <w:tr w:rsidR="001C3797">
        <w:tc>
          <w:tcPr>
            <w:tcW w:w="4390" w:type="dxa"/>
          </w:tcPr>
          <w:p w:rsidR="001C3797" w:rsidRDefault="009C0C3D">
            <w:pPr>
              <w:rPr>
                <w:b/>
                <w:lang w:val="en-US" w:eastAsia="zh-CN"/>
              </w:rPr>
            </w:pPr>
            <w:r>
              <w:rPr>
                <w:b/>
                <w:lang w:val="en-US" w:eastAsia="zh-CN"/>
              </w:rPr>
              <w:t>Dominic LOWE</w:t>
            </w:r>
          </w:p>
          <w:p w:rsidR="001C3797" w:rsidRDefault="009C0C3D">
            <w:pPr>
              <w:rPr>
                <w:b/>
                <w:lang w:val="en-US" w:eastAsia="zh-CN"/>
              </w:rPr>
            </w:pPr>
            <w:r>
              <w:rPr>
                <w:b/>
                <w:lang w:val="en-US" w:eastAsia="zh-CN"/>
              </w:rPr>
              <w:t>(Member)</w:t>
            </w:r>
          </w:p>
          <w:p w:rsidR="001C3797" w:rsidRDefault="009C0C3D">
            <w:pPr>
              <w:rPr>
                <w:b/>
                <w:lang w:val="en-US" w:eastAsia="zh-CN"/>
              </w:rPr>
            </w:pPr>
            <w:r>
              <w:rPr>
                <w:b/>
                <w:lang w:val="en-US" w:eastAsia="zh-CN"/>
              </w:rPr>
              <w:t xml:space="preserve">Proposed by: </w:t>
            </w:r>
            <w:smartTag w:uri="urn:schemas-microsoft-com:office:smarttags" w:element="country-region">
              <w:smartTag w:uri="urn:schemas-microsoft-com:office:smarttags" w:element="place">
                <w:r>
                  <w:rPr>
                    <w:b/>
                    <w:lang w:val="en-US" w:eastAsia="zh-CN"/>
                  </w:rPr>
                  <w:t>Australia</w:t>
                </w:r>
              </w:smartTag>
            </w:smartTag>
          </w:p>
          <w:p w:rsidR="001C3797" w:rsidRDefault="009C0C3D">
            <w:pPr>
              <w:rPr>
                <w:b/>
                <w:lang w:val="en-US" w:eastAsia="zh-CN"/>
              </w:rPr>
            </w:pPr>
            <w:r>
              <w:rPr>
                <w:b/>
                <w:lang w:val="en-US" w:eastAsia="zh-CN"/>
              </w:rPr>
              <w:t xml:space="preserve">IPET-MDRD </w:t>
            </w:r>
          </w:p>
        </w:tc>
        <w:tc>
          <w:tcPr>
            <w:tcW w:w="4390" w:type="dxa"/>
          </w:tcPr>
          <w:p w:rsidR="001C3797" w:rsidRDefault="009C0C3D">
            <w:pPr>
              <w:rPr>
                <w:lang w:val="en-US" w:eastAsia="zh-CN"/>
              </w:rPr>
            </w:pPr>
            <w:r>
              <w:rPr>
                <w:lang w:val="en-US" w:eastAsia="zh-CN"/>
              </w:rPr>
              <w:t>Bureau of Meteorology</w:t>
            </w:r>
            <w:r>
              <w:rPr>
                <w:lang w:val="en-US" w:eastAsia="zh-CN"/>
              </w:rPr>
              <w:br/>
            </w:r>
            <w:smartTag w:uri="urn:schemas-microsoft-com:office:smarttags" w:element="Street">
              <w:smartTag w:uri="urn:schemas-microsoft-com:office:smarttags" w:element="address">
                <w:r>
                  <w:rPr>
                    <w:lang w:val="en-US" w:eastAsia="zh-CN"/>
                  </w:rPr>
                  <w:t>14 Childers Street</w:t>
                </w:r>
              </w:smartTag>
            </w:smartTag>
            <w:r>
              <w:rPr>
                <w:lang w:val="en-US" w:eastAsia="zh-CN"/>
              </w:rPr>
              <w:br/>
              <w:t xml:space="preserve">2601 </w:t>
            </w:r>
            <w:smartTag w:uri="urn:schemas-microsoft-com:office:smarttags" w:element="City">
              <w:r>
                <w:rPr>
                  <w:lang w:val="en-US" w:eastAsia="zh-CN"/>
                </w:rPr>
                <w:t>CANBERRA</w:t>
              </w:r>
            </w:smartTag>
            <w:r>
              <w:rPr>
                <w:lang w:val="en-US" w:eastAsia="zh-CN"/>
              </w:rPr>
              <w:br/>
              <w:t xml:space="preserve">ACT </w:t>
            </w:r>
            <w:r>
              <w:rPr>
                <w:lang w:val="en-US" w:eastAsia="zh-CN"/>
              </w:rPr>
              <w:br/>
            </w:r>
            <w:smartTag w:uri="urn:schemas-microsoft-com:office:smarttags" w:element="country-region">
              <w:smartTag w:uri="urn:schemas-microsoft-com:office:smarttags" w:element="place">
                <w:r>
                  <w:rPr>
                    <w:lang w:val="en-US" w:eastAsia="zh-CN"/>
                  </w:rPr>
                  <w:t>Australia</w:t>
                </w:r>
              </w:smartTag>
            </w:smartTag>
            <w:r>
              <w:rPr>
                <w:lang w:val="en-US" w:eastAsia="zh-CN"/>
              </w:rPr>
              <w:br/>
              <w:t xml:space="preserve">Fax:  n/a </w:t>
            </w:r>
            <w:r>
              <w:rPr>
                <w:lang w:val="en-US" w:eastAsia="zh-CN"/>
              </w:rPr>
              <w:br/>
              <w:t xml:space="preserve">Tel: +61 2 62323015 </w:t>
            </w:r>
            <w:r>
              <w:rPr>
                <w:lang w:val="en-US" w:eastAsia="zh-CN"/>
              </w:rPr>
              <w:br/>
              <w:t>Email: D.Lowe@bom.gov.au</w:t>
            </w:r>
            <w:r>
              <w:rPr>
                <w:lang w:val="en-US" w:eastAsia="zh-CN"/>
              </w:rPr>
              <w:br/>
            </w:r>
          </w:p>
        </w:tc>
      </w:tr>
      <w:tr w:rsidR="001C3797">
        <w:tc>
          <w:tcPr>
            <w:tcW w:w="4390" w:type="dxa"/>
          </w:tcPr>
          <w:p w:rsidR="001C3797" w:rsidRDefault="009C0C3D">
            <w:pPr>
              <w:rPr>
                <w:b/>
                <w:lang w:val="en-US" w:eastAsia="zh-CN"/>
              </w:rPr>
            </w:pPr>
            <w:r>
              <w:rPr>
                <w:b/>
                <w:lang w:val="en-US" w:eastAsia="zh-CN"/>
              </w:rPr>
              <w:t>Karl MONNIK</w:t>
            </w:r>
          </w:p>
          <w:p w:rsidR="001C3797" w:rsidRDefault="009C0C3D">
            <w:pPr>
              <w:rPr>
                <w:b/>
                <w:lang w:val="en-US" w:eastAsia="zh-CN"/>
              </w:rPr>
            </w:pPr>
            <w:r>
              <w:rPr>
                <w:b/>
                <w:lang w:val="en-US" w:eastAsia="zh-CN"/>
              </w:rPr>
              <w:t>(Member)</w:t>
            </w:r>
          </w:p>
          <w:p w:rsidR="001C3797" w:rsidRDefault="009C0C3D">
            <w:pPr>
              <w:rPr>
                <w:b/>
                <w:lang w:val="en-US" w:eastAsia="zh-CN"/>
              </w:rPr>
            </w:pPr>
            <w:r>
              <w:rPr>
                <w:b/>
                <w:lang w:val="en-US" w:eastAsia="zh-CN"/>
              </w:rPr>
              <w:t xml:space="preserve">Proposed by: </w:t>
            </w:r>
            <w:smartTag w:uri="urn:schemas-microsoft-com:office:smarttags" w:element="country-region">
              <w:smartTag w:uri="urn:schemas-microsoft-com:office:smarttags" w:element="place">
                <w:r>
                  <w:rPr>
                    <w:b/>
                    <w:lang w:val="en-US" w:eastAsia="zh-CN"/>
                  </w:rPr>
                  <w:t>Australia</w:t>
                </w:r>
              </w:smartTag>
            </w:smartTag>
          </w:p>
          <w:p w:rsidR="001C3797" w:rsidRDefault="009C0C3D">
            <w:pPr>
              <w:rPr>
                <w:b/>
                <w:lang w:val="en-US" w:eastAsia="zh-CN"/>
              </w:rPr>
            </w:pPr>
            <w:r>
              <w:rPr>
                <w:b/>
                <w:lang w:val="en-US" w:eastAsia="zh-CN"/>
              </w:rPr>
              <w:t xml:space="preserve">TT-WMD (WIGOS) </w:t>
            </w:r>
          </w:p>
        </w:tc>
        <w:tc>
          <w:tcPr>
            <w:tcW w:w="4390" w:type="dxa"/>
          </w:tcPr>
          <w:p w:rsidR="001C3797" w:rsidRDefault="009C0C3D">
            <w:pPr>
              <w:rPr>
                <w:lang w:val="en-US" w:eastAsia="zh-CN"/>
              </w:rPr>
            </w:pPr>
            <w:r>
              <w:rPr>
                <w:lang w:val="en-US" w:eastAsia="zh-CN"/>
              </w:rPr>
              <w:t>Bureau of Meteorology</w:t>
            </w:r>
            <w:r>
              <w:rPr>
                <w:lang w:val="en-US" w:eastAsia="zh-CN"/>
              </w:rPr>
              <w:br/>
              <w:t xml:space="preserve">G.P.O. </w:t>
            </w:r>
            <w:smartTag w:uri="urn:schemas-microsoft-com:office:smarttags" w:element="address">
              <w:smartTag w:uri="urn:schemas-microsoft-com:office:smarttags" w:element="Street">
                <w:r>
                  <w:rPr>
                    <w:lang w:val="en-US" w:eastAsia="zh-CN"/>
                  </w:rPr>
                  <w:t>Box</w:t>
                </w:r>
              </w:smartTag>
              <w:r>
                <w:rPr>
                  <w:lang w:val="en-US" w:eastAsia="zh-CN"/>
                </w:rPr>
                <w:t xml:space="preserve"> 1289</w:t>
              </w:r>
            </w:smartTag>
            <w:r>
              <w:rPr>
                <w:lang w:val="en-US" w:eastAsia="zh-CN"/>
              </w:rPr>
              <w:br/>
              <w:t xml:space="preserve">3001 </w:t>
            </w:r>
            <w:smartTag w:uri="urn:schemas-microsoft-com:office:smarttags" w:element="City">
              <w:smartTag w:uri="urn:schemas-microsoft-com:office:smarttags" w:element="place">
                <w:r>
                  <w:rPr>
                    <w:lang w:val="en-US" w:eastAsia="zh-CN"/>
                  </w:rPr>
                  <w:t>MELBOURNE</w:t>
                </w:r>
              </w:smartTag>
            </w:smartTag>
            <w:r>
              <w:rPr>
                <w:lang w:val="en-US" w:eastAsia="zh-CN"/>
              </w:rPr>
              <w:br/>
              <w:t xml:space="preserve">VIC </w:t>
            </w:r>
            <w:r>
              <w:rPr>
                <w:lang w:val="en-US" w:eastAsia="zh-CN"/>
              </w:rPr>
              <w:br/>
              <w:t>Australia</w:t>
            </w:r>
            <w:r>
              <w:rPr>
                <w:lang w:val="en-US" w:eastAsia="zh-CN"/>
              </w:rPr>
              <w:br/>
              <w:t xml:space="preserve">Fax:  +(61 3) 9669 4168 </w:t>
            </w:r>
            <w:r>
              <w:rPr>
                <w:lang w:val="en-US" w:eastAsia="zh-CN"/>
              </w:rPr>
              <w:br/>
              <w:t xml:space="preserve">Tel: +(61 3) 9669 4205 </w:t>
            </w:r>
            <w:r>
              <w:rPr>
                <w:lang w:val="en-US" w:eastAsia="zh-CN"/>
              </w:rPr>
              <w:br/>
              <w:t>Email: k.monnik@bom.gov.au</w:t>
            </w:r>
            <w:r>
              <w:rPr>
                <w:lang w:val="en-US" w:eastAsia="zh-CN"/>
              </w:rPr>
              <w:br/>
            </w:r>
          </w:p>
        </w:tc>
      </w:tr>
      <w:tr w:rsidR="001C3797" w:rsidRPr="001C449A">
        <w:tc>
          <w:tcPr>
            <w:tcW w:w="4390" w:type="dxa"/>
          </w:tcPr>
          <w:p w:rsidR="001C3797" w:rsidRDefault="009C0C3D">
            <w:pPr>
              <w:rPr>
                <w:b/>
                <w:lang w:val="en-US" w:eastAsia="zh-CN"/>
              </w:rPr>
            </w:pPr>
            <w:r>
              <w:rPr>
                <w:b/>
                <w:lang w:val="en-US" w:eastAsia="zh-CN"/>
              </w:rPr>
              <w:t>Denis STUBER</w:t>
            </w:r>
          </w:p>
          <w:p w:rsidR="001C3797" w:rsidRDefault="009C0C3D">
            <w:pPr>
              <w:rPr>
                <w:b/>
                <w:lang w:val="en-US" w:eastAsia="zh-CN"/>
              </w:rPr>
            </w:pPr>
            <w:r>
              <w:rPr>
                <w:b/>
                <w:lang w:val="en-US" w:eastAsia="zh-CN"/>
              </w:rPr>
              <w:t>(Member)</w:t>
            </w:r>
          </w:p>
          <w:p w:rsidR="001C3797" w:rsidRDefault="009C0C3D">
            <w:pPr>
              <w:rPr>
                <w:b/>
                <w:lang w:val="en-US" w:eastAsia="zh-CN"/>
              </w:rPr>
            </w:pPr>
            <w:r>
              <w:rPr>
                <w:b/>
                <w:lang w:val="en-US" w:eastAsia="zh-CN"/>
              </w:rPr>
              <w:t xml:space="preserve">Proposed by: </w:t>
            </w:r>
            <w:smartTag w:uri="urn:schemas-microsoft-com:office:smarttags" w:element="country-region">
              <w:smartTag w:uri="urn:schemas-microsoft-com:office:smarttags" w:element="place">
                <w:r>
                  <w:rPr>
                    <w:b/>
                    <w:lang w:val="en-US" w:eastAsia="zh-CN"/>
                  </w:rPr>
                  <w:t>France</w:t>
                </w:r>
              </w:smartTag>
            </w:smartTag>
          </w:p>
          <w:p w:rsidR="001C3797" w:rsidRDefault="009C0C3D">
            <w:pPr>
              <w:rPr>
                <w:b/>
                <w:lang w:val="en-US" w:eastAsia="zh-CN"/>
              </w:rPr>
            </w:pPr>
            <w:r>
              <w:rPr>
                <w:b/>
                <w:lang w:val="en-US" w:eastAsia="zh-CN"/>
              </w:rPr>
              <w:t xml:space="preserve">CCl </w:t>
            </w:r>
          </w:p>
        </w:tc>
        <w:tc>
          <w:tcPr>
            <w:tcW w:w="4390" w:type="dxa"/>
          </w:tcPr>
          <w:p w:rsidR="001C3797" w:rsidRDefault="009C0C3D">
            <w:pPr>
              <w:rPr>
                <w:lang w:val="fr-FR" w:eastAsia="zh-CN"/>
              </w:rPr>
            </w:pPr>
            <w:r>
              <w:rPr>
                <w:lang w:val="fr-FR" w:eastAsia="zh-CN"/>
              </w:rPr>
              <w:t>Météo-France</w:t>
            </w:r>
            <w:r>
              <w:rPr>
                <w:lang w:val="fr-FR" w:eastAsia="zh-CN"/>
              </w:rPr>
              <w:br/>
              <w:t>42, avenue Gaspard Coriolis</w:t>
            </w:r>
            <w:r>
              <w:rPr>
                <w:lang w:val="fr-FR" w:eastAsia="zh-CN"/>
              </w:rPr>
              <w:br/>
              <w:t>31057 TOULOUSE CEDEX</w:t>
            </w:r>
            <w:r>
              <w:rPr>
                <w:lang w:val="fr-FR" w:eastAsia="zh-CN"/>
              </w:rPr>
              <w:br/>
              <w:t>France</w:t>
            </w:r>
            <w:r>
              <w:rPr>
                <w:lang w:val="fr-FR" w:eastAsia="zh-CN"/>
              </w:rPr>
              <w:br/>
              <w:t xml:space="preserve">Tel: +33 5 61 07 83 37 </w:t>
            </w:r>
            <w:r>
              <w:rPr>
                <w:lang w:val="fr-FR" w:eastAsia="zh-CN"/>
              </w:rPr>
              <w:br/>
              <w:t>Email: denis.stuber@meteo.fr</w:t>
            </w:r>
            <w:r>
              <w:rPr>
                <w:lang w:val="fr-FR" w:eastAsia="zh-CN"/>
              </w:rPr>
              <w:br/>
            </w:r>
          </w:p>
        </w:tc>
      </w:tr>
      <w:tr w:rsidR="001C3797">
        <w:tc>
          <w:tcPr>
            <w:tcW w:w="4390" w:type="dxa"/>
          </w:tcPr>
          <w:p w:rsidR="001C3797" w:rsidRDefault="009C0C3D">
            <w:pPr>
              <w:rPr>
                <w:b/>
                <w:lang w:val="en-US" w:eastAsia="zh-CN"/>
              </w:rPr>
            </w:pPr>
            <w:r>
              <w:rPr>
                <w:b/>
                <w:lang w:val="en-US" w:eastAsia="zh-CN"/>
              </w:rPr>
              <w:t>Chi Kin PAN</w:t>
            </w:r>
          </w:p>
          <w:p w:rsidR="001C3797" w:rsidRDefault="009C0C3D">
            <w:pPr>
              <w:rPr>
                <w:b/>
                <w:lang w:val="en-US" w:eastAsia="zh-CN"/>
              </w:rPr>
            </w:pPr>
            <w:r>
              <w:rPr>
                <w:b/>
                <w:lang w:val="en-US" w:eastAsia="zh-CN"/>
              </w:rPr>
              <w:t>(Member)</w:t>
            </w:r>
          </w:p>
          <w:p w:rsidR="001C3797" w:rsidRDefault="009C0C3D">
            <w:pPr>
              <w:rPr>
                <w:b/>
                <w:lang w:val="en-US" w:eastAsia="zh-CN"/>
              </w:rPr>
            </w:pPr>
            <w:r>
              <w:rPr>
                <w:b/>
                <w:lang w:val="en-US" w:eastAsia="zh-CN"/>
              </w:rPr>
              <w:t xml:space="preserve">Proposed by: </w:t>
            </w:r>
            <w:smartTag w:uri="urn:schemas-microsoft-com:office:smarttags" w:element="place">
              <w:r>
                <w:rPr>
                  <w:b/>
                  <w:lang w:val="en-US" w:eastAsia="zh-CN"/>
                </w:rPr>
                <w:t>Hong Kong</w:t>
              </w:r>
            </w:smartTag>
          </w:p>
          <w:p w:rsidR="001C3797" w:rsidRDefault="009C0C3D">
            <w:pPr>
              <w:rPr>
                <w:b/>
                <w:lang w:val="en-US" w:eastAsia="zh-CN"/>
              </w:rPr>
            </w:pPr>
            <w:r>
              <w:rPr>
                <w:b/>
                <w:lang w:val="en-US" w:eastAsia="zh-CN"/>
              </w:rPr>
              <w:t xml:space="preserve">TT-AvXML/CAeM </w:t>
            </w:r>
          </w:p>
        </w:tc>
        <w:tc>
          <w:tcPr>
            <w:tcW w:w="4390" w:type="dxa"/>
          </w:tcPr>
          <w:p w:rsidR="001C3797" w:rsidRDefault="009C0C3D">
            <w:pPr>
              <w:rPr>
                <w:lang w:val="en-US" w:eastAsia="zh-CN"/>
              </w:rPr>
            </w:pPr>
            <w:r>
              <w:rPr>
                <w:lang w:val="en-US" w:eastAsia="zh-CN"/>
              </w:rPr>
              <w:t>Hong Kong Observatory (HKO)</w:t>
            </w:r>
            <w:r>
              <w:rPr>
                <w:lang w:val="en-US" w:eastAsia="zh-CN"/>
              </w:rPr>
              <w:br/>
              <w:t xml:space="preserve">134A </w:t>
            </w:r>
            <w:smartTag w:uri="urn:schemas-microsoft-com:office:smarttags" w:element="address">
              <w:smartTag w:uri="urn:schemas-microsoft-com:office:smarttags" w:element="Street">
                <w:r>
                  <w:rPr>
                    <w:lang w:val="en-US" w:eastAsia="zh-CN"/>
                  </w:rPr>
                  <w:t>Nathan Road</w:t>
                </w:r>
              </w:smartTag>
              <w:r>
                <w:rPr>
                  <w:lang w:val="en-US" w:eastAsia="zh-CN"/>
                </w:rPr>
                <w:br/>
              </w:r>
              <w:smartTag w:uri="urn:schemas-microsoft-com:office:smarttags" w:element="City">
                <w:r>
                  <w:rPr>
                    <w:lang w:val="en-US" w:eastAsia="zh-CN"/>
                  </w:rPr>
                  <w:t>KOWLOON</w:t>
                </w:r>
              </w:smartTag>
            </w:smartTag>
            <w:r>
              <w:rPr>
                <w:lang w:val="en-US" w:eastAsia="zh-CN"/>
              </w:rPr>
              <w:br/>
            </w:r>
            <w:smartTag w:uri="urn:schemas-microsoft-com:office:smarttags" w:element="place">
              <w:smartTag w:uri="urn:schemas-microsoft-com:office:smarttags" w:element="City">
                <w:r>
                  <w:rPr>
                    <w:lang w:val="en-US" w:eastAsia="zh-CN"/>
                  </w:rPr>
                  <w:t>Hong Kong</w:t>
                </w:r>
              </w:smartTag>
              <w:r>
                <w:rPr>
                  <w:lang w:val="en-US" w:eastAsia="zh-CN"/>
                </w:rPr>
                <w:t xml:space="preserve">, </w:t>
              </w:r>
              <w:smartTag w:uri="urn:schemas-microsoft-com:office:smarttags" w:element="country-region">
                <w:r>
                  <w:rPr>
                    <w:lang w:val="en-US" w:eastAsia="zh-CN"/>
                  </w:rPr>
                  <w:t>China</w:t>
                </w:r>
              </w:smartTag>
            </w:smartTag>
            <w:r>
              <w:rPr>
                <w:lang w:val="en-US" w:eastAsia="zh-CN"/>
              </w:rPr>
              <w:br/>
              <w:t xml:space="preserve">Fax:  +852 2375 2645 </w:t>
            </w:r>
            <w:r>
              <w:rPr>
                <w:lang w:val="en-US" w:eastAsia="zh-CN"/>
              </w:rPr>
              <w:br/>
              <w:t xml:space="preserve">Tel: +852 2968 8357 </w:t>
            </w:r>
            <w:r>
              <w:rPr>
                <w:lang w:val="en-US" w:eastAsia="zh-CN"/>
              </w:rPr>
              <w:br/>
              <w:t>Email: ckpan@hko.gov.hk</w:t>
            </w:r>
            <w:r>
              <w:rPr>
                <w:lang w:val="en-US" w:eastAsia="zh-CN"/>
              </w:rPr>
              <w:br/>
            </w:r>
          </w:p>
        </w:tc>
      </w:tr>
      <w:tr w:rsidR="001C3797">
        <w:tc>
          <w:tcPr>
            <w:tcW w:w="4390" w:type="dxa"/>
          </w:tcPr>
          <w:p w:rsidR="001C3797" w:rsidRDefault="009C0C3D">
            <w:pPr>
              <w:rPr>
                <w:b/>
                <w:lang w:val="en-US" w:eastAsia="zh-CN"/>
              </w:rPr>
            </w:pPr>
            <w:r>
              <w:rPr>
                <w:b/>
                <w:lang w:val="en-US" w:eastAsia="zh-CN"/>
              </w:rPr>
              <w:t>Silvano PECORA</w:t>
            </w:r>
          </w:p>
          <w:p w:rsidR="001C3797" w:rsidRDefault="009C0C3D">
            <w:pPr>
              <w:rPr>
                <w:b/>
                <w:lang w:val="en-US" w:eastAsia="zh-CN"/>
              </w:rPr>
            </w:pPr>
            <w:r>
              <w:rPr>
                <w:b/>
                <w:lang w:val="en-US" w:eastAsia="zh-CN"/>
              </w:rPr>
              <w:t>(Member)</w:t>
            </w:r>
          </w:p>
          <w:p w:rsidR="001C3797" w:rsidRDefault="009C0C3D">
            <w:pPr>
              <w:rPr>
                <w:b/>
                <w:lang w:val="en-US" w:eastAsia="zh-CN"/>
              </w:rPr>
            </w:pPr>
            <w:r>
              <w:rPr>
                <w:b/>
                <w:lang w:val="en-US" w:eastAsia="zh-CN"/>
              </w:rPr>
              <w:t xml:space="preserve">Proposed by: </w:t>
            </w:r>
            <w:smartTag w:uri="urn:schemas-microsoft-com:office:smarttags" w:element="country-region">
              <w:smartTag w:uri="urn:schemas-microsoft-com:office:smarttags" w:element="place">
                <w:r>
                  <w:rPr>
                    <w:b/>
                    <w:lang w:val="en-US" w:eastAsia="zh-CN"/>
                  </w:rPr>
                  <w:t>Italy</w:t>
                </w:r>
              </w:smartTag>
            </w:smartTag>
          </w:p>
          <w:p w:rsidR="001C3797" w:rsidRDefault="009C0C3D">
            <w:pPr>
              <w:rPr>
                <w:b/>
                <w:lang w:val="en-US" w:eastAsia="zh-CN"/>
              </w:rPr>
            </w:pPr>
            <w:r>
              <w:rPr>
                <w:b/>
                <w:lang w:val="en-US" w:eastAsia="zh-CN"/>
              </w:rPr>
              <w:t xml:space="preserve">CHy </w:t>
            </w:r>
          </w:p>
        </w:tc>
        <w:tc>
          <w:tcPr>
            <w:tcW w:w="4390" w:type="dxa"/>
          </w:tcPr>
          <w:p w:rsidR="001C3797" w:rsidRDefault="009C0C3D">
            <w:pPr>
              <w:rPr>
                <w:lang w:val="en-US" w:eastAsia="zh-CN"/>
              </w:rPr>
            </w:pPr>
            <w:r>
              <w:rPr>
                <w:lang w:val="en-US" w:eastAsia="zh-CN"/>
              </w:rPr>
              <w:t>ARPA SIMC - AREA IDROLOGIA</w:t>
            </w:r>
            <w:r>
              <w:rPr>
                <w:lang w:val="en-US" w:eastAsia="zh-CN"/>
              </w:rPr>
              <w:br/>
              <w:t>Via Garibaldi 75</w:t>
            </w:r>
            <w:r>
              <w:rPr>
                <w:lang w:val="en-US" w:eastAsia="zh-CN"/>
              </w:rPr>
              <w:br/>
              <w:t xml:space="preserve">43121 </w:t>
            </w:r>
            <w:smartTag w:uri="urn:schemas-microsoft-com:office:smarttags" w:element="City">
              <w:r>
                <w:rPr>
                  <w:lang w:val="en-US" w:eastAsia="zh-CN"/>
                </w:rPr>
                <w:t>PARMA</w:t>
              </w:r>
            </w:smartTag>
            <w:r>
              <w:rPr>
                <w:lang w:val="en-US" w:eastAsia="zh-CN"/>
              </w:rPr>
              <w:br/>
            </w:r>
            <w:smartTag w:uri="urn:schemas-microsoft-com:office:smarttags" w:element="country-region">
              <w:smartTag w:uri="urn:schemas-microsoft-com:office:smarttags" w:element="place">
                <w:r>
                  <w:rPr>
                    <w:lang w:val="en-US" w:eastAsia="zh-CN"/>
                  </w:rPr>
                  <w:t>Italy</w:t>
                </w:r>
              </w:smartTag>
            </w:smartTag>
            <w:r>
              <w:rPr>
                <w:lang w:val="en-US" w:eastAsia="zh-CN"/>
              </w:rPr>
              <w:br/>
            </w:r>
            <w:r>
              <w:rPr>
                <w:lang w:val="en-US" w:eastAsia="zh-CN"/>
              </w:rPr>
              <w:lastRenderedPageBreak/>
              <w:t xml:space="preserve">Fax:  +39 0521 774056 </w:t>
            </w:r>
            <w:r>
              <w:rPr>
                <w:lang w:val="en-US" w:eastAsia="zh-CN"/>
              </w:rPr>
              <w:br/>
              <w:t xml:space="preserve">Tel: +39 0521 274378 </w:t>
            </w:r>
            <w:r>
              <w:rPr>
                <w:lang w:val="en-US" w:eastAsia="zh-CN"/>
              </w:rPr>
              <w:br/>
              <w:t>Email: specora@arpa.emr.it</w:t>
            </w:r>
            <w:r>
              <w:rPr>
                <w:lang w:val="en-US" w:eastAsia="zh-CN"/>
              </w:rPr>
              <w:br/>
            </w:r>
          </w:p>
        </w:tc>
      </w:tr>
      <w:tr w:rsidR="001C3797">
        <w:tc>
          <w:tcPr>
            <w:tcW w:w="4390" w:type="dxa"/>
          </w:tcPr>
          <w:p w:rsidR="001C3797" w:rsidRDefault="009C0C3D">
            <w:pPr>
              <w:rPr>
                <w:b/>
                <w:lang w:val="en-US" w:eastAsia="zh-CN"/>
              </w:rPr>
            </w:pPr>
            <w:r>
              <w:rPr>
                <w:b/>
                <w:lang w:val="en-US" w:eastAsia="zh-CN"/>
              </w:rPr>
              <w:lastRenderedPageBreak/>
              <w:t>Jörg KLAUSEN</w:t>
            </w:r>
          </w:p>
          <w:p w:rsidR="001C3797" w:rsidRDefault="009C0C3D">
            <w:pPr>
              <w:rPr>
                <w:b/>
                <w:lang w:val="en-US" w:eastAsia="zh-CN"/>
              </w:rPr>
            </w:pPr>
            <w:r>
              <w:rPr>
                <w:b/>
                <w:lang w:val="en-US" w:eastAsia="zh-CN"/>
              </w:rPr>
              <w:t>(Member)</w:t>
            </w:r>
          </w:p>
          <w:p w:rsidR="001C3797" w:rsidRDefault="009C0C3D">
            <w:pPr>
              <w:rPr>
                <w:b/>
                <w:lang w:val="en-US" w:eastAsia="zh-CN"/>
              </w:rPr>
            </w:pPr>
            <w:r>
              <w:rPr>
                <w:b/>
                <w:lang w:val="en-US" w:eastAsia="zh-CN"/>
              </w:rPr>
              <w:t xml:space="preserve">Proposed by: </w:t>
            </w:r>
            <w:smartTag w:uri="urn:schemas-microsoft-com:office:smarttags" w:element="country-region">
              <w:smartTag w:uri="urn:schemas-microsoft-com:office:smarttags" w:element="place">
                <w:r>
                  <w:rPr>
                    <w:b/>
                    <w:lang w:val="en-US" w:eastAsia="zh-CN"/>
                  </w:rPr>
                  <w:t>Switzerland</w:t>
                </w:r>
              </w:smartTag>
            </w:smartTag>
          </w:p>
          <w:p w:rsidR="001C3797" w:rsidRDefault="009C0C3D">
            <w:pPr>
              <w:rPr>
                <w:b/>
                <w:lang w:val="en-US" w:eastAsia="zh-CN"/>
              </w:rPr>
            </w:pPr>
            <w:r>
              <w:rPr>
                <w:b/>
                <w:lang w:val="en-US" w:eastAsia="zh-CN"/>
              </w:rPr>
              <w:t xml:space="preserve">CAS / TT-WMD (WIGOS) </w:t>
            </w:r>
          </w:p>
        </w:tc>
        <w:tc>
          <w:tcPr>
            <w:tcW w:w="4390" w:type="dxa"/>
          </w:tcPr>
          <w:p w:rsidR="001C3797" w:rsidRDefault="009C0C3D">
            <w:pPr>
              <w:rPr>
                <w:lang w:val="en-US" w:eastAsia="zh-CN"/>
              </w:rPr>
            </w:pPr>
            <w:r>
              <w:rPr>
                <w:lang w:val="en-US" w:eastAsia="zh-CN"/>
              </w:rPr>
              <w:t>MeteoSwiss</w:t>
            </w:r>
            <w:r>
              <w:rPr>
                <w:lang w:val="en-US" w:eastAsia="zh-CN"/>
              </w:rPr>
              <w:br/>
              <w:t>Krähbühlstrasse 58</w:t>
            </w:r>
          </w:p>
          <w:p w:rsidR="001C3797" w:rsidRDefault="009C0C3D">
            <w:pPr>
              <w:rPr>
                <w:lang w:val="en-US" w:eastAsia="zh-CN"/>
              </w:rPr>
            </w:pPr>
            <w:r>
              <w:rPr>
                <w:lang w:val="en-US" w:eastAsia="zh-CN"/>
              </w:rPr>
              <w:t>Postfach 514</w:t>
            </w:r>
            <w:r>
              <w:rPr>
                <w:lang w:val="en-US" w:eastAsia="zh-CN"/>
              </w:rPr>
              <w:br/>
              <w:t xml:space="preserve">CH-8044 </w:t>
            </w:r>
            <w:smartTag w:uri="urn:schemas-microsoft-com:office:smarttags" w:element="City">
              <w:r>
                <w:rPr>
                  <w:lang w:val="en-US" w:eastAsia="zh-CN"/>
                </w:rPr>
                <w:t>ZURICH</w:t>
              </w:r>
            </w:smartTag>
            <w:r>
              <w:rPr>
                <w:lang w:val="en-US" w:eastAsia="zh-CN"/>
              </w:rPr>
              <w:br/>
            </w:r>
            <w:smartTag w:uri="urn:schemas-microsoft-com:office:smarttags" w:element="country-region">
              <w:smartTag w:uri="urn:schemas-microsoft-com:office:smarttags" w:element="place">
                <w:r>
                  <w:rPr>
                    <w:lang w:val="en-US" w:eastAsia="zh-CN"/>
                  </w:rPr>
                  <w:t>Switzerland</w:t>
                </w:r>
              </w:smartTag>
            </w:smartTag>
            <w:r>
              <w:rPr>
                <w:lang w:val="en-US" w:eastAsia="zh-CN"/>
              </w:rPr>
              <w:br/>
              <w:t xml:space="preserve">Fax:  +41(0)44 256 9278 </w:t>
            </w:r>
            <w:r>
              <w:rPr>
                <w:lang w:val="en-US" w:eastAsia="zh-CN"/>
              </w:rPr>
              <w:br/>
              <w:t xml:space="preserve">Tel: +41(0)44 256 9223 </w:t>
            </w:r>
            <w:r>
              <w:rPr>
                <w:lang w:val="en-US" w:eastAsia="zh-CN"/>
              </w:rPr>
              <w:br/>
              <w:t>Email: joerg.klausen@meteoswiss.ch</w:t>
            </w:r>
            <w:r>
              <w:rPr>
                <w:lang w:val="en-US" w:eastAsia="zh-CN"/>
              </w:rPr>
              <w:br/>
            </w:r>
          </w:p>
        </w:tc>
      </w:tr>
      <w:tr w:rsidR="001C3797">
        <w:tc>
          <w:tcPr>
            <w:tcW w:w="4390" w:type="dxa"/>
          </w:tcPr>
          <w:p w:rsidR="001C3797" w:rsidRDefault="009C0C3D">
            <w:pPr>
              <w:rPr>
                <w:b/>
                <w:lang w:val="en-US" w:eastAsia="zh-CN"/>
              </w:rPr>
            </w:pPr>
            <w:r>
              <w:rPr>
                <w:b/>
                <w:lang w:val="en-US" w:eastAsia="zh-CN"/>
              </w:rPr>
              <w:t>Jeremy TANDY</w:t>
            </w:r>
          </w:p>
          <w:p w:rsidR="001C3797" w:rsidRDefault="009C0C3D">
            <w:pPr>
              <w:rPr>
                <w:b/>
                <w:lang w:val="en-US" w:eastAsia="zh-CN"/>
              </w:rPr>
            </w:pPr>
            <w:r>
              <w:rPr>
                <w:b/>
                <w:lang w:val="en-US" w:eastAsia="zh-CN"/>
              </w:rPr>
              <w:t>(Member)</w:t>
            </w:r>
          </w:p>
          <w:p w:rsidR="001C3797" w:rsidRDefault="009C0C3D">
            <w:pPr>
              <w:rPr>
                <w:b/>
                <w:lang w:val="en-US" w:eastAsia="zh-CN"/>
              </w:rPr>
            </w:pPr>
            <w:r>
              <w:rPr>
                <w:b/>
                <w:lang w:val="en-US" w:eastAsia="zh-CN"/>
              </w:rPr>
              <w:t xml:space="preserve">Proposed by: </w:t>
            </w:r>
            <w:smartTag w:uri="urn:schemas-microsoft-com:office:smarttags" w:element="country-region">
              <w:smartTag w:uri="urn:schemas-microsoft-com:office:smarttags" w:element="place">
                <w:r>
                  <w:rPr>
                    <w:b/>
                    <w:lang w:val="en-US" w:eastAsia="zh-CN"/>
                  </w:rPr>
                  <w:t>United Kingdom</w:t>
                </w:r>
              </w:smartTag>
            </w:smartTag>
          </w:p>
          <w:p w:rsidR="001C3797" w:rsidRDefault="009C0C3D">
            <w:pPr>
              <w:rPr>
                <w:b/>
                <w:lang w:val="en-US" w:eastAsia="zh-CN"/>
              </w:rPr>
            </w:pPr>
            <w:r>
              <w:rPr>
                <w:b/>
                <w:lang w:val="en-US" w:eastAsia="zh-CN"/>
              </w:rPr>
              <w:t xml:space="preserve">IPET-MDRD </w:t>
            </w:r>
          </w:p>
        </w:tc>
        <w:tc>
          <w:tcPr>
            <w:tcW w:w="4390" w:type="dxa"/>
          </w:tcPr>
          <w:p w:rsidR="001C3797" w:rsidRDefault="009C0C3D">
            <w:pPr>
              <w:rPr>
                <w:lang w:val="en-US" w:eastAsia="zh-CN"/>
              </w:rPr>
            </w:pPr>
            <w:r>
              <w:rPr>
                <w:lang w:val="en-US" w:eastAsia="zh-CN"/>
              </w:rPr>
              <w:t xml:space="preserve">Met </w:t>
            </w:r>
            <w:smartTag w:uri="urn:schemas-microsoft-com:office:smarttags" w:element="Street">
              <w:smartTag w:uri="urn:schemas-microsoft-com:office:smarttags" w:element="address">
                <w:r>
                  <w:rPr>
                    <w:lang w:val="en-US" w:eastAsia="zh-CN"/>
                  </w:rPr>
                  <w:t>Office</w:t>
                </w:r>
                <w:r>
                  <w:rPr>
                    <w:lang w:val="en-US" w:eastAsia="zh-CN"/>
                  </w:rPr>
                  <w:br/>
                  <w:t>FitzRoy Road</w:t>
                </w:r>
              </w:smartTag>
            </w:smartTag>
            <w:r>
              <w:rPr>
                <w:lang w:val="en-US" w:eastAsia="zh-CN"/>
              </w:rPr>
              <w:br/>
              <w:t xml:space="preserve">EX1 3PB </w:t>
            </w:r>
            <w:smartTag w:uri="urn:schemas-microsoft-com:office:smarttags" w:element="City">
              <w:r>
                <w:rPr>
                  <w:lang w:val="en-US" w:eastAsia="zh-CN"/>
                </w:rPr>
                <w:t>EXETER</w:t>
              </w:r>
            </w:smartTag>
            <w:r>
              <w:rPr>
                <w:lang w:val="en-US" w:eastAsia="zh-CN"/>
              </w:rPr>
              <w:br/>
            </w:r>
            <w:smartTag w:uri="urn:schemas-microsoft-com:office:smarttags" w:element="place">
              <w:r>
                <w:rPr>
                  <w:lang w:val="en-US" w:eastAsia="zh-CN"/>
                </w:rPr>
                <w:t>Devon</w:t>
              </w:r>
            </w:smartTag>
            <w:r>
              <w:rPr>
                <w:lang w:val="en-US" w:eastAsia="zh-CN"/>
              </w:rPr>
              <w:t xml:space="preserve"> </w:t>
            </w:r>
            <w:r>
              <w:rPr>
                <w:lang w:val="en-US" w:eastAsia="zh-CN"/>
              </w:rPr>
              <w:br/>
              <w:t>United Kingdom of Great Britain and Northern Ireland</w:t>
            </w:r>
            <w:r>
              <w:rPr>
                <w:lang w:val="en-US" w:eastAsia="zh-CN"/>
              </w:rPr>
              <w:br/>
              <w:t xml:space="preserve">Fax:  +44 870 900 5050 </w:t>
            </w:r>
            <w:r>
              <w:rPr>
                <w:lang w:val="en-US" w:eastAsia="zh-CN"/>
              </w:rPr>
              <w:br/>
              <w:t xml:space="preserve">Tel: +44 1392 88 6584 </w:t>
            </w:r>
            <w:r>
              <w:rPr>
                <w:lang w:val="en-US" w:eastAsia="zh-CN"/>
              </w:rPr>
              <w:br/>
              <w:t>Email: jeremy.tandy@metoffice.gov.uk</w:t>
            </w:r>
            <w:r>
              <w:rPr>
                <w:lang w:val="en-US" w:eastAsia="zh-CN"/>
              </w:rPr>
              <w:br/>
            </w:r>
          </w:p>
        </w:tc>
      </w:tr>
      <w:tr w:rsidR="001C3797">
        <w:tc>
          <w:tcPr>
            <w:tcW w:w="4390" w:type="dxa"/>
          </w:tcPr>
          <w:p w:rsidR="001C3797" w:rsidRDefault="009C0C3D">
            <w:pPr>
              <w:rPr>
                <w:b/>
                <w:lang w:val="en-US" w:eastAsia="zh-CN"/>
              </w:rPr>
            </w:pPr>
            <w:r>
              <w:rPr>
                <w:b/>
                <w:lang w:val="en-US" w:eastAsia="zh-CN"/>
              </w:rPr>
              <w:t>Meaghan FLANNERY</w:t>
            </w:r>
          </w:p>
          <w:p w:rsidR="001C3797" w:rsidRDefault="009C0C3D">
            <w:pPr>
              <w:rPr>
                <w:b/>
                <w:lang w:val="en-US" w:eastAsia="zh-CN"/>
              </w:rPr>
            </w:pPr>
            <w:r>
              <w:rPr>
                <w:b/>
                <w:lang w:val="en-US" w:eastAsia="zh-CN"/>
              </w:rPr>
              <w:t>(Interested expert)</w:t>
            </w:r>
          </w:p>
          <w:p w:rsidR="001C3797" w:rsidRDefault="009C0C3D">
            <w:pPr>
              <w:rPr>
                <w:b/>
                <w:lang w:val="en-US" w:eastAsia="zh-CN"/>
              </w:rPr>
            </w:pPr>
            <w:r>
              <w:rPr>
                <w:b/>
                <w:lang w:val="en-US" w:eastAsia="zh-CN"/>
              </w:rPr>
              <w:t xml:space="preserve">Proposed by: </w:t>
            </w:r>
            <w:smartTag w:uri="urn:schemas-microsoft-com:office:smarttags" w:element="country-region">
              <w:smartTag w:uri="urn:schemas-microsoft-com:office:smarttags" w:element="place">
                <w:r>
                  <w:rPr>
                    <w:b/>
                    <w:lang w:val="en-US" w:eastAsia="zh-CN"/>
                  </w:rPr>
                  <w:t>Australia</w:t>
                </w:r>
              </w:smartTag>
            </w:smartTag>
          </w:p>
          <w:p w:rsidR="001C3797" w:rsidRDefault="001C3797">
            <w:pPr>
              <w:rPr>
                <w:b/>
                <w:lang w:val="en-US" w:eastAsia="zh-CN"/>
              </w:rPr>
            </w:pPr>
          </w:p>
        </w:tc>
        <w:tc>
          <w:tcPr>
            <w:tcW w:w="4390" w:type="dxa"/>
          </w:tcPr>
          <w:p w:rsidR="001C3797" w:rsidRDefault="009C0C3D">
            <w:pPr>
              <w:rPr>
                <w:lang w:val="en-US" w:eastAsia="zh-CN"/>
              </w:rPr>
            </w:pPr>
            <w:r>
              <w:rPr>
                <w:lang w:val="en-US" w:eastAsia="zh-CN"/>
              </w:rPr>
              <w:t>Bureau of Meteorology</w:t>
            </w:r>
            <w:r>
              <w:rPr>
                <w:lang w:val="en-US" w:eastAsia="zh-CN"/>
              </w:rPr>
              <w:br/>
              <w:t xml:space="preserve">G.P.O. </w:t>
            </w:r>
            <w:smartTag w:uri="urn:schemas-microsoft-com:office:smarttags" w:element="address">
              <w:smartTag w:uri="urn:schemas-microsoft-com:office:smarttags" w:element="Street">
                <w:r>
                  <w:rPr>
                    <w:lang w:val="en-US" w:eastAsia="zh-CN"/>
                  </w:rPr>
                  <w:t>Box</w:t>
                </w:r>
              </w:smartTag>
              <w:r>
                <w:rPr>
                  <w:lang w:val="en-US" w:eastAsia="zh-CN"/>
                </w:rPr>
                <w:t xml:space="preserve"> 1289</w:t>
              </w:r>
            </w:smartTag>
            <w:r>
              <w:rPr>
                <w:lang w:val="en-US" w:eastAsia="zh-CN"/>
              </w:rPr>
              <w:br/>
              <w:t xml:space="preserve">3001 </w:t>
            </w:r>
            <w:smartTag w:uri="urn:schemas-microsoft-com:office:smarttags" w:element="City">
              <w:smartTag w:uri="urn:schemas-microsoft-com:office:smarttags" w:element="place">
                <w:r>
                  <w:rPr>
                    <w:lang w:val="en-US" w:eastAsia="zh-CN"/>
                  </w:rPr>
                  <w:t>MELBOURNE</w:t>
                </w:r>
              </w:smartTag>
            </w:smartTag>
            <w:r>
              <w:rPr>
                <w:lang w:val="en-US" w:eastAsia="zh-CN"/>
              </w:rPr>
              <w:br/>
              <w:t xml:space="preserve">VIC </w:t>
            </w:r>
            <w:r>
              <w:rPr>
                <w:lang w:val="en-US" w:eastAsia="zh-CN"/>
              </w:rPr>
              <w:br/>
              <w:t>Australia</w:t>
            </w:r>
            <w:r>
              <w:rPr>
                <w:lang w:val="en-US" w:eastAsia="zh-CN"/>
              </w:rPr>
              <w:br/>
              <w:t>Email: M.Flannery@bom.gov.au</w:t>
            </w:r>
            <w:r>
              <w:rPr>
                <w:lang w:val="en-US" w:eastAsia="zh-CN"/>
              </w:rPr>
              <w:br/>
            </w:r>
          </w:p>
        </w:tc>
      </w:tr>
      <w:tr w:rsidR="001C3797">
        <w:tc>
          <w:tcPr>
            <w:tcW w:w="4390" w:type="dxa"/>
          </w:tcPr>
          <w:p w:rsidR="001C3797" w:rsidRDefault="009C0C3D">
            <w:pPr>
              <w:rPr>
                <w:b/>
                <w:lang w:val="en-US" w:eastAsia="zh-CN"/>
              </w:rPr>
            </w:pPr>
            <w:r>
              <w:rPr>
                <w:b/>
                <w:lang w:val="en-US" w:eastAsia="zh-CN"/>
              </w:rPr>
              <w:t>Blair TREWIN</w:t>
            </w:r>
          </w:p>
          <w:p w:rsidR="001C3797" w:rsidRDefault="009C0C3D">
            <w:pPr>
              <w:rPr>
                <w:b/>
                <w:lang w:val="en-US" w:eastAsia="zh-CN"/>
              </w:rPr>
            </w:pPr>
            <w:r>
              <w:rPr>
                <w:b/>
                <w:lang w:val="en-US" w:eastAsia="zh-CN"/>
              </w:rPr>
              <w:t>(Interested expert)</w:t>
            </w:r>
          </w:p>
          <w:p w:rsidR="001C3797" w:rsidRDefault="009C0C3D">
            <w:pPr>
              <w:rPr>
                <w:b/>
                <w:lang w:val="en-US" w:eastAsia="zh-CN"/>
              </w:rPr>
            </w:pPr>
            <w:r>
              <w:rPr>
                <w:b/>
                <w:lang w:val="en-US" w:eastAsia="zh-CN"/>
              </w:rPr>
              <w:t xml:space="preserve">Proposed by: </w:t>
            </w:r>
            <w:smartTag w:uri="urn:schemas-microsoft-com:office:smarttags" w:element="country-region">
              <w:smartTag w:uri="urn:schemas-microsoft-com:office:smarttags" w:element="place">
                <w:r>
                  <w:rPr>
                    <w:b/>
                    <w:lang w:val="en-US" w:eastAsia="zh-CN"/>
                  </w:rPr>
                  <w:t>Australia</w:t>
                </w:r>
              </w:smartTag>
            </w:smartTag>
          </w:p>
          <w:p w:rsidR="001C3797" w:rsidRDefault="001C3797">
            <w:pPr>
              <w:rPr>
                <w:b/>
                <w:lang w:val="en-US" w:eastAsia="zh-CN"/>
              </w:rPr>
            </w:pPr>
          </w:p>
        </w:tc>
        <w:tc>
          <w:tcPr>
            <w:tcW w:w="4390" w:type="dxa"/>
          </w:tcPr>
          <w:p w:rsidR="001C3797" w:rsidRDefault="009C0C3D">
            <w:pPr>
              <w:rPr>
                <w:lang w:val="en-US" w:eastAsia="zh-CN"/>
              </w:rPr>
            </w:pPr>
            <w:r>
              <w:rPr>
                <w:lang w:val="en-US" w:eastAsia="zh-CN"/>
              </w:rPr>
              <w:t>Bureau of Meteorology</w:t>
            </w:r>
            <w:r>
              <w:rPr>
                <w:lang w:val="en-US" w:eastAsia="zh-CN"/>
              </w:rPr>
              <w:br/>
              <w:t xml:space="preserve">G.P.O. </w:t>
            </w:r>
            <w:smartTag w:uri="urn:schemas-microsoft-com:office:smarttags" w:element="address">
              <w:smartTag w:uri="urn:schemas-microsoft-com:office:smarttags" w:element="Street">
                <w:r>
                  <w:rPr>
                    <w:lang w:val="en-US" w:eastAsia="zh-CN"/>
                  </w:rPr>
                  <w:t>Box</w:t>
                </w:r>
              </w:smartTag>
              <w:r>
                <w:rPr>
                  <w:lang w:val="en-US" w:eastAsia="zh-CN"/>
                </w:rPr>
                <w:t xml:space="preserve"> 1289</w:t>
              </w:r>
            </w:smartTag>
            <w:r>
              <w:rPr>
                <w:lang w:val="en-US" w:eastAsia="zh-CN"/>
              </w:rPr>
              <w:br/>
              <w:t xml:space="preserve">3001 </w:t>
            </w:r>
            <w:smartTag w:uri="urn:schemas-microsoft-com:office:smarttags" w:element="City">
              <w:smartTag w:uri="urn:schemas-microsoft-com:office:smarttags" w:element="place">
                <w:r>
                  <w:rPr>
                    <w:lang w:val="en-US" w:eastAsia="zh-CN"/>
                  </w:rPr>
                  <w:t>MELBOURNE</w:t>
                </w:r>
              </w:smartTag>
            </w:smartTag>
            <w:r>
              <w:rPr>
                <w:lang w:val="en-US" w:eastAsia="zh-CN"/>
              </w:rPr>
              <w:br/>
              <w:t xml:space="preserve">VIC </w:t>
            </w:r>
            <w:r>
              <w:rPr>
                <w:lang w:val="en-US" w:eastAsia="zh-CN"/>
              </w:rPr>
              <w:br/>
              <w:t>Australia</w:t>
            </w:r>
            <w:r>
              <w:rPr>
                <w:lang w:val="en-US" w:eastAsia="zh-CN"/>
              </w:rPr>
              <w:br/>
              <w:t>Email: B.Trewin@bom.gov.au</w:t>
            </w:r>
            <w:r>
              <w:rPr>
                <w:lang w:val="en-US" w:eastAsia="zh-CN"/>
              </w:rPr>
              <w:br/>
            </w:r>
          </w:p>
        </w:tc>
      </w:tr>
    </w:tbl>
    <w:p w:rsidR="001C3797" w:rsidRDefault="001C3797">
      <w:pPr>
        <w:rPr>
          <w:lang w:eastAsia="zh-CN"/>
        </w:rPr>
      </w:pPr>
    </w:p>
    <w:p w:rsidR="001C3797" w:rsidRDefault="001C3797">
      <w:pPr>
        <w:rPr>
          <w:lang w:eastAsia="zh-CN"/>
        </w:rPr>
      </w:pPr>
    </w:p>
    <w:p w:rsidR="001C3797" w:rsidRDefault="001C3797">
      <w:pPr>
        <w:rPr>
          <w:lang w:eastAsia="zh-CN"/>
        </w:rPr>
        <w:sectPr w:rsidR="001C3797">
          <w:pgSz w:w="11907" w:h="16840" w:code="9"/>
          <w:pgMar w:top="1134" w:right="1134" w:bottom="1134" w:left="1134" w:header="720" w:footer="720" w:gutter="0"/>
          <w:cols w:space="720"/>
        </w:sectPr>
      </w:pPr>
    </w:p>
    <w:p w:rsidR="001C3797" w:rsidRDefault="009C0C3D">
      <w:pPr>
        <w:pStyle w:val="Heading2"/>
        <w:rPr>
          <w:rFonts w:hint="eastAsia"/>
        </w:rPr>
      </w:pPr>
      <w:bookmarkStart w:id="32" w:name="_Annex_3._Working"/>
      <w:bookmarkEnd w:id="32"/>
      <w:r>
        <w:lastRenderedPageBreak/>
        <w:t>Annex 3. Working definitions of types of metadata</w:t>
      </w:r>
    </w:p>
    <w:p w:rsidR="001C3797" w:rsidRDefault="009C0C3D">
      <w:pPr>
        <w:pStyle w:val="Heading3"/>
        <w:rPr>
          <w:lang w:eastAsia="zh-CN"/>
        </w:rPr>
      </w:pPr>
      <w:r>
        <w:rPr>
          <w:lang w:eastAsia="zh-CN"/>
        </w:rPr>
        <w:t>Observations Metadata</w:t>
      </w:r>
    </w:p>
    <w:p w:rsidR="001C3797" w:rsidRDefault="009C0C3D">
      <w:pPr>
        <w:pStyle w:val="BodyText0"/>
      </w:pPr>
      <w:r>
        <w:t xml:space="preserve">Time-series data that describe how, when and where meteorological observations were made and the conditions they were made under </w:t>
      </w:r>
      <w:r>
        <w:tab/>
      </w:r>
    </w:p>
    <w:p w:rsidR="001C3797" w:rsidRDefault="009C0C3D">
      <w:pPr>
        <w:pStyle w:val="Heading3"/>
        <w:rPr>
          <w:lang w:eastAsia="zh-CN"/>
        </w:rPr>
      </w:pPr>
      <w:r>
        <w:rPr>
          <w:lang w:eastAsia="zh-CN"/>
        </w:rPr>
        <w:t>Discovery Metadata</w:t>
      </w:r>
    </w:p>
    <w:p w:rsidR="001C3797" w:rsidRDefault="009C0C3D">
      <w:pPr>
        <w:pStyle w:val="BodyText0"/>
      </w:pPr>
      <w:r>
        <w:t xml:space="preserve">Information intended to facilitate the discovery and assessment of a dataset to determine if it is fit for reuse for a purpose that may be at odds with the reason for which it was originally created </w:t>
      </w:r>
      <w:r>
        <w:tab/>
      </w:r>
    </w:p>
    <w:p w:rsidR="001C3797" w:rsidRDefault="009C0C3D">
      <w:pPr>
        <w:pStyle w:val="Heading3"/>
      </w:pPr>
      <w:r>
        <w:t xml:space="preserve">Data </w:t>
      </w:r>
      <w:r>
        <w:rPr>
          <w:rStyle w:val="Heading3Char"/>
        </w:rPr>
        <w:t>P</w:t>
      </w:r>
      <w:r>
        <w:t>rovenance Metadata</w:t>
      </w:r>
    </w:p>
    <w:p w:rsidR="001C3797" w:rsidRDefault="009C0C3D">
      <w:pPr>
        <w:pStyle w:val="BodyText0"/>
      </w:pPr>
      <w:r>
        <w:t xml:space="preserve">Information relevant to climate data that allows end-users, including data managers, scientists and the general public, to develop trust in the integrity of the climate data </w:t>
      </w:r>
      <w:r>
        <w:tab/>
      </w:r>
    </w:p>
    <w:p w:rsidR="001C3797" w:rsidRDefault="009C0C3D">
      <w:pPr>
        <w:pStyle w:val="Heading3"/>
        <w:rPr>
          <w:lang w:eastAsia="zh-CN"/>
        </w:rPr>
      </w:pPr>
      <w:r>
        <w:rPr>
          <w:lang w:eastAsia="zh-CN"/>
        </w:rPr>
        <w:t>Data Intellectual Property Metadata</w:t>
      </w:r>
    </w:p>
    <w:p w:rsidR="001C3797" w:rsidRDefault="009C0C3D">
      <w:pPr>
        <w:pStyle w:val="BodyText0"/>
        <w:sectPr w:rsidR="001C3797">
          <w:pgSz w:w="11907" w:h="16840" w:code="9"/>
          <w:pgMar w:top="1134" w:right="1134" w:bottom="1134" w:left="1134" w:header="720" w:footer="720" w:gutter="0"/>
          <w:cols w:space="720"/>
        </w:sectPr>
      </w:pPr>
      <w:r>
        <w:t>Information describing the Intellectual Property constraints on the data or information being described, provided so that users know the conditions under which the data or information may be used.</w:t>
      </w:r>
    </w:p>
    <w:p w:rsidR="001C3797" w:rsidRDefault="009C0C3D">
      <w:pPr>
        <w:pStyle w:val="Heading2"/>
        <w:rPr>
          <w:rFonts w:hint="eastAsia"/>
        </w:rPr>
      </w:pPr>
      <w:bookmarkStart w:id="33" w:name="_Ref429146832"/>
      <w:r>
        <w:lastRenderedPageBreak/>
        <w:t>Annex 4.</w:t>
      </w:r>
      <w:bookmarkEnd w:id="33"/>
      <w:r>
        <w:t xml:space="preserve"> Mapping the WIGOS metadata standard onto the data representation</w:t>
      </w:r>
    </w:p>
    <w:p w:rsidR="001C3797" w:rsidRDefault="001C3797"/>
    <w:p w:rsidR="001C3797" w:rsidRDefault="009C0C3D">
      <w:r>
        <w:t>The following tables are based on those in the WIGOS metadata standard, and the “Id”, “Name”, “Definition”, “Code Table” and “ItemMCO” columns are taken from that standard. The “Mapping” column records the discussion by participants on how elements should be mapped to a data representation compatible with the OGC/ISO O&amp;M and WMO METCE standards.</w:t>
      </w:r>
    </w:p>
    <w:p w:rsidR="001C3797" w:rsidRDefault="009C0C3D">
      <w:pPr>
        <w:pStyle w:val="Heading3"/>
      </w:pPr>
      <w:bookmarkStart w:id="34" w:name="_Toc410407396"/>
      <w:r>
        <w:t>Category 1: Observed variable</w:t>
      </w:r>
      <w:bookmarkEnd w:id="34"/>
    </w:p>
    <w:p w:rsidR="001C3797" w:rsidRDefault="009C0C3D">
      <w:pPr>
        <w:pBdr>
          <w:top w:val="single" w:sz="4" w:space="1" w:color="auto"/>
          <w:left w:val="single" w:sz="4" w:space="0" w:color="auto"/>
          <w:bottom w:val="single" w:sz="4" w:space="1" w:color="auto"/>
          <w:right w:val="single" w:sz="4" w:space="4" w:color="auto"/>
        </w:pBdr>
      </w:pPr>
      <w:r>
        <w:t>Specifies the basic characteristics of the observed variable and the resulting datasets. It includes an element describing the spatial representativeness of the observation as well as the biogeophysical compartment the observation describe.</w:t>
      </w:r>
    </w:p>
    <w:p w:rsidR="001C3797" w:rsidRDefault="001C3797">
      <w:pPr>
        <w:pBdr>
          <w:top w:val="single" w:sz="4" w:space="1" w:color="auto"/>
          <w:left w:val="single" w:sz="4" w:space="0" w:color="auto"/>
          <w:bottom w:val="single" w:sz="4" w:space="1" w:color="auto"/>
          <w:right w:val="single" w:sz="4" w:space="4" w:color="auto"/>
        </w:pBdr>
      </w:pP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The contents of this Category were contained within the existing O&amp;M standard.</w:t>
      </w:r>
    </w:p>
    <w:p w:rsidR="001C3797" w:rsidRDefault="001C3797">
      <w:pPr>
        <w:pBdr>
          <w:top w:val="single" w:sz="4" w:space="1" w:color="auto"/>
          <w:left w:val="single" w:sz="4" w:space="0" w:color="auto"/>
          <w:bottom w:val="single" w:sz="4" w:space="1" w:color="auto"/>
          <w:right w:val="single" w:sz="4" w:space="4" w:color="auto"/>
        </w:pBdr>
        <w:rPr>
          <w:rStyle w:val="Addedtext"/>
        </w:rPr>
      </w:pP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OM_Observation: Note: Only include segments for which a sensor was present and observations were produced.</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Note:  Related observations would be recorded by the relatedObservation attribute (for example wind speed and wind direction).</w:t>
      </w:r>
    </w:p>
    <w:tbl>
      <w:tblPr>
        <w:tblW w:w="14695"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24"/>
        <w:gridCol w:w="2835"/>
        <w:gridCol w:w="2852"/>
        <w:gridCol w:w="6078"/>
        <w:gridCol w:w="908"/>
        <w:gridCol w:w="1298"/>
      </w:tblGrid>
      <w:tr w:rsidR="001C3797">
        <w:trPr>
          <w:trHeight w:val="600"/>
          <w:tblHeader/>
        </w:trPr>
        <w:tc>
          <w:tcPr>
            <w:tcW w:w="724" w:type="dxa"/>
            <w:tcBorders>
              <w:top w:val="single" w:sz="4" w:space="0" w:color="auto"/>
            </w:tcBorders>
            <w:shd w:val="clear" w:color="CCCCFF" w:fill="B3B3B3"/>
          </w:tcPr>
          <w:p w:rsidR="001C3797" w:rsidRDefault="009C0C3D">
            <w:r>
              <w:t>Id</w:t>
            </w:r>
          </w:p>
        </w:tc>
        <w:tc>
          <w:tcPr>
            <w:tcW w:w="2835" w:type="dxa"/>
            <w:tcBorders>
              <w:top w:val="single" w:sz="4" w:space="0" w:color="auto"/>
            </w:tcBorders>
            <w:shd w:val="clear" w:color="CCCCFF" w:fill="B3B3B3"/>
          </w:tcPr>
          <w:p w:rsidR="001C3797" w:rsidRDefault="009C0C3D">
            <w:r>
              <w:t>Name</w:t>
            </w:r>
          </w:p>
        </w:tc>
        <w:tc>
          <w:tcPr>
            <w:tcW w:w="2852" w:type="dxa"/>
            <w:tcBorders>
              <w:top w:val="single" w:sz="4" w:space="0" w:color="auto"/>
            </w:tcBorders>
            <w:shd w:val="clear" w:color="CCCCFF" w:fill="B3B3B3"/>
          </w:tcPr>
          <w:p w:rsidR="001C3797" w:rsidRDefault="009C0C3D">
            <w:r>
              <w:t>Definition</w:t>
            </w:r>
          </w:p>
        </w:tc>
        <w:tc>
          <w:tcPr>
            <w:tcW w:w="6078" w:type="dxa"/>
            <w:tcBorders>
              <w:top w:val="single" w:sz="4" w:space="0" w:color="auto"/>
            </w:tcBorders>
            <w:shd w:val="clear" w:color="CCCCFF" w:fill="B3B3B3"/>
          </w:tcPr>
          <w:p w:rsidR="001C3797" w:rsidRDefault="009C0C3D">
            <w:r>
              <w:t>Mapping</w:t>
            </w:r>
          </w:p>
        </w:tc>
        <w:tc>
          <w:tcPr>
            <w:tcW w:w="908" w:type="dxa"/>
            <w:tcBorders>
              <w:top w:val="single" w:sz="4" w:space="0" w:color="auto"/>
            </w:tcBorders>
            <w:shd w:val="clear" w:color="CCCCFF" w:fill="B3B3B3"/>
          </w:tcPr>
          <w:p w:rsidR="001C3797" w:rsidRDefault="009C0C3D">
            <w:r>
              <w:t>Code Table</w:t>
            </w:r>
          </w:p>
        </w:tc>
        <w:tc>
          <w:tcPr>
            <w:tcW w:w="1298" w:type="dxa"/>
            <w:tcBorders>
              <w:top w:val="single" w:sz="4" w:space="0" w:color="auto"/>
            </w:tcBorders>
            <w:shd w:val="clear" w:color="CCCCFF" w:fill="B3B3B3"/>
          </w:tcPr>
          <w:p w:rsidR="001C3797" w:rsidRDefault="009C0C3D">
            <w:r>
              <w:t>ItemMCO</w:t>
            </w:r>
            <w:r>
              <w:rPr>
                <w:rStyle w:val="FootnoteReference"/>
              </w:rPr>
              <w:footnoteReference w:id="3"/>
            </w:r>
          </w:p>
        </w:tc>
      </w:tr>
      <w:tr w:rsidR="001C3797">
        <w:trPr>
          <w:trHeight w:val="255"/>
        </w:trPr>
        <w:tc>
          <w:tcPr>
            <w:tcW w:w="724" w:type="dxa"/>
          </w:tcPr>
          <w:p w:rsidR="001C3797" w:rsidRDefault="009C0C3D">
            <w:pPr>
              <w:rPr>
                <w:sz w:val="20"/>
              </w:rPr>
            </w:pPr>
            <w:r>
              <w:rPr>
                <w:sz w:val="20"/>
              </w:rPr>
              <w:t>1-01</w:t>
            </w:r>
          </w:p>
        </w:tc>
        <w:tc>
          <w:tcPr>
            <w:tcW w:w="2835" w:type="dxa"/>
          </w:tcPr>
          <w:p w:rsidR="001C3797" w:rsidRDefault="009C0C3D">
            <w:pPr>
              <w:rPr>
                <w:b/>
                <w:sz w:val="20"/>
              </w:rPr>
            </w:pPr>
            <w:r>
              <w:rPr>
                <w:sz w:val="20"/>
              </w:rPr>
              <w:t>Observed variable (measurand)</w:t>
            </w:r>
          </w:p>
        </w:tc>
        <w:tc>
          <w:tcPr>
            <w:tcW w:w="2852" w:type="dxa"/>
          </w:tcPr>
          <w:p w:rsidR="001C3797" w:rsidRDefault="009C0C3D">
            <w:pPr>
              <w:rPr>
                <w:sz w:val="20"/>
              </w:rPr>
            </w:pPr>
            <w:r>
              <w:rPr>
                <w:sz w:val="20"/>
              </w:rPr>
              <w:t>Variable intended to be measured or observed or derived, including the biogeophysical context</w:t>
            </w:r>
          </w:p>
          <w:p w:rsidR="001C3797" w:rsidRDefault="001C3797">
            <w:pPr>
              <w:rPr>
                <w:sz w:val="20"/>
              </w:rPr>
            </w:pPr>
          </w:p>
          <w:p w:rsidR="001C3797" w:rsidRDefault="001C3797">
            <w:pPr>
              <w:rPr>
                <w:sz w:val="20"/>
              </w:rPr>
            </w:pPr>
          </w:p>
          <w:p w:rsidR="001C3797" w:rsidRDefault="001C3797">
            <w:pPr>
              <w:rPr>
                <w:sz w:val="20"/>
              </w:rPr>
            </w:pPr>
          </w:p>
          <w:p w:rsidR="001C3797" w:rsidRDefault="001C3797">
            <w:pPr>
              <w:rPr>
                <w:sz w:val="20"/>
              </w:rPr>
            </w:pPr>
          </w:p>
        </w:tc>
        <w:tc>
          <w:tcPr>
            <w:tcW w:w="6078" w:type="dxa"/>
          </w:tcPr>
          <w:p w:rsidR="001C3797" w:rsidRDefault="001C3797">
            <w:pPr>
              <w:rPr>
                <w:sz w:val="20"/>
              </w:rPr>
            </w:pPr>
          </w:p>
        </w:tc>
        <w:tc>
          <w:tcPr>
            <w:tcW w:w="908" w:type="dxa"/>
          </w:tcPr>
          <w:p w:rsidR="001C3797" w:rsidRDefault="009C0C3D">
            <w:pPr>
              <w:rPr>
                <w:sz w:val="20"/>
              </w:rPr>
            </w:pPr>
            <w:r>
              <w:rPr>
                <w:sz w:val="20"/>
              </w:rPr>
              <w:t>1-01</w:t>
            </w:r>
          </w:p>
        </w:tc>
        <w:tc>
          <w:tcPr>
            <w:tcW w:w="1298" w:type="dxa"/>
          </w:tcPr>
          <w:p w:rsidR="001C3797" w:rsidRDefault="009C0C3D">
            <w:pPr>
              <w:rPr>
                <w:sz w:val="20"/>
              </w:rPr>
            </w:pPr>
            <w:r>
              <w:rPr>
                <w:sz w:val="20"/>
              </w:rPr>
              <w:t xml:space="preserve">M* </w:t>
            </w:r>
            <w:r>
              <w:rPr>
                <w:sz w:val="20"/>
              </w:rPr>
              <w:br/>
              <w:t>(Phase 1)</w:t>
            </w:r>
          </w:p>
        </w:tc>
      </w:tr>
      <w:tr w:rsidR="001C3797">
        <w:trPr>
          <w:trHeight w:val="255"/>
        </w:trPr>
        <w:tc>
          <w:tcPr>
            <w:tcW w:w="724" w:type="dxa"/>
          </w:tcPr>
          <w:p w:rsidR="001C3797" w:rsidRDefault="009C0C3D">
            <w:pPr>
              <w:rPr>
                <w:sz w:val="20"/>
              </w:rPr>
            </w:pPr>
            <w:r>
              <w:rPr>
                <w:sz w:val="20"/>
              </w:rPr>
              <w:t>1-02</w:t>
            </w:r>
          </w:p>
        </w:tc>
        <w:tc>
          <w:tcPr>
            <w:tcW w:w="2835" w:type="dxa"/>
          </w:tcPr>
          <w:p w:rsidR="001C3797" w:rsidRDefault="009C0C3D">
            <w:pPr>
              <w:rPr>
                <w:bCs/>
                <w:sz w:val="20"/>
                <w:lang w:eastAsia="de-CH"/>
              </w:rPr>
            </w:pPr>
            <w:r>
              <w:rPr>
                <w:bCs/>
                <w:sz w:val="20"/>
                <w:lang w:eastAsia="de-CH"/>
              </w:rPr>
              <w:t>Measurement unit</w:t>
            </w:r>
          </w:p>
          <w:p w:rsidR="001C3797" w:rsidRDefault="001C3797">
            <w:pPr>
              <w:rPr>
                <w:sz w:val="20"/>
              </w:rPr>
            </w:pPr>
          </w:p>
        </w:tc>
        <w:tc>
          <w:tcPr>
            <w:tcW w:w="2852" w:type="dxa"/>
          </w:tcPr>
          <w:p w:rsidR="001C3797" w:rsidRDefault="009C0C3D">
            <w:pPr>
              <w:rPr>
                <w:sz w:val="20"/>
              </w:rPr>
            </w:pPr>
            <w:r>
              <w:rPr>
                <w:sz w:val="20"/>
              </w:rPr>
              <w:t>Real scalar quantity, defined and adopted by convention, with which any other quantity of the same kind can be compared to express the ratio of the two quantities as a number [VIM3, 1.9]</w:t>
            </w:r>
          </w:p>
          <w:p w:rsidR="001C3797" w:rsidRDefault="001C3797">
            <w:pPr>
              <w:rPr>
                <w:sz w:val="20"/>
              </w:rPr>
            </w:pPr>
          </w:p>
          <w:p w:rsidR="001C3797" w:rsidRDefault="001C3797">
            <w:pPr>
              <w:rPr>
                <w:sz w:val="20"/>
              </w:rPr>
            </w:pPr>
          </w:p>
        </w:tc>
        <w:tc>
          <w:tcPr>
            <w:tcW w:w="6078" w:type="dxa"/>
          </w:tcPr>
          <w:p w:rsidR="001C3797" w:rsidRDefault="001C3797">
            <w:pPr>
              <w:rPr>
                <w:sz w:val="20"/>
              </w:rPr>
            </w:pPr>
          </w:p>
        </w:tc>
        <w:tc>
          <w:tcPr>
            <w:tcW w:w="908" w:type="dxa"/>
          </w:tcPr>
          <w:p w:rsidR="001C3797" w:rsidRDefault="009C0C3D">
            <w:pPr>
              <w:rPr>
                <w:sz w:val="20"/>
              </w:rPr>
            </w:pPr>
            <w:r>
              <w:rPr>
                <w:sz w:val="20"/>
              </w:rPr>
              <w:t>1-02</w:t>
            </w:r>
          </w:p>
        </w:tc>
        <w:tc>
          <w:tcPr>
            <w:tcW w:w="1298" w:type="dxa"/>
          </w:tcPr>
          <w:p w:rsidR="001C3797" w:rsidRDefault="009C0C3D">
            <w:pPr>
              <w:rPr>
                <w:sz w:val="20"/>
              </w:rPr>
            </w:pPr>
            <w:r>
              <w:rPr>
                <w:sz w:val="20"/>
              </w:rPr>
              <w:t xml:space="preserve">C* </w:t>
            </w:r>
            <w:r>
              <w:rPr>
                <w:sz w:val="20"/>
              </w:rPr>
              <w:br/>
              <w:t>(Phase 1)</w:t>
            </w:r>
          </w:p>
        </w:tc>
      </w:tr>
      <w:tr w:rsidR="001C3797">
        <w:trPr>
          <w:trHeight w:val="255"/>
        </w:trPr>
        <w:tc>
          <w:tcPr>
            <w:tcW w:w="724" w:type="dxa"/>
          </w:tcPr>
          <w:p w:rsidR="001C3797" w:rsidRDefault="009C0C3D">
            <w:pPr>
              <w:rPr>
                <w:sz w:val="20"/>
              </w:rPr>
            </w:pPr>
            <w:r>
              <w:rPr>
                <w:sz w:val="20"/>
              </w:rPr>
              <w:t>1-03</w:t>
            </w:r>
          </w:p>
        </w:tc>
        <w:tc>
          <w:tcPr>
            <w:tcW w:w="2835" w:type="dxa"/>
          </w:tcPr>
          <w:p w:rsidR="001C3797" w:rsidRDefault="009C0C3D">
            <w:pPr>
              <w:rPr>
                <w:sz w:val="20"/>
              </w:rPr>
            </w:pPr>
            <w:r>
              <w:rPr>
                <w:sz w:val="20"/>
              </w:rPr>
              <w:t xml:space="preserve">Temporal extent </w:t>
            </w:r>
          </w:p>
        </w:tc>
        <w:tc>
          <w:tcPr>
            <w:tcW w:w="2852" w:type="dxa"/>
          </w:tcPr>
          <w:p w:rsidR="001C3797" w:rsidRDefault="009C0C3D">
            <w:pPr>
              <w:rPr>
                <w:sz w:val="20"/>
              </w:rPr>
            </w:pPr>
            <w:r>
              <w:rPr>
                <w:sz w:val="20"/>
              </w:rPr>
              <w:t xml:space="preserve">Time period covered by a </w:t>
            </w:r>
            <w:r>
              <w:rPr>
                <w:sz w:val="20"/>
              </w:rPr>
              <w:lastRenderedPageBreak/>
              <w:t>series of observations inclusive of the specified date-time indications (measurement history)</w:t>
            </w:r>
          </w:p>
        </w:tc>
        <w:tc>
          <w:tcPr>
            <w:tcW w:w="6078" w:type="dxa"/>
          </w:tcPr>
          <w:p w:rsidR="001C3797" w:rsidRDefault="001C3797">
            <w:pPr>
              <w:rPr>
                <w:sz w:val="20"/>
              </w:rPr>
            </w:pPr>
          </w:p>
        </w:tc>
        <w:tc>
          <w:tcPr>
            <w:tcW w:w="908" w:type="dxa"/>
          </w:tcPr>
          <w:p w:rsidR="001C3797" w:rsidRDefault="001C3797">
            <w:pPr>
              <w:rPr>
                <w:sz w:val="20"/>
              </w:rPr>
            </w:pPr>
          </w:p>
        </w:tc>
        <w:tc>
          <w:tcPr>
            <w:tcW w:w="1298" w:type="dxa"/>
          </w:tcPr>
          <w:p w:rsidR="001C3797" w:rsidRDefault="009C0C3D">
            <w:pPr>
              <w:rPr>
                <w:sz w:val="20"/>
              </w:rPr>
            </w:pPr>
            <w:r>
              <w:rPr>
                <w:sz w:val="20"/>
              </w:rPr>
              <w:t xml:space="preserve">M* </w:t>
            </w:r>
            <w:r>
              <w:rPr>
                <w:sz w:val="20"/>
              </w:rPr>
              <w:br/>
            </w:r>
            <w:r>
              <w:rPr>
                <w:sz w:val="20"/>
              </w:rPr>
              <w:lastRenderedPageBreak/>
              <w:t>(Phase 1)</w:t>
            </w:r>
          </w:p>
        </w:tc>
      </w:tr>
      <w:tr w:rsidR="001C3797">
        <w:trPr>
          <w:trHeight w:val="255"/>
        </w:trPr>
        <w:tc>
          <w:tcPr>
            <w:tcW w:w="724" w:type="dxa"/>
          </w:tcPr>
          <w:p w:rsidR="001C3797" w:rsidRDefault="009C0C3D">
            <w:pPr>
              <w:rPr>
                <w:sz w:val="20"/>
              </w:rPr>
            </w:pPr>
            <w:r>
              <w:rPr>
                <w:sz w:val="20"/>
              </w:rPr>
              <w:lastRenderedPageBreak/>
              <w:t>1-04</w:t>
            </w:r>
          </w:p>
        </w:tc>
        <w:tc>
          <w:tcPr>
            <w:tcW w:w="2835" w:type="dxa"/>
          </w:tcPr>
          <w:p w:rsidR="001C3797" w:rsidRDefault="009C0C3D">
            <w:pPr>
              <w:rPr>
                <w:sz w:val="20"/>
              </w:rPr>
            </w:pPr>
            <w:r>
              <w:rPr>
                <w:sz w:val="20"/>
              </w:rPr>
              <w:t xml:space="preserve">Spatial extent </w:t>
            </w:r>
          </w:p>
        </w:tc>
        <w:tc>
          <w:tcPr>
            <w:tcW w:w="2852" w:type="dxa"/>
          </w:tcPr>
          <w:p w:rsidR="001C3797" w:rsidRDefault="009C0C3D">
            <w:pPr>
              <w:rPr>
                <w:sz w:val="20"/>
              </w:rPr>
            </w:pPr>
            <w:r>
              <w:rPr>
                <w:sz w:val="20"/>
              </w:rPr>
              <w:t>Typical spatial georeferenced volume covered by the observations</w:t>
            </w:r>
          </w:p>
        </w:tc>
        <w:tc>
          <w:tcPr>
            <w:tcW w:w="6078" w:type="dxa"/>
          </w:tcPr>
          <w:p w:rsidR="001C3797" w:rsidRDefault="001C3797">
            <w:pPr>
              <w:rPr>
                <w:sz w:val="20"/>
              </w:rPr>
            </w:pPr>
          </w:p>
        </w:tc>
        <w:tc>
          <w:tcPr>
            <w:tcW w:w="908" w:type="dxa"/>
          </w:tcPr>
          <w:p w:rsidR="001C3797" w:rsidRDefault="001C3797">
            <w:pPr>
              <w:rPr>
                <w:sz w:val="20"/>
              </w:rPr>
            </w:pPr>
          </w:p>
        </w:tc>
        <w:tc>
          <w:tcPr>
            <w:tcW w:w="1298" w:type="dxa"/>
          </w:tcPr>
          <w:p w:rsidR="001C3797" w:rsidRDefault="009C0C3D">
            <w:pPr>
              <w:rPr>
                <w:sz w:val="20"/>
              </w:rPr>
            </w:pPr>
            <w:r>
              <w:rPr>
                <w:sz w:val="20"/>
              </w:rPr>
              <w:t xml:space="preserve">M* </w:t>
            </w:r>
            <w:r>
              <w:rPr>
                <w:sz w:val="20"/>
              </w:rPr>
              <w:br/>
              <w:t>(Phase 1)</w:t>
            </w:r>
          </w:p>
        </w:tc>
      </w:tr>
      <w:tr w:rsidR="001C3797">
        <w:trPr>
          <w:trHeight w:val="255"/>
        </w:trPr>
        <w:tc>
          <w:tcPr>
            <w:tcW w:w="724" w:type="dxa"/>
          </w:tcPr>
          <w:p w:rsidR="001C3797" w:rsidRDefault="009C0C3D">
            <w:pPr>
              <w:rPr>
                <w:sz w:val="20"/>
              </w:rPr>
            </w:pPr>
            <w:r>
              <w:rPr>
                <w:sz w:val="20"/>
              </w:rPr>
              <w:t>1-05</w:t>
            </w:r>
          </w:p>
        </w:tc>
        <w:tc>
          <w:tcPr>
            <w:tcW w:w="2835" w:type="dxa"/>
          </w:tcPr>
          <w:p w:rsidR="001C3797" w:rsidRDefault="009C0C3D">
            <w:pPr>
              <w:rPr>
                <w:sz w:val="20"/>
              </w:rPr>
            </w:pPr>
            <w:r>
              <w:rPr>
                <w:sz w:val="20"/>
              </w:rPr>
              <w:t xml:space="preserve">Representativeness </w:t>
            </w:r>
          </w:p>
        </w:tc>
        <w:tc>
          <w:tcPr>
            <w:tcW w:w="2852" w:type="dxa"/>
          </w:tcPr>
          <w:p w:rsidR="001C3797" w:rsidRDefault="009C0C3D">
            <w:pPr>
              <w:rPr>
                <w:sz w:val="20"/>
              </w:rPr>
            </w:pPr>
            <w:r>
              <w:rPr>
                <w:sz w:val="20"/>
              </w:rPr>
              <w:t xml:space="preserve">Spatial extent of the region around the observation for which it is representative </w:t>
            </w:r>
          </w:p>
        </w:tc>
        <w:tc>
          <w:tcPr>
            <w:tcW w:w="6078" w:type="dxa"/>
          </w:tcPr>
          <w:p w:rsidR="001C3797" w:rsidRDefault="001C3797">
            <w:pPr>
              <w:rPr>
                <w:sz w:val="20"/>
              </w:rPr>
            </w:pPr>
          </w:p>
        </w:tc>
        <w:tc>
          <w:tcPr>
            <w:tcW w:w="908" w:type="dxa"/>
          </w:tcPr>
          <w:p w:rsidR="001C3797" w:rsidRDefault="009C0C3D">
            <w:pPr>
              <w:rPr>
                <w:sz w:val="20"/>
              </w:rPr>
            </w:pPr>
            <w:r>
              <w:rPr>
                <w:sz w:val="20"/>
              </w:rPr>
              <w:t>1-05</w:t>
            </w:r>
          </w:p>
        </w:tc>
        <w:tc>
          <w:tcPr>
            <w:tcW w:w="1298" w:type="dxa"/>
          </w:tcPr>
          <w:p w:rsidR="001C3797" w:rsidRDefault="009C0C3D">
            <w:pPr>
              <w:rPr>
                <w:sz w:val="20"/>
              </w:rPr>
            </w:pPr>
            <w:r>
              <w:rPr>
                <w:sz w:val="20"/>
              </w:rPr>
              <w:t xml:space="preserve">O </w:t>
            </w:r>
            <w:r>
              <w:rPr>
                <w:sz w:val="20"/>
              </w:rPr>
              <w:br/>
              <w:t>(Phase 2)</w:t>
            </w:r>
          </w:p>
        </w:tc>
      </w:tr>
    </w:tbl>
    <w:p w:rsidR="001C3797" w:rsidRDefault="001C3797"/>
    <w:p w:rsidR="001C3797" w:rsidRDefault="009C0C3D">
      <w:pPr>
        <w:rPr>
          <w:b/>
          <w:u w:val="single"/>
        </w:rPr>
      </w:pPr>
      <w:r>
        <w:rPr>
          <w:b/>
          <w:u w:val="single"/>
        </w:rPr>
        <w:t>Condition:</w:t>
      </w:r>
    </w:p>
    <w:p w:rsidR="001C3797" w:rsidRDefault="001C3797"/>
    <w:p w:rsidR="001C3797" w:rsidRDefault="009C0C3D">
      <w:r>
        <w:t xml:space="preserve">{1-02} variables that are measured, rather than classified </w:t>
      </w:r>
    </w:p>
    <w:p w:rsidR="001C3797" w:rsidRDefault="001C3797">
      <w:pPr>
        <w:rPr>
          <w:b/>
          <w:u w:val="single"/>
        </w:rPr>
      </w:pPr>
    </w:p>
    <w:p w:rsidR="001C3797" w:rsidRDefault="009C0C3D">
      <w:pPr>
        <w:rPr>
          <w:b/>
        </w:rPr>
      </w:pPr>
      <w:bookmarkStart w:id="35" w:name="OLE_LINK1"/>
      <w:bookmarkStart w:id="36" w:name="OLE_LINK2"/>
      <w:bookmarkStart w:id="37" w:name="OLE_LINK3"/>
      <w:r>
        <w:rPr>
          <w:b/>
        </w:rPr>
        <w:br w:type="page"/>
      </w:r>
    </w:p>
    <w:p w:rsidR="001C3797" w:rsidRDefault="009C0C3D">
      <w:pPr>
        <w:pStyle w:val="Heading3"/>
      </w:pPr>
      <w:bookmarkStart w:id="38" w:name="_Toc379469114"/>
      <w:bookmarkStart w:id="39" w:name="_Toc379523324"/>
      <w:bookmarkStart w:id="40" w:name="_Toc410407397"/>
      <w:bookmarkEnd w:id="35"/>
      <w:bookmarkEnd w:id="36"/>
      <w:bookmarkEnd w:id="37"/>
      <w:r>
        <w:lastRenderedPageBreak/>
        <w:t>Category 2: Purpose of Observation</w:t>
      </w:r>
      <w:bookmarkEnd w:id="38"/>
      <w:bookmarkEnd w:id="39"/>
      <w:bookmarkEnd w:id="40"/>
      <w:r>
        <w:rPr>
          <w:color w:val="008000"/>
          <w:u w:val="dash"/>
        </w:rPr>
        <w:t xml:space="preserve"> </w:t>
      </w:r>
    </w:p>
    <w:p w:rsidR="001C3797" w:rsidRDefault="009C0C3D">
      <w:pPr>
        <w:pBdr>
          <w:top w:val="single" w:sz="4" w:space="1" w:color="auto"/>
          <w:left w:val="single" w:sz="4" w:space="0" w:color="auto"/>
          <w:bottom w:val="single" w:sz="4" w:space="1" w:color="auto"/>
          <w:right w:val="single" w:sz="4" w:space="4" w:color="auto"/>
        </w:pBdr>
      </w:pPr>
      <w:r>
        <w:t>S</w:t>
      </w:r>
      <w:r>
        <w:rPr>
          <w:color w:val="000000"/>
        </w:rPr>
        <w:t>pecifies the main application area(s) of the observation and the observing programme(s) and networks the observation is affiliated to.</w:t>
      </w:r>
    </w:p>
    <w:tbl>
      <w:tblPr>
        <w:tblW w:w="14695"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805"/>
        <w:gridCol w:w="3896"/>
        <w:gridCol w:w="3411"/>
        <w:gridCol w:w="3837"/>
        <w:gridCol w:w="1269"/>
        <w:gridCol w:w="1477"/>
      </w:tblGrid>
      <w:tr w:rsidR="001C3797">
        <w:trPr>
          <w:trHeight w:val="600"/>
          <w:tblHeader/>
        </w:trPr>
        <w:tc>
          <w:tcPr>
            <w:tcW w:w="805" w:type="dxa"/>
            <w:tcBorders>
              <w:top w:val="single" w:sz="4" w:space="0" w:color="auto"/>
            </w:tcBorders>
            <w:shd w:val="clear" w:color="CCCCFF" w:fill="B3B3B3"/>
          </w:tcPr>
          <w:p w:rsidR="001C3797" w:rsidRDefault="009C0C3D">
            <w:r>
              <w:t>Id</w:t>
            </w:r>
          </w:p>
        </w:tc>
        <w:tc>
          <w:tcPr>
            <w:tcW w:w="3896" w:type="dxa"/>
            <w:tcBorders>
              <w:top w:val="single" w:sz="4" w:space="0" w:color="auto"/>
            </w:tcBorders>
            <w:shd w:val="clear" w:color="CCCCFF" w:fill="B3B3B3"/>
          </w:tcPr>
          <w:p w:rsidR="001C3797" w:rsidRDefault="009C0C3D">
            <w:r>
              <w:t>Name</w:t>
            </w:r>
          </w:p>
        </w:tc>
        <w:tc>
          <w:tcPr>
            <w:tcW w:w="3411" w:type="dxa"/>
            <w:tcBorders>
              <w:top w:val="single" w:sz="4" w:space="0" w:color="auto"/>
            </w:tcBorders>
            <w:shd w:val="clear" w:color="CCCCFF" w:fill="B3B3B3"/>
          </w:tcPr>
          <w:p w:rsidR="001C3797" w:rsidRDefault="009C0C3D">
            <w:r>
              <w:t>Definition</w:t>
            </w:r>
          </w:p>
        </w:tc>
        <w:tc>
          <w:tcPr>
            <w:tcW w:w="3837" w:type="dxa"/>
            <w:tcBorders>
              <w:top w:val="single" w:sz="4" w:space="0" w:color="auto"/>
            </w:tcBorders>
            <w:shd w:val="clear" w:color="CCCCFF" w:fill="B3B3B3"/>
          </w:tcPr>
          <w:p w:rsidR="001C3797" w:rsidRDefault="009C0C3D">
            <w:r>
              <w:t>Mapping</w:t>
            </w:r>
          </w:p>
        </w:tc>
        <w:tc>
          <w:tcPr>
            <w:tcW w:w="1269" w:type="dxa"/>
            <w:tcBorders>
              <w:top w:val="single" w:sz="4" w:space="0" w:color="auto"/>
            </w:tcBorders>
            <w:shd w:val="clear" w:color="CCCCFF" w:fill="B3B3B3"/>
          </w:tcPr>
          <w:p w:rsidR="001C3797" w:rsidRDefault="009C0C3D">
            <w:r>
              <w:t>Code Table</w:t>
            </w:r>
          </w:p>
        </w:tc>
        <w:tc>
          <w:tcPr>
            <w:tcW w:w="1477" w:type="dxa"/>
            <w:tcBorders>
              <w:top w:val="single" w:sz="4" w:space="0" w:color="auto"/>
            </w:tcBorders>
            <w:shd w:val="clear" w:color="CCCCFF" w:fill="B3B3B3"/>
          </w:tcPr>
          <w:p w:rsidR="001C3797" w:rsidRDefault="009C0C3D">
            <w:r>
              <w:t>ItemMCO</w:t>
            </w:r>
          </w:p>
        </w:tc>
      </w:tr>
      <w:tr w:rsidR="001C3797">
        <w:trPr>
          <w:trHeight w:val="255"/>
        </w:trPr>
        <w:tc>
          <w:tcPr>
            <w:tcW w:w="805" w:type="dxa"/>
          </w:tcPr>
          <w:p w:rsidR="001C3797" w:rsidRDefault="009C0C3D">
            <w:pPr>
              <w:rPr>
                <w:sz w:val="20"/>
              </w:rPr>
            </w:pPr>
            <w:r>
              <w:rPr>
                <w:sz w:val="20"/>
              </w:rPr>
              <w:t>2-01</w:t>
            </w:r>
          </w:p>
        </w:tc>
        <w:tc>
          <w:tcPr>
            <w:tcW w:w="3896" w:type="dxa"/>
          </w:tcPr>
          <w:p w:rsidR="001C3797" w:rsidRDefault="009C0C3D">
            <w:pPr>
              <w:rPr>
                <w:color w:val="008000"/>
                <w:sz w:val="20"/>
                <w:u w:val="dash"/>
              </w:rPr>
            </w:pPr>
            <w:r>
              <w:rPr>
                <w:sz w:val="20"/>
              </w:rPr>
              <w:t>Application area(s)</w:t>
            </w:r>
          </w:p>
          <w:p w:rsidR="001C3797" w:rsidRDefault="001C3797">
            <w:pPr>
              <w:rPr>
                <w:color w:val="008000"/>
                <w:sz w:val="20"/>
                <w:u w:val="dash"/>
              </w:rPr>
            </w:pPr>
          </w:p>
          <w:p w:rsidR="001C3797" w:rsidRDefault="001C3797">
            <w:pPr>
              <w:rPr>
                <w:color w:val="008000"/>
                <w:sz w:val="20"/>
                <w:u w:val="dash"/>
              </w:rPr>
            </w:pPr>
          </w:p>
          <w:p w:rsidR="001C3797" w:rsidRDefault="001C3797">
            <w:pPr>
              <w:pStyle w:val="E-mailSignature"/>
              <w:rPr>
                <w:color w:val="008000"/>
                <w:u w:val="dash"/>
              </w:rPr>
            </w:pPr>
          </w:p>
          <w:p w:rsidR="001C3797" w:rsidRDefault="001C3797">
            <w:pPr>
              <w:rPr>
                <w:color w:val="008000"/>
                <w:sz w:val="20"/>
                <w:u w:val="dash"/>
              </w:rPr>
            </w:pPr>
          </w:p>
          <w:p w:rsidR="001C3797" w:rsidRDefault="001C3797">
            <w:pPr>
              <w:rPr>
                <w:sz w:val="20"/>
              </w:rPr>
            </w:pPr>
          </w:p>
        </w:tc>
        <w:tc>
          <w:tcPr>
            <w:tcW w:w="3411" w:type="dxa"/>
          </w:tcPr>
          <w:p w:rsidR="001C3797" w:rsidRDefault="009C0C3D">
            <w:pPr>
              <w:rPr>
                <w:sz w:val="20"/>
              </w:rPr>
            </w:pPr>
            <w:r>
              <w:rPr>
                <w:sz w:val="20"/>
              </w:rPr>
              <w:t>Context within, or intended application(s) for which the observation is primarily made or which has/have the most stringent requirements</w:t>
            </w:r>
          </w:p>
        </w:tc>
        <w:tc>
          <w:tcPr>
            <w:tcW w:w="3837" w:type="dxa"/>
          </w:tcPr>
          <w:p w:rsidR="001C3797" w:rsidRDefault="009C0C3D">
            <w:pPr>
              <w:rPr>
                <w:color w:val="008000"/>
                <w:sz w:val="20"/>
                <w:u w:val="dash"/>
              </w:rPr>
            </w:pPr>
            <w:r>
              <w:rPr>
                <w:color w:val="008000"/>
                <w:sz w:val="20"/>
                <w:u w:val="dash"/>
              </w:rPr>
              <w:t>MD_Metadata: keyword from code list from specified thesaurus</w:t>
            </w:r>
          </w:p>
          <w:p w:rsidR="001C3797" w:rsidRDefault="001C3797">
            <w:pPr>
              <w:rPr>
                <w:sz w:val="20"/>
              </w:rPr>
            </w:pPr>
          </w:p>
        </w:tc>
        <w:tc>
          <w:tcPr>
            <w:tcW w:w="1269" w:type="dxa"/>
          </w:tcPr>
          <w:p w:rsidR="001C3797" w:rsidRDefault="009C0C3D">
            <w:pPr>
              <w:rPr>
                <w:sz w:val="20"/>
              </w:rPr>
            </w:pPr>
            <w:r>
              <w:rPr>
                <w:sz w:val="20"/>
              </w:rPr>
              <w:t>2-01</w:t>
            </w:r>
          </w:p>
        </w:tc>
        <w:tc>
          <w:tcPr>
            <w:tcW w:w="1477" w:type="dxa"/>
          </w:tcPr>
          <w:p w:rsidR="001C3797" w:rsidRDefault="009C0C3D">
            <w:pPr>
              <w:rPr>
                <w:sz w:val="20"/>
              </w:rPr>
            </w:pPr>
            <w:r>
              <w:rPr>
                <w:sz w:val="20"/>
              </w:rPr>
              <w:t xml:space="preserve">M* </w:t>
            </w:r>
            <w:r>
              <w:rPr>
                <w:sz w:val="20"/>
              </w:rPr>
              <w:br/>
              <w:t>(Phase 1)</w:t>
            </w:r>
          </w:p>
        </w:tc>
      </w:tr>
      <w:tr w:rsidR="001C3797">
        <w:trPr>
          <w:trHeight w:val="255"/>
        </w:trPr>
        <w:tc>
          <w:tcPr>
            <w:tcW w:w="805" w:type="dxa"/>
            <w:tcBorders>
              <w:bottom w:val="single" w:sz="4" w:space="0" w:color="auto"/>
            </w:tcBorders>
          </w:tcPr>
          <w:p w:rsidR="001C3797" w:rsidRDefault="009C0C3D">
            <w:pPr>
              <w:rPr>
                <w:sz w:val="20"/>
              </w:rPr>
            </w:pPr>
            <w:r>
              <w:rPr>
                <w:sz w:val="20"/>
              </w:rPr>
              <w:t>2-02</w:t>
            </w:r>
          </w:p>
        </w:tc>
        <w:tc>
          <w:tcPr>
            <w:tcW w:w="3896" w:type="dxa"/>
            <w:tcBorders>
              <w:bottom w:val="single" w:sz="4" w:space="0" w:color="auto"/>
            </w:tcBorders>
          </w:tcPr>
          <w:p w:rsidR="001C3797" w:rsidRDefault="009C0C3D">
            <w:pPr>
              <w:rPr>
                <w:color w:val="008000"/>
                <w:sz w:val="20"/>
                <w:u w:val="dash"/>
              </w:rPr>
            </w:pPr>
            <w:r>
              <w:rPr>
                <w:sz w:val="20"/>
              </w:rPr>
              <w:t xml:space="preserve">Program/Network affiliation </w:t>
            </w:r>
          </w:p>
          <w:p w:rsidR="001C3797" w:rsidRDefault="001C3797">
            <w:pPr>
              <w:rPr>
                <w:color w:val="008000"/>
                <w:sz w:val="20"/>
                <w:u w:val="dash"/>
              </w:rPr>
            </w:pPr>
          </w:p>
          <w:p w:rsidR="001C3797" w:rsidRDefault="001C3797">
            <w:pPr>
              <w:rPr>
                <w:sz w:val="20"/>
              </w:rPr>
            </w:pPr>
          </w:p>
        </w:tc>
        <w:tc>
          <w:tcPr>
            <w:tcW w:w="3411" w:type="dxa"/>
            <w:tcBorders>
              <w:bottom w:val="single" w:sz="4" w:space="0" w:color="auto"/>
            </w:tcBorders>
          </w:tcPr>
          <w:p w:rsidR="001C3797" w:rsidRDefault="009C0C3D">
            <w:pPr>
              <w:rPr>
                <w:sz w:val="20"/>
              </w:rPr>
            </w:pPr>
            <w:r>
              <w:rPr>
                <w:sz w:val="20"/>
              </w:rPr>
              <w:t>The global, regional or national program/network(s) that the station/platform is associated with</w:t>
            </w:r>
          </w:p>
        </w:tc>
        <w:tc>
          <w:tcPr>
            <w:tcW w:w="3837" w:type="dxa"/>
            <w:tcBorders>
              <w:bottom w:val="single" w:sz="4" w:space="0" w:color="auto"/>
            </w:tcBorders>
          </w:tcPr>
          <w:p w:rsidR="001C3797" w:rsidRDefault="009C0C3D">
            <w:pPr>
              <w:rPr>
                <w:color w:val="008000"/>
                <w:sz w:val="20"/>
                <w:u w:val="dash"/>
              </w:rPr>
            </w:pPr>
            <w:r>
              <w:rPr>
                <w:color w:val="008000"/>
                <w:sz w:val="20"/>
                <w:u w:val="dash"/>
              </w:rPr>
              <w:t>Internationally – controlled vocabulary</w:t>
            </w:r>
          </w:p>
          <w:p w:rsidR="001C3797" w:rsidRDefault="009C0C3D">
            <w:pPr>
              <w:rPr>
                <w:color w:val="008000"/>
                <w:sz w:val="20"/>
                <w:u w:val="dash"/>
              </w:rPr>
            </w:pPr>
            <w:r>
              <w:rPr>
                <w:color w:val="008000"/>
                <w:sz w:val="20"/>
                <w:u w:val="dash"/>
              </w:rPr>
              <w:t>Need national extensions</w:t>
            </w:r>
          </w:p>
          <w:p w:rsidR="001C3797" w:rsidRDefault="001C3797">
            <w:pPr>
              <w:rPr>
                <w:color w:val="008000"/>
                <w:sz w:val="20"/>
                <w:u w:val="dash"/>
              </w:rPr>
            </w:pPr>
          </w:p>
          <w:p w:rsidR="001C3797" w:rsidRDefault="009C0C3D">
            <w:pPr>
              <w:rPr>
                <w:sz w:val="20"/>
              </w:rPr>
            </w:pPr>
            <w:r>
              <w:rPr>
                <w:color w:val="008000"/>
                <w:sz w:val="20"/>
                <w:u w:val="dash"/>
              </w:rPr>
              <w:t>MD_Identification: refer to CI_Citation that refers to CI_Responsibility that refers to CI_RoleCode – extend the code list to include Programme/Network affiliation (from ISO 19115-1:2014). Gmx:anchor can restrict the identifier to a specific vocabulary</w:t>
            </w:r>
          </w:p>
        </w:tc>
        <w:tc>
          <w:tcPr>
            <w:tcW w:w="1269" w:type="dxa"/>
            <w:tcBorders>
              <w:bottom w:val="single" w:sz="4" w:space="0" w:color="auto"/>
            </w:tcBorders>
          </w:tcPr>
          <w:p w:rsidR="001C3797" w:rsidRDefault="009C0C3D">
            <w:pPr>
              <w:rPr>
                <w:sz w:val="20"/>
              </w:rPr>
            </w:pPr>
            <w:r>
              <w:rPr>
                <w:sz w:val="20"/>
              </w:rPr>
              <w:t>2-02</w:t>
            </w:r>
          </w:p>
        </w:tc>
        <w:tc>
          <w:tcPr>
            <w:tcW w:w="1477" w:type="dxa"/>
            <w:tcBorders>
              <w:bottom w:val="single" w:sz="4" w:space="0" w:color="auto"/>
            </w:tcBorders>
          </w:tcPr>
          <w:p w:rsidR="001C3797" w:rsidRDefault="009C0C3D">
            <w:pPr>
              <w:rPr>
                <w:sz w:val="20"/>
              </w:rPr>
            </w:pPr>
            <w:r>
              <w:rPr>
                <w:sz w:val="20"/>
              </w:rPr>
              <w:t xml:space="preserve">M </w:t>
            </w:r>
            <w:r>
              <w:rPr>
                <w:sz w:val="20"/>
              </w:rPr>
              <w:br/>
              <w:t>(Phase 1)</w:t>
            </w:r>
          </w:p>
        </w:tc>
      </w:tr>
    </w:tbl>
    <w:p w:rsidR="001C3797" w:rsidRDefault="009C0C3D">
      <w:pPr>
        <w:pStyle w:val="Heading3"/>
      </w:pPr>
      <w:bookmarkStart w:id="41" w:name="_Toc410407398"/>
      <w:bookmarkStart w:id="42" w:name="_Toc379469115"/>
      <w:bookmarkStart w:id="43" w:name="_Toc379523325"/>
      <w:r>
        <w:t>Category 3: Station/Platform</w:t>
      </w:r>
      <w:bookmarkEnd w:id="41"/>
    </w:p>
    <w:p w:rsidR="001C3797" w:rsidRDefault="009C0C3D">
      <w:pPr>
        <w:pBdr>
          <w:top w:val="single" w:sz="4" w:space="1" w:color="auto"/>
          <w:left w:val="single" w:sz="4" w:space="1" w:color="auto"/>
          <w:bottom w:val="single" w:sz="4" w:space="1" w:color="auto"/>
          <w:right w:val="single" w:sz="4" w:space="4" w:color="auto"/>
        </w:pBdr>
        <w:rPr>
          <w:color w:val="008000"/>
          <w:u w:val="dash"/>
        </w:rPr>
      </w:pPr>
      <w:r>
        <w:t>Specifies the environmental monitoring facility, including fixed station, moving equipment or remote sensing platform at which the observation is made.</w:t>
      </w:r>
    </w:p>
    <w:p w:rsidR="001C3797" w:rsidRDefault="001C3797">
      <w:pPr>
        <w:pBdr>
          <w:top w:val="single" w:sz="4" w:space="1" w:color="auto"/>
          <w:left w:val="single" w:sz="4" w:space="1" w:color="auto"/>
          <w:bottom w:val="single" w:sz="4" w:space="1" w:color="auto"/>
          <w:right w:val="single" w:sz="4" w:space="4" w:color="auto"/>
        </w:pBdr>
        <w:rPr>
          <w:color w:val="008000"/>
          <w:u w:val="dash"/>
        </w:rPr>
      </w:pPr>
    </w:p>
    <w:p w:rsidR="001C3797" w:rsidRDefault="009C0C3D">
      <w:pPr>
        <w:pBdr>
          <w:top w:val="single" w:sz="4" w:space="1" w:color="auto"/>
          <w:left w:val="single" w:sz="4" w:space="1" w:color="auto"/>
          <w:bottom w:val="single" w:sz="4" w:space="1" w:color="auto"/>
          <w:right w:val="single" w:sz="4" w:space="4" w:color="auto"/>
        </w:pBdr>
        <w:rPr>
          <w:color w:val="008000"/>
          <w:u w:val="dash"/>
        </w:rPr>
      </w:pPr>
      <w:r>
        <w:rPr>
          <w:color w:val="008000"/>
          <w:u w:val="dash"/>
        </w:rPr>
        <w:t>A new class of “EnvironmentalMonitoringFacility” was needed to describe the properties of a station/platform (because SF_SpatialSamplingFeature was tied to the location of the observed entity – whereas a satellite was remote from the entity being observed)</w:t>
      </w:r>
    </w:p>
    <w:p w:rsidR="001C3797" w:rsidRDefault="009C0C3D">
      <w:pPr>
        <w:pBdr>
          <w:top w:val="single" w:sz="4" w:space="1" w:color="auto"/>
          <w:left w:val="single" w:sz="4" w:space="1" w:color="auto"/>
          <w:bottom w:val="single" w:sz="4" w:space="1" w:color="auto"/>
          <w:right w:val="single" w:sz="4" w:space="4" w:color="auto"/>
        </w:pBdr>
        <w:rPr>
          <w:color w:val="008000"/>
          <w:u w:val="dash"/>
        </w:rPr>
      </w:pPr>
      <w:r>
        <w:rPr>
          <w:color w:val="008000"/>
          <w:u w:val="dash"/>
        </w:rPr>
        <w:t>+status</w:t>
      </w:r>
    </w:p>
    <w:p w:rsidR="001C3797" w:rsidRDefault="009C0C3D">
      <w:pPr>
        <w:pBdr>
          <w:top w:val="single" w:sz="4" w:space="1" w:color="auto"/>
          <w:left w:val="single" w:sz="4" w:space="1" w:color="auto"/>
          <w:bottom w:val="single" w:sz="4" w:space="1" w:color="auto"/>
          <w:right w:val="single" w:sz="4" w:space="4" w:color="auto"/>
        </w:pBdr>
      </w:pPr>
      <w:r>
        <w:rPr>
          <w:color w:val="008000"/>
          <w:u w:val="dash"/>
        </w:rPr>
        <w:t>+location</w:t>
      </w:r>
    </w:p>
    <w:tbl>
      <w:tblPr>
        <w:tblW w:w="14695"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768"/>
        <w:gridCol w:w="3253"/>
        <w:gridCol w:w="2867"/>
        <w:gridCol w:w="5395"/>
        <w:gridCol w:w="1119"/>
        <w:gridCol w:w="1293"/>
      </w:tblGrid>
      <w:tr w:rsidR="001C3797">
        <w:trPr>
          <w:trHeight w:val="600"/>
          <w:tblHeader/>
        </w:trPr>
        <w:tc>
          <w:tcPr>
            <w:tcW w:w="768" w:type="dxa"/>
            <w:tcBorders>
              <w:top w:val="single" w:sz="4" w:space="0" w:color="auto"/>
            </w:tcBorders>
            <w:shd w:val="clear" w:color="CCCCFF" w:fill="B3B3B3"/>
          </w:tcPr>
          <w:p w:rsidR="001C3797" w:rsidRDefault="009C0C3D">
            <w:r>
              <w:t>Id</w:t>
            </w:r>
          </w:p>
        </w:tc>
        <w:tc>
          <w:tcPr>
            <w:tcW w:w="3253" w:type="dxa"/>
            <w:tcBorders>
              <w:top w:val="single" w:sz="4" w:space="0" w:color="auto"/>
            </w:tcBorders>
            <w:shd w:val="clear" w:color="CCCCFF" w:fill="B3B3B3"/>
          </w:tcPr>
          <w:p w:rsidR="001C3797" w:rsidRDefault="009C0C3D">
            <w:r>
              <w:t>Name</w:t>
            </w:r>
          </w:p>
        </w:tc>
        <w:tc>
          <w:tcPr>
            <w:tcW w:w="2867" w:type="dxa"/>
            <w:tcBorders>
              <w:top w:val="single" w:sz="4" w:space="0" w:color="auto"/>
            </w:tcBorders>
            <w:shd w:val="clear" w:color="CCCCFF" w:fill="B3B3B3"/>
          </w:tcPr>
          <w:p w:rsidR="001C3797" w:rsidRDefault="009C0C3D">
            <w:r>
              <w:t>Definition</w:t>
            </w:r>
          </w:p>
        </w:tc>
        <w:tc>
          <w:tcPr>
            <w:tcW w:w="5395" w:type="dxa"/>
            <w:tcBorders>
              <w:top w:val="single" w:sz="4" w:space="0" w:color="auto"/>
            </w:tcBorders>
            <w:shd w:val="clear" w:color="CCCCFF" w:fill="B3B3B3"/>
          </w:tcPr>
          <w:p w:rsidR="001C3797" w:rsidRDefault="009C0C3D">
            <w:r>
              <w:t>Mapping</w:t>
            </w:r>
          </w:p>
        </w:tc>
        <w:tc>
          <w:tcPr>
            <w:tcW w:w="1119" w:type="dxa"/>
            <w:tcBorders>
              <w:top w:val="single" w:sz="4" w:space="0" w:color="auto"/>
            </w:tcBorders>
            <w:shd w:val="clear" w:color="CCCCFF" w:fill="B3B3B3"/>
          </w:tcPr>
          <w:p w:rsidR="001C3797" w:rsidRDefault="009C0C3D">
            <w:r>
              <w:t>Code Table</w:t>
            </w:r>
          </w:p>
        </w:tc>
        <w:tc>
          <w:tcPr>
            <w:tcW w:w="1293" w:type="dxa"/>
            <w:tcBorders>
              <w:top w:val="single" w:sz="4" w:space="0" w:color="auto"/>
            </w:tcBorders>
            <w:shd w:val="clear" w:color="CCCCFF" w:fill="B3B3B3"/>
          </w:tcPr>
          <w:p w:rsidR="001C3797" w:rsidRDefault="009C0C3D">
            <w:r>
              <w:t>ItemMCO</w:t>
            </w:r>
          </w:p>
        </w:tc>
      </w:tr>
      <w:tr w:rsidR="001C3797">
        <w:trPr>
          <w:trHeight w:val="255"/>
        </w:trPr>
        <w:tc>
          <w:tcPr>
            <w:tcW w:w="768" w:type="dxa"/>
          </w:tcPr>
          <w:p w:rsidR="001C3797" w:rsidRDefault="009C0C3D">
            <w:pPr>
              <w:rPr>
                <w:sz w:val="20"/>
              </w:rPr>
            </w:pPr>
            <w:r>
              <w:rPr>
                <w:sz w:val="20"/>
              </w:rPr>
              <w:t>3-01</w:t>
            </w:r>
          </w:p>
        </w:tc>
        <w:tc>
          <w:tcPr>
            <w:tcW w:w="3253" w:type="dxa"/>
          </w:tcPr>
          <w:p w:rsidR="001C3797" w:rsidRDefault="009C0C3D">
            <w:pPr>
              <w:rPr>
                <w:color w:val="008000"/>
                <w:sz w:val="20"/>
                <w:u w:val="dash"/>
              </w:rPr>
            </w:pPr>
            <w:r>
              <w:rPr>
                <w:sz w:val="20"/>
              </w:rPr>
              <w:t>Region of origin of data</w:t>
            </w:r>
          </w:p>
          <w:p w:rsidR="001C3797" w:rsidRDefault="001C3797">
            <w:pPr>
              <w:rPr>
                <w:color w:val="008000"/>
                <w:sz w:val="20"/>
                <w:u w:val="dash"/>
              </w:rPr>
            </w:pPr>
          </w:p>
          <w:p w:rsidR="001C3797" w:rsidRDefault="001C3797">
            <w:pPr>
              <w:rPr>
                <w:sz w:val="20"/>
              </w:rPr>
            </w:pPr>
          </w:p>
        </w:tc>
        <w:tc>
          <w:tcPr>
            <w:tcW w:w="2867" w:type="dxa"/>
          </w:tcPr>
          <w:p w:rsidR="001C3797" w:rsidRDefault="009C0C3D">
            <w:pPr>
              <w:rPr>
                <w:sz w:val="20"/>
              </w:rPr>
            </w:pPr>
            <w:r>
              <w:rPr>
                <w:sz w:val="20"/>
              </w:rPr>
              <w:t xml:space="preserve">WMO Region </w:t>
            </w:r>
          </w:p>
        </w:tc>
        <w:tc>
          <w:tcPr>
            <w:tcW w:w="5395" w:type="dxa"/>
          </w:tcPr>
          <w:p w:rsidR="001C3797" w:rsidRDefault="009C0C3D">
            <w:pPr>
              <w:rPr>
                <w:sz w:val="20"/>
              </w:rPr>
            </w:pPr>
            <w:r>
              <w:rPr>
                <w:color w:val="008000"/>
                <w:sz w:val="20"/>
                <w:u w:val="dash"/>
              </w:rPr>
              <w:t>Gazeteer reference</w:t>
            </w:r>
          </w:p>
        </w:tc>
        <w:tc>
          <w:tcPr>
            <w:tcW w:w="1119" w:type="dxa"/>
          </w:tcPr>
          <w:p w:rsidR="001C3797" w:rsidRDefault="009C0C3D">
            <w:pPr>
              <w:rPr>
                <w:sz w:val="20"/>
              </w:rPr>
            </w:pPr>
            <w:r>
              <w:rPr>
                <w:sz w:val="20"/>
              </w:rPr>
              <w:t>3-01</w:t>
            </w:r>
          </w:p>
        </w:tc>
        <w:tc>
          <w:tcPr>
            <w:tcW w:w="1293" w:type="dxa"/>
          </w:tcPr>
          <w:p w:rsidR="001C3797" w:rsidRDefault="009C0C3D">
            <w:pPr>
              <w:rPr>
                <w:sz w:val="20"/>
              </w:rPr>
            </w:pPr>
            <w:r>
              <w:rPr>
                <w:sz w:val="20"/>
              </w:rPr>
              <w:t xml:space="preserve">C* </w:t>
            </w:r>
            <w:r>
              <w:rPr>
                <w:sz w:val="20"/>
              </w:rPr>
              <w:br/>
              <w:t>(Phase 1)</w:t>
            </w:r>
          </w:p>
        </w:tc>
      </w:tr>
      <w:tr w:rsidR="001C3797">
        <w:trPr>
          <w:trHeight w:val="510"/>
        </w:trPr>
        <w:tc>
          <w:tcPr>
            <w:tcW w:w="768" w:type="dxa"/>
          </w:tcPr>
          <w:p w:rsidR="001C3797" w:rsidRDefault="009C0C3D">
            <w:pPr>
              <w:rPr>
                <w:sz w:val="20"/>
              </w:rPr>
            </w:pPr>
            <w:r>
              <w:rPr>
                <w:sz w:val="20"/>
              </w:rPr>
              <w:t>3-02</w:t>
            </w:r>
          </w:p>
        </w:tc>
        <w:tc>
          <w:tcPr>
            <w:tcW w:w="3253" w:type="dxa"/>
          </w:tcPr>
          <w:p w:rsidR="001C3797" w:rsidRDefault="009C0C3D">
            <w:pPr>
              <w:rPr>
                <w:sz w:val="20"/>
              </w:rPr>
            </w:pPr>
            <w:r>
              <w:rPr>
                <w:sz w:val="20"/>
              </w:rPr>
              <w:t>Territory of origin of data</w:t>
            </w:r>
          </w:p>
        </w:tc>
        <w:tc>
          <w:tcPr>
            <w:tcW w:w="2867" w:type="dxa"/>
          </w:tcPr>
          <w:p w:rsidR="001C3797" w:rsidRDefault="009C0C3D">
            <w:pPr>
              <w:rPr>
                <w:sz w:val="20"/>
              </w:rPr>
            </w:pPr>
            <w:r>
              <w:rPr>
                <w:sz w:val="20"/>
              </w:rPr>
              <w:t>Country or territory name of the location of the observation</w:t>
            </w:r>
          </w:p>
        </w:tc>
        <w:tc>
          <w:tcPr>
            <w:tcW w:w="5395" w:type="dxa"/>
          </w:tcPr>
          <w:p w:rsidR="001C3797" w:rsidRDefault="009C0C3D">
            <w:pPr>
              <w:rPr>
                <w:sz w:val="20"/>
              </w:rPr>
            </w:pPr>
            <w:r>
              <w:rPr>
                <w:color w:val="008000"/>
                <w:sz w:val="20"/>
                <w:u w:val="dash"/>
              </w:rPr>
              <w:t>Gazeteer reference (WMO list)</w:t>
            </w:r>
          </w:p>
        </w:tc>
        <w:tc>
          <w:tcPr>
            <w:tcW w:w="1119" w:type="dxa"/>
          </w:tcPr>
          <w:p w:rsidR="001C3797" w:rsidRDefault="009C0C3D">
            <w:pPr>
              <w:rPr>
                <w:sz w:val="20"/>
              </w:rPr>
            </w:pPr>
            <w:r>
              <w:rPr>
                <w:sz w:val="20"/>
              </w:rPr>
              <w:t>3-02</w:t>
            </w:r>
          </w:p>
        </w:tc>
        <w:tc>
          <w:tcPr>
            <w:tcW w:w="1293" w:type="dxa"/>
          </w:tcPr>
          <w:p w:rsidR="001C3797" w:rsidRDefault="009C0C3D">
            <w:pPr>
              <w:rPr>
                <w:sz w:val="20"/>
              </w:rPr>
            </w:pPr>
            <w:r>
              <w:rPr>
                <w:sz w:val="20"/>
              </w:rPr>
              <w:t xml:space="preserve">C* </w:t>
            </w:r>
            <w:r>
              <w:rPr>
                <w:sz w:val="20"/>
              </w:rPr>
              <w:br/>
              <w:t>(Phase 1)</w:t>
            </w:r>
          </w:p>
        </w:tc>
      </w:tr>
      <w:tr w:rsidR="001C3797">
        <w:trPr>
          <w:trHeight w:val="510"/>
        </w:trPr>
        <w:tc>
          <w:tcPr>
            <w:tcW w:w="768" w:type="dxa"/>
          </w:tcPr>
          <w:p w:rsidR="001C3797" w:rsidRDefault="009C0C3D">
            <w:pPr>
              <w:rPr>
                <w:sz w:val="20"/>
              </w:rPr>
            </w:pPr>
            <w:r>
              <w:rPr>
                <w:sz w:val="20"/>
              </w:rPr>
              <w:lastRenderedPageBreak/>
              <w:t>3-03</w:t>
            </w:r>
          </w:p>
        </w:tc>
        <w:tc>
          <w:tcPr>
            <w:tcW w:w="3253" w:type="dxa"/>
          </w:tcPr>
          <w:p w:rsidR="001C3797" w:rsidRDefault="009C0C3D">
            <w:pPr>
              <w:rPr>
                <w:sz w:val="20"/>
              </w:rPr>
            </w:pPr>
            <w:r>
              <w:rPr>
                <w:sz w:val="20"/>
              </w:rPr>
              <w:t>Station/platform name</w:t>
            </w:r>
          </w:p>
        </w:tc>
        <w:tc>
          <w:tcPr>
            <w:tcW w:w="2867" w:type="dxa"/>
          </w:tcPr>
          <w:p w:rsidR="001C3797" w:rsidRDefault="009C0C3D">
            <w:pPr>
              <w:rPr>
                <w:sz w:val="20"/>
              </w:rPr>
            </w:pPr>
            <w:r>
              <w:rPr>
                <w:sz w:val="20"/>
              </w:rPr>
              <w:t>Official name of the station/platform</w:t>
            </w:r>
          </w:p>
        </w:tc>
        <w:tc>
          <w:tcPr>
            <w:tcW w:w="5395" w:type="dxa"/>
          </w:tcPr>
          <w:p w:rsidR="001C3797" w:rsidRDefault="009C0C3D">
            <w:pPr>
              <w:rPr>
                <w:sz w:val="20"/>
              </w:rPr>
            </w:pPr>
            <w:r>
              <w:rPr>
                <w:color w:val="008000"/>
                <w:sz w:val="20"/>
                <w:u w:val="dash"/>
              </w:rPr>
              <w:t>Human readable</w:t>
            </w:r>
          </w:p>
        </w:tc>
        <w:tc>
          <w:tcPr>
            <w:tcW w:w="1119" w:type="dxa"/>
          </w:tcPr>
          <w:p w:rsidR="001C3797" w:rsidRDefault="001C3797">
            <w:pPr>
              <w:rPr>
                <w:sz w:val="20"/>
              </w:rPr>
            </w:pPr>
          </w:p>
        </w:tc>
        <w:tc>
          <w:tcPr>
            <w:tcW w:w="1293" w:type="dxa"/>
          </w:tcPr>
          <w:p w:rsidR="001C3797" w:rsidRDefault="009C0C3D">
            <w:pPr>
              <w:rPr>
                <w:sz w:val="20"/>
              </w:rPr>
            </w:pPr>
            <w:r>
              <w:rPr>
                <w:sz w:val="20"/>
              </w:rPr>
              <w:t xml:space="preserve">M </w:t>
            </w:r>
            <w:r>
              <w:rPr>
                <w:sz w:val="20"/>
              </w:rPr>
              <w:br/>
              <w:t>(Phase 1)</w:t>
            </w:r>
          </w:p>
        </w:tc>
      </w:tr>
      <w:tr w:rsidR="001C3797">
        <w:trPr>
          <w:trHeight w:val="255"/>
        </w:trPr>
        <w:tc>
          <w:tcPr>
            <w:tcW w:w="768" w:type="dxa"/>
          </w:tcPr>
          <w:p w:rsidR="001C3797" w:rsidRDefault="009C0C3D">
            <w:pPr>
              <w:rPr>
                <w:sz w:val="20"/>
              </w:rPr>
            </w:pPr>
            <w:r>
              <w:rPr>
                <w:sz w:val="20"/>
              </w:rPr>
              <w:t>3-04</w:t>
            </w:r>
          </w:p>
        </w:tc>
        <w:tc>
          <w:tcPr>
            <w:tcW w:w="3253" w:type="dxa"/>
          </w:tcPr>
          <w:p w:rsidR="001C3797" w:rsidRDefault="009C0C3D">
            <w:pPr>
              <w:rPr>
                <w:sz w:val="20"/>
              </w:rPr>
            </w:pPr>
            <w:r>
              <w:rPr>
                <w:sz w:val="20"/>
              </w:rPr>
              <w:t>Station/platform type</w:t>
            </w:r>
          </w:p>
        </w:tc>
        <w:tc>
          <w:tcPr>
            <w:tcW w:w="2867" w:type="dxa"/>
          </w:tcPr>
          <w:p w:rsidR="001C3797" w:rsidRDefault="009C0C3D">
            <w:pPr>
              <w:rPr>
                <w:sz w:val="20"/>
              </w:rPr>
            </w:pPr>
            <w:r>
              <w:rPr>
                <w:sz w:val="20"/>
              </w:rPr>
              <w:t>A categorization of the type of environmental monitoring facility at which an observed variable is measured</w:t>
            </w:r>
          </w:p>
        </w:tc>
        <w:tc>
          <w:tcPr>
            <w:tcW w:w="5395" w:type="dxa"/>
          </w:tcPr>
          <w:p w:rsidR="001C3797" w:rsidRDefault="009C0C3D">
            <w:pPr>
              <w:rPr>
                <w:sz w:val="20"/>
              </w:rPr>
            </w:pPr>
            <w:r>
              <w:rPr>
                <w:color w:val="008000"/>
                <w:sz w:val="20"/>
                <w:u w:val="dash"/>
              </w:rPr>
              <w:t>Controlled vocab</w:t>
            </w:r>
          </w:p>
        </w:tc>
        <w:tc>
          <w:tcPr>
            <w:tcW w:w="1119" w:type="dxa"/>
          </w:tcPr>
          <w:p w:rsidR="001C3797" w:rsidRDefault="009C0C3D">
            <w:pPr>
              <w:rPr>
                <w:sz w:val="20"/>
              </w:rPr>
            </w:pPr>
            <w:r>
              <w:rPr>
                <w:sz w:val="20"/>
              </w:rPr>
              <w:t>3-04</w:t>
            </w:r>
          </w:p>
        </w:tc>
        <w:tc>
          <w:tcPr>
            <w:tcW w:w="1293" w:type="dxa"/>
          </w:tcPr>
          <w:p w:rsidR="001C3797" w:rsidRDefault="009C0C3D">
            <w:pPr>
              <w:rPr>
                <w:sz w:val="20"/>
              </w:rPr>
            </w:pPr>
            <w:r>
              <w:rPr>
                <w:sz w:val="20"/>
              </w:rPr>
              <w:t xml:space="preserve">M* </w:t>
            </w:r>
            <w:r>
              <w:rPr>
                <w:sz w:val="20"/>
              </w:rPr>
              <w:br/>
              <w:t>(Phase 2)</w:t>
            </w:r>
          </w:p>
        </w:tc>
      </w:tr>
      <w:tr w:rsidR="001C3797">
        <w:trPr>
          <w:trHeight w:val="255"/>
        </w:trPr>
        <w:tc>
          <w:tcPr>
            <w:tcW w:w="768" w:type="dxa"/>
          </w:tcPr>
          <w:p w:rsidR="001C3797" w:rsidRDefault="009C0C3D">
            <w:pPr>
              <w:rPr>
                <w:sz w:val="20"/>
              </w:rPr>
            </w:pPr>
            <w:r>
              <w:rPr>
                <w:sz w:val="20"/>
              </w:rPr>
              <w:t>3-05</w:t>
            </w:r>
          </w:p>
        </w:tc>
        <w:tc>
          <w:tcPr>
            <w:tcW w:w="3253" w:type="dxa"/>
          </w:tcPr>
          <w:p w:rsidR="001C3797" w:rsidRDefault="009C0C3D">
            <w:pPr>
              <w:rPr>
                <w:sz w:val="20"/>
              </w:rPr>
            </w:pPr>
            <w:r>
              <w:rPr>
                <w:sz w:val="20"/>
              </w:rPr>
              <w:t>Station/platform model</w:t>
            </w:r>
          </w:p>
        </w:tc>
        <w:tc>
          <w:tcPr>
            <w:tcW w:w="2867" w:type="dxa"/>
          </w:tcPr>
          <w:p w:rsidR="001C3797" w:rsidRDefault="009C0C3D">
            <w:pPr>
              <w:widowControl w:val="0"/>
              <w:autoSpaceDE w:val="0"/>
              <w:autoSpaceDN w:val="0"/>
              <w:adjustRightInd w:val="0"/>
              <w:rPr>
                <w:sz w:val="20"/>
              </w:rPr>
            </w:pPr>
            <w:r>
              <w:rPr>
                <w:sz w:val="20"/>
              </w:rPr>
              <w:t>The model of the monitoring equipment used at the station/platform</w:t>
            </w:r>
          </w:p>
        </w:tc>
        <w:tc>
          <w:tcPr>
            <w:tcW w:w="5395" w:type="dxa"/>
          </w:tcPr>
          <w:p w:rsidR="001C3797" w:rsidRDefault="009C0C3D">
            <w:pPr>
              <w:widowControl w:val="0"/>
              <w:autoSpaceDE w:val="0"/>
              <w:autoSpaceDN w:val="0"/>
              <w:adjustRightInd w:val="0"/>
              <w:rPr>
                <w:sz w:val="20"/>
              </w:rPr>
            </w:pPr>
            <w:r>
              <w:rPr>
                <w:color w:val="008000"/>
                <w:sz w:val="20"/>
                <w:u w:val="dash"/>
              </w:rPr>
              <w:t>Park this as an issue to be resolved at a later stage</w:t>
            </w:r>
          </w:p>
        </w:tc>
        <w:tc>
          <w:tcPr>
            <w:tcW w:w="1119" w:type="dxa"/>
          </w:tcPr>
          <w:p w:rsidR="001C3797" w:rsidRDefault="001C3797">
            <w:pPr>
              <w:rPr>
                <w:sz w:val="20"/>
              </w:rPr>
            </w:pPr>
          </w:p>
        </w:tc>
        <w:tc>
          <w:tcPr>
            <w:tcW w:w="1293" w:type="dxa"/>
          </w:tcPr>
          <w:p w:rsidR="001C3797" w:rsidRDefault="009C0C3D">
            <w:pPr>
              <w:rPr>
                <w:sz w:val="20"/>
              </w:rPr>
            </w:pPr>
            <w:r>
              <w:rPr>
                <w:sz w:val="20"/>
              </w:rPr>
              <w:t>M*</w:t>
            </w:r>
            <w:r>
              <w:rPr>
                <w:sz w:val="20"/>
                <w:vertAlign w:val="superscript"/>
              </w:rPr>
              <w:t>#</w:t>
            </w:r>
            <w:r>
              <w:rPr>
                <w:sz w:val="20"/>
              </w:rPr>
              <w:t xml:space="preserve"> </w:t>
            </w:r>
            <w:r>
              <w:rPr>
                <w:sz w:val="20"/>
              </w:rPr>
              <w:br/>
              <w:t>(Phase 3)</w:t>
            </w:r>
          </w:p>
        </w:tc>
      </w:tr>
      <w:tr w:rsidR="001C3797">
        <w:trPr>
          <w:trHeight w:val="510"/>
        </w:trPr>
        <w:tc>
          <w:tcPr>
            <w:tcW w:w="768" w:type="dxa"/>
          </w:tcPr>
          <w:p w:rsidR="001C3797" w:rsidRDefault="009C0C3D">
            <w:pPr>
              <w:rPr>
                <w:sz w:val="20"/>
              </w:rPr>
            </w:pPr>
            <w:r>
              <w:rPr>
                <w:sz w:val="20"/>
              </w:rPr>
              <w:t>3-06</w:t>
            </w:r>
          </w:p>
        </w:tc>
        <w:tc>
          <w:tcPr>
            <w:tcW w:w="3253" w:type="dxa"/>
          </w:tcPr>
          <w:p w:rsidR="001C3797" w:rsidRDefault="009C0C3D">
            <w:pPr>
              <w:rPr>
                <w:sz w:val="20"/>
              </w:rPr>
            </w:pPr>
            <w:r>
              <w:rPr>
                <w:sz w:val="20"/>
              </w:rPr>
              <w:t>Station/platform unique identifier</w:t>
            </w:r>
          </w:p>
        </w:tc>
        <w:tc>
          <w:tcPr>
            <w:tcW w:w="2867" w:type="dxa"/>
          </w:tcPr>
          <w:p w:rsidR="001C3797" w:rsidRDefault="009C0C3D">
            <w:pPr>
              <w:rPr>
                <w:sz w:val="20"/>
              </w:rPr>
            </w:pPr>
            <w:r>
              <w:rPr>
                <w:sz w:val="20"/>
              </w:rPr>
              <w:t>A unique and persistent identifier for an environmental monitoring facility (station/platform), which may be used as an external point of reference</w:t>
            </w:r>
          </w:p>
        </w:tc>
        <w:tc>
          <w:tcPr>
            <w:tcW w:w="5395" w:type="dxa"/>
          </w:tcPr>
          <w:p w:rsidR="001C3797" w:rsidRDefault="009C0C3D">
            <w:pPr>
              <w:rPr>
                <w:sz w:val="20"/>
              </w:rPr>
            </w:pPr>
            <w:r>
              <w:rPr>
                <w:color w:val="008000"/>
                <w:sz w:val="20"/>
                <w:u w:val="dash"/>
              </w:rPr>
              <w:t>WIGOS identifier (as used for the master record in OSCAR)</w:t>
            </w:r>
          </w:p>
        </w:tc>
        <w:tc>
          <w:tcPr>
            <w:tcW w:w="1119" w:type="dxa"/>
          </w:tcPr>
          <w:p w:rsidR="001C3797" w:rsidRDefault="001C3797">
            <w:pPr>
              <w:rPr>
                <w:sz w:val="20"/>
              </w:rPr>
            </w:pPr>
          </w:p>
        </w:tc>
        <w:tc>
          <w:tcPr>
            <w:tcW w:w="1293" w:type="dxa"/>
          </w:tcPr>
          <w:p w:rsidR="001C3797" w:rsidRDefault="009C0C3D">
            <w:pPr>
              <w:rPr>
                <w:sz w:val="20"/>
              </w:rPr>
            </w:pPr>
            <w:r>
              <w:rPr>
                <w:sz w:val="20"/>
              </w:rPr>
              <w:t xml:space="preserve">M* </w:t>
            </w:r>
            <w:r>
              <w:rPr>
                <w:sz w:val="20"/>
              </w:rPr>
              <w:br/>
              <w:t>(Phase 1)</w:t>
            </w:r>
          </w:p>
        </w:tc>
      </w:tr>
      <w:tr w:rsidR="001C3797">
        <w:trPr>
          <w:trHeight w:val="765"/>
        </w:trPr>
        <w:tc>
          <w:tcPr>
            <w:tcW w:w="768" w:type="dxa"/>
          </w:tcPr>
          <w:p w:rsidR="001C3797" w:rsidRDefault="009C0C3D">
            <w:pPr>
              <w:rPr>
                <w:sz w:val="20"/>
              </w:rPr>
            </w:pPr>
            <w:r>
              <w:rPr>
                <w:sz w:val="20"/>
              </w:rPr>
              <w:t>3-07</w:t>
            </w:r>
          </w:p>
        </w:tc>
        <w:tc>
          <w:tcPr>
            <w:tcW w:w="3253" w:type="dxa"/>
          </w:tcPr>
          <w:p w:rsidR="001C3797" w:rsidRDefault="009C0C3D">
            <w:pPr>
              <w:rPr>
                <w:sz w:val="20"/>
              </w:rPr>
            </w:pPr>
            <w:r>
              <w:rPr>
                <w:sz w:val="20"/>
              </w:rPr>
              <w:t>Geospatial location</w:t>
            </w:r>
          </w:p>
        </w:tc>
        <w:tc>
          <w:tcPr>
            <w:tcW w:w="2867" w:type="dxa"/>
          </w:tcPr>
          <w:p w:rsidR="001C3797" w:rsidRDefault="009C0C3D">
            <w:pPr>
              <w:rPr>
                <w:sz w:val="20"/>
              </w:rPr>
            </w:pPr>
            <w:r>
              <w:rPr>
                <w:sz w:val="20"/>
              </w:rPr>
              <w:t xml:space="preserve">Position in space defining the location of the environmental monitoring station/platform at the time of observation </w:t>
            </w:r>
          </w:p>
        </w:tc>
        <w:tc>
          <w:tcPr>
            <w:tcW w:w="5395" w:type="dxa"/>
          </w:tcPr>
          <w:p w:rsidR="001C3797" w:rsidRDefault="009C0C3D">
            <w:pPr>
              <w:rPr>
                <w:color w:val="008000"/>
                <w:sz w:val="20"/>
                <w:u w:val="dash"/>
              </w:rPr>
            </w:pPr>
            <w:r>
              <w:rPr>
                <w:color w:val="008000"/>
                <w:sz w:val="20"/>
                <w:u w:val="dash"/>
              </w:rPr>
              <w:t>For OSCAR this would a representative location (for example the route of a ship, an orbit for a satellite)</w:t>
            </w:r>
          </w:p>
          <w:p w:rsidR="001C3797" w:rsidRDefault="001C3797">
            <w:pPr>
              <w:rPr>
                <w:color w:val="008000"/>
                <w:sz w:val="20"/>
                <w:u w:val="dash"/>
              </w:rPr>
            </w:pPr>
          </w:p>
          <w:p w:rsidR="001C3797" w:rsidRDefault="009C0C3D">
            <w:pPr>
              <w:rPr>
                <w:sz w:val="20"/>
              </w:rPr>
            </w:pPr>
            <w:r>
              <w:rPr>
                <w:color w:val="008000"/>
                <w:sz w:val="20"/>
                <w:u w:val="dash"/>
              </w:rPr>
              <w:t>Use EX_Extent</w:t>
            </w:r>
          </w:p>
        </w:tc>
        <w:tc>
          <w:tcPr>
            <w:tcW w:w="1119" w:type="dxa"/>
          </w:tcPr>
          <w:p w:rsidR="001C3797" w:rsidRDefault="009C0C3D">
            <w:pPr>
              <w:rPr>
                <w:sz w:val="20"/>
              </w:rPr>
            </w:pPr>
            <w:r>
              <w:rPr>
                <w:sz w:val="20"/>
              </w:rPr>
              <w:t>11-01</w:t>
            </w:r>
          </w:p>
          <w:p w:rsidR="001C3797" w:rsidRDefault="009C0C3D">
            <w:pPr>
              <w:rPr>
                <w:sz w:val="20"/>
              </w:rPr>
            </w:pPr>
            <w:r>
              <w:rPr>
                <w:sz w:val="20"/>
              </w:rPr>
              <w:t>11-02</w:t>
            </w:r>
          </w:p>
        </w:tc>
        <w:tc>
          <w:tcPr>
            <w:tcW w:w="1293" w:type="dxa"/>
          </w:tcPr>
          <w:p w:rsidR="001C3797" w:rsidRDefault="009C0C3D">
            <w:pPr>
              <w:rPr>
                <w:sz w:val="20"/>
              </w:rPr>
            </w:pPr>
            <w:r>
              <w:rPr>
                <w:sz w:val="20"/>
              </w:rPr>
              <w:t xml:space="preserve">M* </w:t>
            </w:r>
            <w:r>
              <w:rPr>
                <w:sz w:val="20"/>
              </w:rPr>
              <w:br/>
              <w:t>(Phase 1)</w:t>
            </w:r>
          </w:p>
        </w:tc>
      </w:tr>
      <w:tr w:rsidR="001C3797">
        <w:trPr>
          <w:trHeight w:val="765"/>
        </w:trPr>
        <w:tc>
          <w:tcPr>
            <w:tcW w:w="768" w:type="dxa"/>
          </w:tcPr>
          <w:p w:rsidR="001C3797" w:rsidRDefault="009C0C3D">
            <w:pPr>
              <w:rPr>
                <w:sz w:val="20"/>
              </w:rPr>
            </w:pPr>
            <w:r>
              <w:rPr>
                <w:sz w:val="20"/>
              </w:rPr>
              <w:t>3-08</w:t>
            </w:r>
          </w:p>
        </w:tc>
        <w:tc>
          <w:tcPr>
            <w:tcW w:w="3253" w:type="dxa"/>
          </w:tcPr>
          <w:p w:rsidR="001C3797" w:rsidRDefault="009C0C3D">
            <w:pPr>
              <w:rPr>
                <w:sz w:val="20"/>
              </w:rPr>
            </w:pPr>
            <w:r>
              <w:rPr>
                <w:sz w:val="20"/>
              </w:rPr>
              <w:t>Data communication method</w:t>
            </w:r>
          </w:p>
        </w:tc>
        <w:tc>
          <w:tcPr>
            <w:tcW w:w="2867" w:type="dxa"/>
          </w:tcPr>
          <w:p w:rsidR="001C3797" w:rsidRDefault="009C0C3D">
            <w:pPr>
              <w:rPr>
                <w:sz w:val="20"/>
              </w:rPr>
            </w:pPr>
            <w:r>
              <w:rPr>
                <w:sz w:val="20"/>
              </w:rPr>
              <w:t>Data communication method between the station/platform and some central facility</w:t>
            </w:r>
          </w:p>
        </w:tc>
        <w:tc>
          <w:tcPr>
            <w:tcW w:w="5395" w:type="dxa"/>
          </w:tcPr>
          <w:p w:rsidR="001C3797" w:rsidRDefault="009C0C3D">
            <w:pPr>
              <w:rPr>
                <w:sz w:val="20"/>
              </w:rPr>
            </w:pPr>
            <w:r>
              <w:rPr>
                <w:color w:val="008000"/>
                <w:sz w:val="20"/>
                <w:u w:val="dash"/>
              </w:rPr>
              <w:t>Code list</w:t>
            </w:r>
          </w:p>
        </w:tc>
        <w:tc>
          <w:tcPr>
            <w:tcW w:w="1119" w:type="dxa"/>
          </w:tcPr>
          <w:p w:rsidR="001C3797" w:rsidRDefault="009C0C3D">
            <w:pPr>
              <w:rPr>
                <w:sz w:val="20"/>
              </w:rPr>
            </w:pPr>
            <w:r>
              <w:rPr>
                <w:sz w:val="20"/>
              </w:rPr>
              <w:t>3-08</w:t>
            </w:r>
          </w:p>
        </w:tc>
        <w:tc>
          <w:tcPr>
            <w:tcW w:w="1293" w:type="dxa"/>
          </w:tcPr>
          <w:p w:rsidR="001C3797" w:rsidRDefault="009C0C3D">
            <w:pPr>
              <w:rPr>
                <w:sz w:val="20"/>
              </w:rPr>
            </w:pPr>
            <w:r>
              <w:rPr>
                <w:sz w:val="20"/>
              </w:rPr>
              <w:t xml:space="preserve">O </w:t>
            </w:r>
            <w:r>
              <w:rPr>
                <w:sz w:val="20"/>
              </w:rPr>
              <w:br/>
              <w:t>(Phase 2)</w:t>
            </w:r>
          </w:p>
        </w:tc>
      </w:tr>
      <w:tr w:rsidR="001C3797">
        <w:trPr>
          <w:trHeight w:val="570"/>
        </w:trPr>
        <w:tc>
          <w:tcPr>
            <w:tcW w:w="768" w:type="dxa"/>
            <w:tcBorders>
              <w:bottom w:val="single" w:sz="4" w:space="0" w:color="auto"/>
            </w:tcBorders>
          </w:tcPr>
          <w:p w:rsidR="001C3797" w:rsidRDefault="009C0C3D">
            <w:pPr>
              <w:rPr>
                <w:sz w:val="20"/>
              </w:rPr>
            </w:pPr>
            <w:r>
              <w:rPr>
                <w:sz w:val="20"/>
              </w:rPr>
              <w:t>3-09</w:t>
            </w:r>
          </w:p>
        </w:tc>
        <w:tc>
          <w:tcPr>
            <w:tcW w:w="3253" w:type="dxa"/>
            <w:tcBorders>
              <w:bottom w:val="single" w:sz="4" w:space="0" w:color="auto"/>
            </w:tcBorders>
          </w:tcPr>
          <w:p w:rsidR="001C3797" w:rsidRDefault="009C0C3D">
            <w:pPr>
              <w:rPr>
                <w:sz w:val="20"/>
              </w:rPr>
            </w:pPr>
            <w:r>
              <w:rPr>
                <w:sz w:val="20"/>
              </w:rPr>
              <w:t>Station status</w:t>
            </w:r>
          </w:p>
        </w:tc>
        <w:tc>
          <w:tcPr>
            <w:tcW w:w="2867" w:type="dxa"/>
            <w:tcBorders>
              <w:bottom w:val="single" w:sz="4" w:space="0" w:color="auto"/>
            </w:tcBorders>
          </w:tcPr>
          <w:p w:rsidR="001C3797" w:rsidRDefault="009C0C3D">
            <w:pPr>
              <w:rPr>
                <w:sz w:val="20"/>
              </w:rPr>
            </w:pPr>
            <w:r>
              <w:rPr>
                <w:sz w:val="20"/>
              </w:rPr>
              <w:t>Declared reporting status of the station</w:t>
            </w:r>
          </w:p>
        </w:tc>
        <w:tc>
          <w:tcPr>
            <w:tcW w:w="5395" w:type="dxa"/>
            <w:tcBorders>
              <w:bottom w:val="single" w:sz="4" w:space="0" w:color="auto"/>
            </w:tcBorders>
          </w:tcPr>
          <w:p w:rsidR="001C3797" w:rsidRDefault="009C0C3D">
            <w:pPr>
              <w:rPr>
                <w:sz w:val="20"/>
              </w:rPr>
            </w:pPr>
            <w:r>
              <w:rPr>
                <w:color w:val="008000"/>
                <w:sz w:val="20"/>
                <w:u w:val="dash"/>
              </w:rPr>
              <w:t>Code list</w:t>
            </w:r>
          </w:p>
        </w:tc>
        <w:tc>
          <w:tcPr>
            <w:tcW w:w="1119" w:type="dxa"/>
            <w:tcBorders>
              <w:bottom w:val="single" w:sz="4" w:space="0" w:color="auto"/>
            </w:tcBorders>
          </w:tcPr>
          <w:p w:rsidR="001C3797" w:rsidRDefault="009C0C3D">
            <w:pPr>
              <w:rPr>
                <w:sz w:val="20"/>
              </w:rPr>
            </w:pPr>
            <w:r>
              <w:rPr>
                <w:sz w:val="20"/>
              </w:rPr>
              <w:t>3-09</w:t>
            </w:r>
          </w:p>
        </w:tc>
        <w:tc>
          <w:tcPr>
            <w:tcW w:w="1293" w:type="dxa"/>
            <w:tcBorders>
              <w:bottom w:val="single" w:sz="4" w:space="0" w:color="auto"/>
            </w:tcBorders>
          </w:tcPr>
          <w:p w:rsidR="001C3797" w:rsidRDefault="009C0C3D">
            <w:pPr>
              <w:rPr>
                <w:sz w:val="20"/>
              </w:rPr>
            </w:pPr>
            <w:r>
              <w:rPr>
                <w:sz w:val="20"/>
              </w:rPr>
              <w:t>M</w:t>
            </w:r>
          </w:p>
          <w:p w:rsidR="001C3797" w:rsidRDefault="009C0C3D">
            <w:pPr>
              <w:rPr>
                <w:sz w:val="20"/>
              </w:rPr>
            </w:pPr>
            <w:r>
              <w:rPr>
                <w:sz w:val="20"/>
              </w:rPr>
              <w:t>(Phase 1)</w:t>
            </w:r>
          </w:p>
        </w:tc>
      </w:tr>
    </w:tbl>
    <w:p w:rsidR="001C3797" w:rsidRDefault="001C3797"/>
    <w:p w:rsidR="001C3797" w:rsidRDefault="009C0C3D">
      <w:pPr>
        <w:rPr>
          <w:b/>
          <w:u w:val="single"/>
        </w:rPr>
      </w:pPr>
      <w:r>
        <w:rPr>
          <w:b/>
          <w:u w:val="single"/>
        </w:rPr>
        <w:t>Conditions:</w:t>
      </w:r>
    </w:p>
    <w:p w:rsidR="001C3797" w:rsidRDefault="001C3797">
      <w:pPr>
        <w:rPr>
          <w:b/>
          <w:u w:val="single"/>
        </w:rPr>
      </w:pPr>
    </w:p>
    <w:p w:rsidR="001C3797" w:rsidRDefault="009C0C3D">
      <w:pPr>
        <w:rPr>
          <w:sz w:val="20"/>
        </w:rPr>
      </w:pPr>
      <w:r>
        <w:rPr>
          <w:sz w:val="20"/>
        </w:rPr>
        <w:t>{3-01, 3-02}: Mandatory for fixed land-based stations, optional for mobile stations</w:t>
      </w:r>
    </w:p>
    <w:p w:rsidR="001C3797" w:rsidRDefault="001C3797"/>
    <w:p w:rsidR="001C3797" w:rsidRDefault="009C0C3D">
      <w:pPr>
        <w:pStyle w:val="Heading3"/>
      </w:pPr>
      <w:bookmarkStart w:id="44" w:name="_Toc379469116"/>
      <w:bookmarkStart w:id="45" w:name="_Toc379523326"/>
      <w:bookmarkStart w:id="46" w:name="_Toc410407399"/>
      <w:bookmarkEnd w:id="42"/>
      <w:bookmarkEnd w:id="43"/>
      <w:r>
        <w:t>Category 4: Environment</w:t>
      </w:r>
      <w:bookmarkEnd w:id="44"/>
      <w:bookmarkEnd w:id="45"/>
      <w:bookmarkEnd w:id="46"/>
    </w:p>
    <w:p w:rsidR="001C3797" w:rsidRDefault="009C0C3D">
      <w:pPr>
        <w:pBdr>
          <w:top w:val="single" w:sz="4" w:space="1" w:color="auto"/>
          <w:left w:val="single" w:sz="4" w:space="1" w:color="auto"/>
          <w:bottom w:val="single" w:sz="4" w:space="1" w:color="auto"/>
          <w:right w:val="single" w:sz="4" w:space="1" w:color="auto"/>
        </w:pBdr>
        <w:rPr>
          <w:color w:val="008000"/>
          <w:u w:val="dash"/>
        </w:rPr>
      </w:pPr>
      <w:r>
        <w:t>Describes the geographical environment within which the observation is made. It also provides an unstructured element for additional meta-information that is considered relevant for adequate use of the observations and that is not captured anywhere else in the standard.</w:t>
      </w:r>
    </w:p>
    <w:p w:rsidR="001C3797" w:rsidRDefault="001C3797">
      <w:pPr>
        <w:pBdr>
          <w:top w:val="single" w:sz="4" w:space="1" w:color="auto"/>
          <w:left w:val="single" w:sz="4" w:space="1" w:color="auto"/>
          <w:bottom w:val="single" w:sz="4" w:space="1" w:color="auto"/>
          <w:right w:val="single" w:sz="4" w:space="1" w:color="auto"/>
        </w:pBdr>
        <w:rPr>
          <w:color w:val="008000"/>
          <w:u w:val="dash"/>
        </w:rPr>
      </w:pPr>
    </w:p>
    <w:p w:rsidR="001C3797" w:rsidRDefault="009C0C3D">
      <w:pPr>
        <w:pBdr>
          <w:top w:val="single" w:sz="4" w:space="1" w:color="auto"/>
          <w:left w:val="single" w:sz="4" w:space="1" w:color="auto"/>
          <w:bottom w:val="single" w:sz="4" w:space="1" w:color="auto"/>
          <w:right w:val="single" w:sz="4" w:space="1" w:color="auto"/>
        </w:pBdr>
        <w:rPr>
          <w:color w:val="008000"/>
          <w:u w:val="dash"/>
        </w:rPr>
      </w:pPr>
      <w:r>
        <w:rPr>
          <w:color w:val="008000"/>
          <w:u w:val="dash"/>
        </w:rPr>
        <w:t>These were attributes of the station/platform</w:t>
      </w:r>
    </w:p>
    <w:p w:rsidR="001C3797" w:rsidRDefault="001C3797">
      <w:pPr>
        <w:pBdr>
          <w:top w:val="single" w:sz="4" w:space="1" w:color="auto"/>
          <w:left w:val="single" w:sz="4" w:space="1" w:color="auto"/>
          <w:bottom w:val="single" w:sz="4" w:space="1" w:color="auto"/>
          <w:right w:val="single" w:sz="4" w:space="1" w:color="auto"/>
        </w:pBdr>
        <w:rPr>
          <w:color w:val="008000"/>
          <w:u w:val="dash"/>
        </w:rPr>
      </w:pPr>
    </w:p>
    <w:p w:rsidR="001C3797" w:rsidRDefault="009C0C3D">
      <w:pPr>
        <w:pBdr>
          <w:top w:val="single" w:sz="4" w:space="1" w:color="auto"/>
          <w:left w:val="single" w:sz="4" w:space="1" w:color="auto"/>
          <w:bottom w:val="single" w:sz="4" w:space="1" w:color="auto"/>
          <w:right w:val="single" w:sz="4" w:space="1" w:color="auto"/>
        </w:pBdr>
        <w:rPr>
          <w:color w:val="008000"/>
          <w:u w:val="dash"/>
        </w:rPr>
      </w:pPr>
      <w:r>
        <w:rPr>
          <w:color w:val="008000"/>
          <w:u w:val="dash"/>
        </w:rPr>
        <w:lastRenderedPageBreak/>
        <w:t>EnvironmentalMonitoring Facility</w:t>
      </w:r>
    </w:p>
    <w:p w:rsidR="001C3797" w:rsidRDefault="009C0C3D">
      <w:pPr>
        <w:pBdr>
          <w:top w:val="single" w:sz="4" w:space="1" w:color="auto"/>
          <w:left w:val="single" w:sz="4" w:space="1" w:color="auto"/>
          <w:bottom w:val="single" w:sz="4" w:space="1" w:color="auto"/>
          <w:right w:val="single" w:sz="4" w:space="1" w:color="auto"/>
        </w:pBdr>
        <w:rPr>
          <w:color w:val="008000"/>
          <w:u w:val="dash"/>
        </w:rPr>
      </w:pPr>
      <w:r>
        <w:rPr>
          <w:color w:val="008000"/>
          <w:u w:val="dash"/>
        </w:rPr>
        <w:t>+status: timeboundstatus</w:t>
      </w:r>
    </w:p>
    <w:p w:rsidR="001C3797" w:rsidRDefault="001C3797">
      <w:pPr>
        <w:pBdr>
          <w:top w:val="single" w:sz="4" w:space="1" w:color="auto"/>
          <w:left w:val="single" w:sz="4" w:space="1" w:color="auto"/>
          <w:bottom w:val="single" w:sz="4" w:space="1" w:color="auto"/>
          <w:right w:val="single" w:sz="4" w:space="1" w:color="auto"/>
        </w:pBdr>
        <w:rPr>
          <w:b/>
        </w:rPr>
      </w:pPr>
    </w:p>
    <w:tbl>
      <w:tblPr>
        <w:tblW w:w="14602"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857"/>
        <w:gridCol w:w="2606"/>
        <w:gridCol w:w="2485"/>
        <w:gridCol w:w="6414"/>
        <w:gridCol w:w="992"/>
        <w:gridCol w:w="1248"/>
      </w:tblGrid>
      <w:tr w:rsidR="001C3797">
        <w:trPr>
          <w:trHeight w:val="600"/>
          <w:tblHeader/>
        </w:trPr>
        <w:tc>
          <w:tcPr>
            <w:tcW w:w="857" w:type="dxa"/>
            <w:tcBorders>
              <w:top w:val="single" w:sz="4" w:space="0" w:color="auto"/>
            </w:tcBorders>
            <w:shd w:val="clear" w:color="CCCCFF" w:fill="B3B3B3"/>
          </w:tcPr>
          <w:p w:rsidR="001C3797" w:rsidRDefault="009C0C3D">
            <w:r>
              <w:t>Id</w:t>
            </w:r>
          </w:p>
        </w:tc>
        <w:tc>
          <w:tcPr>
            <w:tcW w:w="2606" w:type="dxa"/>
            <w:tcBorders>
              <w:top w:val="single" w:sz="4" w:space="0" w:color="auto"/>
            </w:tcBorders>
            <w:shd w:val="clear" w:color="CCCCFF" w:fill="B3B3B3"/>
          </w:tcPr>
          <w:p w:rsidR="001C3797" w:rsidRDefault="009C0C3D">
            <w:r>
              <w:t>Name</w:t>
            </w:r>
          </w:p>
        </w:tc>
        <w:tc>
          <w:tcPr>
            <w:tcW w:w="2485" w:type="dxa"/>
            <w:tcBorders>
              <w:top w:val="single" w:sz="4" w:space="0" w:color="auto"/>
            </w:tcBorders>
            <w:shd w:val="clear" w:color="CCCCFF" w:fill="B3B3B3"/>
          </w:tcPr>
          <w:p w:rsidR="001C3797" w:rsidRDefault="009C0C3D">
            <w:r>
              <w:t>Definition</w:t>
            </w:r>
          </w:p>
        </w:tc>
        <w:tc>
          <w:tcPr>
            <w:tcW w:w="6414" w:type="dxa"/>
            <w:tcBorders>
              <w:top w:val="single" w:sz="4" w:space="0" w:color="auto"/>
            </w:tcBorders>
            <w:shd w:val="clear" w:color="CCCCFF" w:fill="B3B3B3"/>
          </w:tcPr>
          <w:p w:rsidR="001C3797" w:rsidRDefault="009C0C3D">
            <w:r>
              <w:t>Mapping</w:t>
            </w:r>
          </w:p>
        </w:tc>
        <w:tc>
          <w:tcPr>
            <w:tcW w:w="992" w:type="dxa"/>
            <w:tcBorders>
              <w:top w:val="single" w:sz="4" w:space="0" w:color="auto"/>
            </w:tcBorders>
            <w:shd w:val="clear" w:color="CCCCFF" w:fill="B3B3B3"/>
          </w:tcPr>
          <w:p w:rsidR="001C3797" w:rsidRDefault="009C0C3D">
            <w:r>
              <w:t>Code table</w:t>
            </w:r>
          </w:p>
        </w:tc>
        <w:tc>
          <w:tcPr>
            <w:tcW w:w="1248" w:type="dxa"/>
            <w:tcBorders>
              <w:top w:val="single" w:sz="4" w:space="0" w:color="auto"/>
            </w:tcBorders>
            <w:shd w:val="clear" w:color="CCCCFF" w:fill="B3B3B3"/>
          </w:tcPr>
          <w:p w:rsidR="001C3797" w:rsidRDefault="009C0C3D">
            <w:r>
              <w:t>ItemMCO</w:t>
            </w:r>
          </w:p>
        </w:tc>
      </w:tr>
      <w:tr w:rsidR="001C3797">
        <w:trPr>
          <w:trHeight w:val="510"/>
        </w:trPr>
        <w:tc>
          <w:tcPr>
            <w:tcW w:w="857" w:type="dxa"/>
          </w:tcPr>
          <w:p w:rsidR="001C3797" w:rsidRDefault="009C0C3D">
            <w:pPr>
              <w:rPr>
                <w:sz w:val="20"/>
              </w:rPr>
            </w:pPr>
            <w:r>
              <w:rPr>
                <w:sz w:val="20"/>
              </w:rPr>
              <w:t>4-01</w:t>
            </w:r>
          </w:p>
        </w:tc>
        <w:tc>
          <w:tcPr>
            <w:tcW w:w="2606" w:type="dxa"/>
          </w:tcPr>
          <w:p w:rsidR="001C3797" w:rsidRDefault="009C0C3D">
            <w:pPr>
              <w:rPr>
                <w:color w:val="008000"/>
                <w:sz w:val="20"/>
                <w:u w:val="dash"/>
              </w:rPr>
            </w:pPr>
            <w:r>
              <w:rPr>
                <w:sz w:val="20"/>
              </w:rPr>
              <w:t>Surface cover</w:t>
            </w:r>
          </w:p>
          <w:p w:rsidR="001C3797" w:rsidRDefault="001C3797">
            <w:pPr>
              <w:rPr>
                <w:color w:val="008000"/>
                <w:sz w:val="20"/>
                <w:u w:val="dash"/>
              </w:rPr>
            </w:pPr>
          </w:p>
          <w:p w:rsidR="001C3797" w:rsidRDefault="001C3797">
            <w:pPr>
              <w:rPr>
                <w:sz w:val="20"/>
              </w:rPr>
            </w:pPr>
          </w:p>
        </w:tc>
        <w:tc>
          <w:tcPr>
            <w:tcW w:w="2485" w:type="dxa"/>
          </w:tcPr>
          <w:p w:rsidR="001C3797" w:rsidRDefault="009C0C3D">
            <w:pPr>
              <w:rPr>
                <w:sz w:val="20"/>
              </w:rPr>
            </w:pPr>
            <w:r>
              <w:rPr>
                <w:sz w:val="20"/>
              </w:rPr>
              <w:t>The observed (bio)physical cover on the Earth’s surface in the vicinity of the observation</w:t>
            </w:r>
          </w:p>
        </w:tc>
        <w:tc>
          <w:tcPr>
            <w:tcW w:w="6414" w:type="dxa"/>
          </w:tcPr>
          <w:p w:rsidR="001C3797" w:rsidRDefault="009C0C3D">
            <w:pPr>
              <w:rPr>
                <w:sz w:val="20"/>
              </w:rPr>
            </w:pPr>
            <w:r>
              <w:rPr>
                <w:color w:val="008000"/>
                <w:sz w:val="20"/>
                <w:u w:val="dash"/>
              </w:rPr>
              <w:t>Code list</w:t>
            </w:r>
            <w:r>
              <w:rPr>
                <w:i/>
                <w:sz w:val="20"/>
              </w:rPr>
              <w:t xml:space="preserve"> </w:t>
            </w:r>
          </w:p>
        </w:tc>
        <w:tc>
          <w:tcPr>
            <w:tcW w:w="992" w:type="dxa"/>
          </w:tcPr>
          <w:p w:rsidR="001C3797" w:rsidRDefault="009C0C3D">
            <w:pPr>
              <w:rPr>
                <w:sz w:val="20"/>
              </w:rPr>
            </w:pPr>
            <w:r>
              <w:rPr>
                <w:sz w:val="20"/>
              </w:rPr>
              <w:t>4-01</w:t>
            </w:r>
          </w:p>
        </w:tc>
        <w:tc>
          <w:tcPr>
            <w:tcW w:w="1248" w:type="dxa"/>
          </w:tcPr>
          <w:p w:rsidR="001C3797" w:rsidRDefault="009C0C3D">
            <w:pPr>
              <w:rPr>
                <w:sz w:val="20"/>
              </w:rPr>
            </w:pPr>
            <w:r>
              <w:rPr>
                <w:sz w:val="20"/>
              </w:rPr>
              <w:t>C (Phase 3)</w:t>
            </w:r>
          </w:p>
        </w:tc>
      </w:tr>
      <w:tr w:rsidR="001C3797">
        <w:trPr>
          <w:trHeight w:val="510"/>
        </w:trPr>
        <w:tc>
          <w:tcPr>
            <w:tcW w:w="857" w:type="dxa"/>
          </w:tcPr>
          <w:p w:rsidR="001C3797" w:rsidRDefault="009C0C3D">
            <w:pPr>
              <w:rPr>
                <w:sz w:val="20"/>
              </w:rPr>
            </w:pPr>
            <w:r>
              <w:rPr>
                <w:sz w:val="20"/>
              </w:rPr>
              <w:t>4-02</w:t>
            </w:r>
          </w:p>
        </w:tc>
        <w:tc>
          <w:tcPr>
            <w:tcW w:w="2606" w:type="dxa"/>
          </w:tcPr>
          <w:p w:rsidR="001C3797" w:rsidRDefault="009C0C3D">
            <w:pPr>
              <w:rPr>
                <w:color w:val="008000"/>
                <w:sz w:val="20"/>
                <w:u w:val="dash"/>
              </w:rPr>
            </w:pPr>
            <w:r>
              <w:rPr>
                <w:sz w:val="20"/>
              </w:rPr>
              <w:t>Surface cover classification scheme</w:t>
            </w:r>
          </w:p>
          <w:p w:rsidR="001C3797" w:rsidRDefault="001C3797">
            <w:pPr>
              <w:rPr>
                <w:color w:val="008000"/>
                <w:sz w:val="20"/>
                <w:u w:val="dash"/>
              </w:rPr>
            </w:pPr>
          </w:p>
          <w:p w:rsidR="001C3797" w:rsidRDefault="001C3797">
            <w:pPr>
              <w:rPr>
                <w:sz w:val="20"/>
              </w:rPr>
            </w:pPr>
          </w:p>
        </w:tc>
        <w:tc>
          <w:tcPr>
            <w:tcW w:w="2485" w:type="dxa"/>
          </w:tcPr>
          <w:p w:rsidR="001C3797" w:rsidRDefault="009C0C3D">
            <w:pPr>
              <w:rPr>
                <w:sz w:val="20"/>
              </w:rPr>
            </w:pPr>
            <w:r>
              <w:rPr>
                <w:sz w:val="20"/>
              </w:rPr>
              <w:t>Name and reference or link to document describing the classification scheme</w:t>
            </w:r>
          </w:p>
        </w:tc>
        <w:tc>
          <w:tcPr>
            <w:tcW w:w="6414" w:type="dxa"/>
          </w:tcPr>
          <w:p w:rsidR="001C3797" w:rsidRDefault="009C0C3D">
            <w:pPr>
              <w:rPr>
                <w:i/>
                <w:sz w:val="20"/>
                <w:u w:val="single"/>
              </w:rPr>
            </w:pPr>
            <w:r>
              <w:rPr>
                <w:color w:val="008000"/>
                <w:sz w:val="20"/>
                <w:u w:val="dash"/>
              </w:rPr>
              <w:t>Code list</w:t>
            </w:r>
            <w:r>
              <w:rPr>
                <w:sz w:val="20"/>
              </w:rPr>
              <w:t xml:space="preserve"> </w:t>
            </w:r>
          </w:p>
        </w:tc>
        <w:tc>
          <w:tcPr>
            <w:tcW w:w="992" w:type="dxa"/>
          </w:tcPr>
          <w:p w:rsidR="001C3797" w:rsidRDefault="009C0C3D">
            <w:pPr>
              <w:rPr>
                <w:sz w:val="20"/>
              </w:rPr>
            </w:pPr>
            <w:r>
              <w:rPr>
                <w:sz w:val="20"/>
              </w:rPr>
              <w:t>4-02</w:t>
            </w:r>
          </w:p>
        </w:tc>
        <w:tc>
          <w:tcPr>
            <w:tcW w:w="1248" w:type="dxa"/>
          </w:tcPr>
          <w:p w:rsidR="001C3797" w:rsidRDefault="009C0C3D">
            <w:pPr>
              <w:rPr>
                <w:sz w:val="20"/>
              </w:rPr>
            </w:pPr>
            <w:r>
              <w:rPr>
                <w:sz w:val="20"/>
              </w:rPr>
              <w:t>C (Phase 3)</w:t>
            </w:r>
          </w:p>
        </w:tc>
      </w:tr>
      <w:tr w:rsidR="001C3797">
        <w:trPr>
          <w:trHeight w:val="255"/>
        </w:trPr>
        <w:tc>
          <w:tcPr>
            <w:tcW w:w="857" w:type="dxa"/>
          </w:tcPr>
          <w:p w:rsidR="001C3797" w:rsidRDefault="009C0C3D">
            <w:pPr>
              <w:rPr>
                <w:sz w:val="20"/>
              </w:rPr>
            </w:pPr>
            <w:r>
              <w:rPr>
                <w:sz w:val="20"/>
              </w:rPr>
              <w:t>4-03</w:t>
            </w:r>
          </w:p>
        </w:tc>
        <w:tc>
          <w:tcPr>
            <w:tcW w:w="2606" w:type="dxa"/>
          </w:tcPr>
          <w:p w:rsidR="001C3797" w:rsidRDefault="009C0C3D">
            <w:pPr>
              <w:rPr>
                <w:color w:val="008000"/>
                <w:sz w:val="20"/>
                <w:u w:val="dash"/>
              </w:rPr>
            </w:pPr>
            <w:r>
              <w:rPr>
                <w:sz w:val="20"/>
              </w:rPr>
              <w:t>Topography or bathymetry</w:t>
            </w:r>
          </w:p>
          <w:p w:rsidR="001C3797" w:rsidRDefault="001C3797">
            <w:pPr>
              <w:rPr>
                <w:color w:val="008000"/>
                <w:sz w:val="20"/>
                <w:u w:val="dash"/>
              </w:rPr>
            </w:pPr>
          </w:p>
          <w:p w:rsidR="001C3797" w:rsidRDefault="001C3797">
            <w:pPr>
              <w:rPr>
                <w:sz w:val="20"/>
              </w:rPr>
            </w:pPr>
          </w:p>
        </w:tc>
        <w:tc>
          <w:tcPr>
            <w:tcW w:w="2485" w:type="dxa"/>
          </w:tcPr>
          <w:p w:rsidR="001C3797" w:rsidRDefault="009C0C3D">
            <w:pPr>
              <w:rPr>
                <w:sz w:val="20"/>
              </w:rPr>
            </w:pPr>
            <w:r>
              <w:rPr>
                <w:sz w:val="20"/>
              </w:rPr>
              <w:t xml:space="preserve">The shape or configuration of a geographical feature, represented on a map by contour lines </w:t>
            </w:r>
          </w:p>
        </w:tc>
        <w:tc>
          <w:tcPr>
            <w:tcW w:w="6414" w:type="dxa"/>
          </w:tcPr>
          <w:p w:rsidR="001C3797" w:rsidRDefault="009C0C3D">
            <w:pPr>
              <w:rPr>
                <w:color w:val="008000"/>
                <w:sz w:val="20"/>
                <w:u w:val="dash"/>
              </w:rPr>
            </w:pPr>
            <w:r>
              <w:rPr>
                <w:color w:val="008000"/>
                <w:sz w:val="20"/>
                <w:u w:val="dash"/>
              </w:rPr>
              <w:t>Code list (4 available) concatenated.</w:t>
            </w:r>
          </w:p>
          <w:p w:rsidR="001C3797" w:rsidRDefault="001C3797">
            <w:pPr>
              <w:rPr>
                <w:color w:val="008000"/>
                <w:sz w:val="20"/>
                <w:u w:val="dash"/>
              </w:rPr>
            </w:pPr>
          </w:p>
          <w:p w:rsidR="001C3797" w:rsidRDefault="009C0C3D">
            <w:pPr>
              <w:rPr>
                <w:sz w:val="20"/>
              </w:rPr>
            </w:pPr>
            <w:r>
              <w:rPr>
                <w:color w:val="008000"/>
                <w:sz w:val="20"/>
                <w:u w:val="dash"/>
              </w:rPr>
              <w:t>Encode as four attributes.</w:t>
            </w:r>
          </w:p>
        </w:tc>
        <w:tc>
          <w:tcPr>
            <w:tcW w:w="992" w:type="dxa"/>
          </w:tcPr>
          <w:p w:rsidR="001C3797" w:rsidRDefault="009C0C3D">
            <w:pPr>
              <w:rPr>
                <w:sz w:val="20"/>
              </w:rPr>
            </w:pPr>
            <w:r>
              <w:rPr>
                <w:sz w:val="20"/>
              </w:rPr>
              <w:t>4-03</w:t>
            </w:r>
          </w:p>
        </w:tc>
        <w:tc>
          <w:tcPr>
            <w:tcW w:w="1248" w:type="dxa"/>
          </w:tcPr>
          <w:p w:rsidR="001C3797" w:rsidRDefault="009C0C3D">
            <w:pPr>
              <w:rPr>
                <w:sz w:val="20"/>
              </w:rPr>
            </w:pPr>
            <w:r>
              <w:rPr>
                <w:sz w:val="20"/>
              </w:rPr>
              <w:t xml:space="preserve">C </w:t>
            </w:r>
            <w:r>
              <w:rPr>
                <w:sz w:val="20"/>
              </w:rPr>
              <w:br/>
              <w:t>(Phase 3)</w:t>
            </w:r>
          </w:p>
        </w:tc>
      </w:tr>
      <w:tr w:rsidR="001C3797">
        <w:trPr>
          <w:trHeight w:val="255"/>
        </w:trPr>
        <w:tc>
          <w:tcPr>
            <w:tcW w:w="857" w:type="dxa"/>
          </w:tcPr>
          <w:p w:rsidR="001C3797" w:rsidRDefault="009C0C3D">
            <w:pPr>
              <w:rPr>
                <w:sz w:val="20"/>
              </w:rPr>
            </w:pPr>
            <w:r>
              <w:rPr>
                <w:sz w:val="20"/>
              </w:rPr>
              <w:t>4-04</w:t>
            </w:r>
          </w:p>
        </w:tc>
        <w:tc>
          <w:tcPr>
            <w:tcW w:w="2606" w:type="dxa"/>
          </w:tcPr>
          <w:p w:rsidR="001C3797" w:rsidRDefault="009C0C3D">
            <w:pPr>
              <w:rPr>
                <w:color w:val="008000"/>
                <w:sz w:val="20"/>
                <w:u w:val="dash"/>
              </w:rPr>
            </w:pPr>
            <w:r>
              <w:rPr>
                <w:sz w:val="20"/>
              </w:rPr>
              <w:t>Events at station/platform</w:t>
            </w:r>
          </w:p>
          <w:p w:rsidR="001C3797" w:rsidRDefault="001C3797">
            <w:pPr>
              <w:rPr>
                <w:color w:val="008000"/>
                <w:sz w:val="20"/>
                <w:u w:val="dash"/>
              </w:rPr>
            </w:pPr>
          </w:p>
          <w:p w:rsidR="001C3797" w:rsidRDefault="001C3797">
            <w:pPr>
              <w:rPr>
                <w:color w:val="008000"/>
                <w:sz w:val="20"/>
                <w:u w:val="dash"/>
              </w:rPr>
            </w:pPr>
          </w:p>
          <w:p w:rsidR="001C3797" w:rsidRDefault="001C3797">
            <w:pPr>
              <w:rPr>
                <w:sz w:val="20"/>
              </w:rPr>
            </w:pPr>
          </w:p>
        </w:tc>
        <w:tc>
          <w:tcPr>
            <w:tcW w:w="2485" w:type="dxa"/>
          </w:tcPr>
          <w:p w:rsidR="001C3797" w:rsidRDefault="009C0C3D">
            <w:pPr>
              <w:rPr>
                <w:sz w:val="20"/>
              </w:rPr>
            </w:pPr>
            <w:r>
              <w:rPr>
                <w:sz w:val="20"/>
              </w:rPr>
              <w:t>Description of human action or natural event at the station or in the vicinity that may influence the observation</w:t>
            </w:r>
          </w:p>
        </w:tc>
        <w:tc>
          <w:tcPr>
            <w:tcW w:w="6414" w:type="dxa"/>
          </w:tcPr>
          <w:p w:rsidR="001C3797" w:rsidRDefault="009C0C3D">
            <w:pPr>
              <w:rPr>
                <w:color w:val="008000"/>
                <w:sz w:val="20"/>
                <w:u w:val="dash"/>
              </w:rPr>
            </w:pPr>
            <w:r>
              <w:rPr>
                <w:color w:val="008000"/>
                <w:sz w:val="20"/>
                <w:u w:val="dash"/>
              </w:rPr>
              <w:t>Description and date/time description applies</w:t>
            </w:r>
          </w:p>
          <w:p w:rsidR="001C3797" w:rsidRDefault="001C3797">
            <w:pPr>
              <w:rPr>
                <w:sz w:val="20"/>
              </w:rPr>
            </w:pPr>
          </w:p>
        </w:tc>
        <w:tc>
          <w:tcPr>
            <w:tcW w:w="992" w:type="dxa"/>
          </w:tcPr>
          <w:p w:rsidR="001C3797" w:rsidRDefault="009C0C3D">
            <w:pPr>
              <w:rPr>
                <w:rStyle w:val="CommentReference"/>
                <w:sz w:val="20"/>
              </w:rPr>
            </w:pPr>
            <w:r>
              <w:rPr>
                <w:rStyle w:val="CommentReference"/>
                <w:sz w:val="20"/>
              </w:rPr>
              <w:t>4-04 or free text</w:t>
            </w:r>
          </w:p>
        </w:tc>
        <w:tc>
          <w:tcPr>
            <w:tcW w:w="1248" w:type="dxa"/>
          </w:tcPr>
          <w:p w:rsidR="001C3797" w:rsidRDefault="009C0C3D">
            <w:pPr>
              <w:rPr>
                <w:sz w:val="20"/>
              </w:rPr>
            </w:pPr>
            <w:r>
              <w:rPr>
                <w:sz w:val="20"/>
              </w:rPr>
              <w:t xml:space="preserve">O </w:t>
            </w:r>
            <w:r>
              <w:rPr>
                <w:sz w:val="20"/>
              </w:rPr>
              <w:br/>
              <w:t>(Phase 2)</w:t>
            </w:r>
          </w:p>
        </w:tc>
      </w:tr>
      <w:tr w:rsidR="001C3797">
        <w:trPr>
          <w:trHeight w:val="255"/>
        </w:trPr>
        <w:tc>
          <w:tcPr>
            <w:tcW w:w="857" w:type="dxa"/>
            <w:tcBorders>
              <w:bottom w:val="single" w:sz="4" w:space="0" w:color="auto"/>
            </w:tcBorders>
          </w:tcPr>
          <w:p w:rsidR="001C3797" w:rsidRDefault="009C0C3D">
            <w:pPr>
              <w:rPr>
                <w:sz w:val="20"/>
              </w:rPr>
            </w:pPr>
            <w:r>
              <w:rPr>
                <w:sz w:val="20"/>
              </w:rPr>
              <w:t>4-05</w:t>
            </w:r>
          </w:p>
        </w:tc>
        <w:tc>
          <w:tcPr>
            <w:tcW w:w="2606" w:type="dxa"/>
            <w:tcBorders>
              <w:bottom w:val="single" w:sz="4" w:space="0" w:color="auto"/>
            </w:tcBorders>
          </w:tcPr>
          <w:p w:rsidR="001C3797" w:rsidRDefault="009C0C3D">
            <w:pPr>
              <w:rPr>
                <w:color w:val="008000"/>
                <w:sz w:val="20"/>
                <w:u w:val="dash"/>
              </w:rPr>
            </w:pPr>
            <w:r>
              <w:rPr>
                <w:sz w:val="20"/>
              </w:rPr>
              <w:t>Site information</w:t>
            </w:r>
          </w:p>
          <w:p w:rsidR="001C3797" w:rsidRDefault="001C3797">
            <w:pPr>
              <w:rPr>
                <w:color w:val="008000"/>
                <w:sz w:val="20"/>
                <w:u w:val="dash"/>
              </w:rPr>
            </w:pPr>
          </w:p>
          <w:p w:rsidR="001C3797" w:rsidRDefault="001C3797">
            <w:pPr>
              <w:rPr>
                <w:sz w:val="20"/>
              </w:rPr>
            </w:pPr>
          </w:p>
        </w:tc>
        <w:tc>
          <w:tcPr>
            <w:tcW w:w="2485" w:type="dxa"/>
            <w:tcBorders>
              <w:bottom w:val="single" w:sz="4" w:space="0" w:color="auto"/>
            </w:tcBorders>
          </w:tcPr>
          <w:p w:rsidR="001C3797" w:rsidRDefault="009C0C3D">
            <w:pPr>
              <w:rPr>
                <w:sz w:val="20"/>
              </w:rPr>
            </w:pPr>
            <w:r>
              <w:rPr>
                <w:sz w:val="20"/>
              </w:rPr>
              <w:t>Non-formalized information about the location and its surroundings at which an observation is made and that may influence it</w:t>
            </w:r>
          </w:p>
          <w:p w:rsidR="001C3797" w:rsidRDefault="001C3797">
            <w:pPr>
              <w:rPr>
                <w:sz w:val="20"/>
              </w:rPr>
            </w:pPr>
          </w:p>
          <w:p w:rsidR="001C3797" w:rsidRDefault="001C3797">
            <w:pPr>
              <w:rPr>
                <w:sz w:val="20"/>
              </w:rPr>
            </w:pPr>
          </w:p>
        </w:tc>
        <w:tc>
          <w:tcPr>
            <w:tcW w:w="6414" w:type="dxa"/>
            <w:tcBorders>
              <w:bottom w:val="single" w:sz="4" w:space="0" w:color="auto"/>
            </w:tcBorders>
          </w:tcPr>
          <w:p w:rsidR="001C3797" w:rsidRDefault="009C0C3D">
            <w:pPr>
              <w:rPr>
                <w:sz w:val="20"/>
              </w:rPr>
            </w:pPr>
            <w:r>
              <w:rPr>
                <w:color w:val="008000"/>
                <w:sz w:val="20"/>
                <w:u w:val="dash"/>
              </w:rPr>
              <w:t>A collection that can be text, attached files, with associated descriptive text and citation information. (There are existing models for this sort of information – horizons, photos, letters, log books, etc etc). Some are just plain text, others have attributes associated with them.</w:t>
            </w:r>
          </w:p>
        </w:tc>
        <w:tc>
          <w:tcPr>
            <w:tcW w:w="992" w:type="dxa"/>
            <w:tcBorders>
              <w:bottom w:val="single" w:sz="4" w:space="0" w:color="auto"/>
            </w:tcBorders>
          </w:tcPr>
          <w:p w:rsidR="001C3797" w:rsidRDefault="001C3797">
            <w:pPr>
              <w:rPr>
                <w:sz w:val="20"/>
              </w:rPr>
            </w:pPr>
          </w:p>
        </w:tc>
        <w:tc>
          <w:tcPr>
            <w:tcW w:w="1248" w:type="dxa"/>
            <w:tcBorders>
              <w:bottom w:val="single" w:sz="4" w:space="0" w:color="auto"/>
            </w:tcBorders>
          </w:tcPr>
          <w:p w:rsidR="001C3797" w:rsidRDefault="009C0C3D">
            <w:pPr>
              <w:rPr>
                <w:sz w:val="20"/>
              </w:rPr>
            </w:pPr>
            <w:r>
              <w:rPr>
                <w:sz w:val="20"/>
              </w:rPr>
              <w:t>O (Phase 2)</w:t>
            </w:r>
          </w:p>
        </w:tc>
      </w:tr>
    </w:tbl>
    <w:p w:rsidR="001C3797" w:rsidRDefault="001C3797">
      <w:pPr>
        <w:rPr>
          <w:b/>
          <w:u w:val="single"/>
        </w:rPr>
      </w:pPr>
    </w:p>
    <w:p w:rsidR="001C3797" w:rsidRDefault="009C0C3D">
      <w:pPr>
        <w:rPr>
          <w:b/>
          <w:u w:val="single"/>
        </w:rPr>
      </w:pPr>
      <w:r>
        <w:rPr>
          <w:b/>
          <w:u w:val="single"/>
        </w:rPr>
        <w:t>Conditions:</w:t>
      </w:r>
    </w:p>
    <w:p w:rsidR="001C3797" w:rsidRDefault="001C3797">
      <w:pPr>
        <w:rPr>
          <w:b/>
          <w:u w:val="single"/>
        </w:rPr>
      </w:pPr>
    </w:p>
    <w:p w:rsidR="001C3797" w:rsidRDefault="009C0C3D">
      <w:r>
        <w:t>Either {4-01 and 4-02 and 4-03} or a nilReason=”not applicable” must be reported. For hydrology and satellite observations, specifying nilReason is appropriate.</w:t>
      </w:r>
    </w:p>
    <w:p w:rsidR="001C3797" w:rsidRDefault="001C3797"/>
    <w:p w:rsidR="001C3797" w:rsidRDefault="009C0C3D">
      <w:pPr>
        <w:pStyle w:val="Heading3"/>
      </w:pPr>
      <w:bookmarkStart w:id="47" w:name="_Toc410407400"/>
      <w:bookmarkStart w:id="48" w:name="_Toc379469117"/>
      <w:bookmarkStart w:id="49" w:name="_Toc379523327"/>
      <w:r>
        <w:lastRenderedPageBreak/>
        <w:t>Category 5: Instruments and Methods of Observation</w:t>
      </w:r>
      <w:bookmarkEnd w:id="47"/>
    </w:p>
    <w:p w:rsidR="001C3797" w:rsidRDefault="009C0C3D">
      <w:pPr>
        <w:pBdr>
          <w:top w:val="single" w:sz="4" w:space="1" w:color="auto"/>
          <w:left w:val="single" w:sz="4" w:space="0" w:color="auto"/>
          <w:bottom w:val="single" w:sz="4" w:space="1" w:color="auto"/>
          <w:right w:val="single" w:sz="4" w:space="4" w:color="auto"/>
        </w:pBdr>
        <w:rPr>
          <w:color w:val="008000"/>
          <w:u w:val="dash"/>
        </w:rPr>
      </w:pPr>
      <w:r>
        <w:t>Specifies the method of observation and describes characteristics of the instrument(s) used to make the observation. If multiple instruments are used to generate the observation, then this category should be repeated.</w:t>
      </w:r>
    </w:p>
    <w:p w:rsidR="001C3797" w:rsidRDefault="001C3797">
      <w:pPr>
        <w:pBdr>
          <w:top w:val="single" w:sz="4" w:space="1" w:color="auto"/>
          <w:left w:val="single" w:sz="4" w:space="0" w:color="auto"/>
          <w:bottom w:val="single" w:sz="4" w:space="1" w:color="auto"/>
          <w:right w:val="single" w:sz="4" w:space="4" w:color="auto"/>
        </w:pBdr>
        <w:rPr>
          <w:color w:val="008000"/>
          <w:u w:val="dash"/>
        </w:rPr>
      </w:pP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Need to add entities:</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Deployment</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+timeduration</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+operatingstatus</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+configuration</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+heightabovelocalreferencesurface (must include definition of surface)</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+instrumentcontrolschedule</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+Maintenance schedule</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+Maintenance party</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+relativelocation (wrt EMF)</w:t>
      </w:r>
    </w:p>
    <w:p w:rsidR="001C3797" w:rsidRDefault="001C3797">
      <w:pPr>
        <w:pBdr>
          <w:top w:val="single" w:sz="4" w:space="1" w:color="auto"/>
          <w:left w:val="single" w:sz="4" w:space="0" w:color="auto"/>
          <w:bottom w:val="single" w:sz="4" w:space="1" w:color="auto"/>
          <w:right w:val="single" w:sz="4" w:space="4" w:color="auto"/>
        </w:pBdr>
      </w:pP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Note: The status of the sensor should record the presence of the sensor, even if no observations are being reported</w:t>
      </w:r>
    </w:p>
    <w:p w:rsidR="001C3797" w:rsidRDefault="001C3797">
      <w:pPr>
        <w:pBdr>
          <w:top w:val="single" w:sz="4" w:space="1" w:color="auto"/>
          <w:left w:val="single" w:sz="4" w:space="0" w:color="auto"/>
          <w:bottom w:val="single" w:sz="4" w:space="1" w:color="auto"/>
          <w:right w:val="single" w:sz="4" w:space="4" w:color="auto"/>
        </w:pBdr>
      </w:pP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SensorSpecification</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+identifier</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+instrument specifications (includes recommended maintenance)</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+manufacturer</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+model</w:t>
      </w:r>
    </w:p>
    <w:p w:rsidR="001C3797" w:rsidRDefault="001C3797">
      <w:pPr>
        <w:pBdr>
          <w:top w:val="single" w:sz="4" w:space="1" w:color="auto"/>
          <w:left w:val="single" w:sz="4" w:space="0" w:color="auto"/>
          <w:bottom w:val="single" w:sz="4" w:space="1" w:color="auto"/>
          <w:right w:val="single" w:sz="4" w:space="4" w:color="auto"/>
        </w:pBdr>
        <w:rPr>
          <w:rStyle w:val="Addedtext"/>
        </w:rPr>
      </w:pP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ControlRecord (a log)</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+logentry: timestamped, reason, classification….</w:t>
      </w:r>
    </w:p>
    <w:p w:rsidR="001C3797" w:rsidRDefault="001C3797">
      <w:pPr>
        <w:pBdr>
          <w:top w:val="single" w:sz="4" w:space="1" w:color="auto"/>
          <w:left w:val="single" w:sz="4" w:space="0" w:color="auto"/>
          <w:bottom w:val="single" w:sz="4" w:space="1" w:color="auto"/>
          <w:right w:val="single" w:sz="4" w:space="4" w:color="auto"/>
        </w:pBdr>
        <w:rPr>
          <w:rStyle w:val="Addedtext"/>
        </w:rPr>
      </w:pPr>
    </w:p>
    <w:p w:rsidR="001C3797" w:rsidRDefault="001C3797">
      <w:pPr>
        <w:pBdr>
          <w:top w:val="single" w:sz="4" w:space="1" w:color="auto"/>
          <w:left w:val="single" w:sz="4" w:space="0" w:color="auto"/>
          <w:bottom w:val="single" w:sz="4" w:space="1" w:color="auto"/>
          <w:right w:val="single" w:sz="4" w:space="4" w:color="auto"/>
        </w:pBdr>
      </w:pPr>
    </w:p>
    <w:tbl>
      <w:tblPr>
        <w:tblW w:w="14695"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809"/>
        <w:gridCol w:w="3952"/>
        <w:gridCol w:w="3423"/>
        <w:gridCol w:w="3889"/>
        <w:gridCol w:w="1271"/>
        <w:gridCol w:w="1351"/>
      </w:tblGrid>
      <w:tr w:rsidR="001C3797">
        <w:trPr>
          <w:trHeight w:val="600"/>
          <w:tblHeader/>
        </w:trPr>
        <w:tc>
          <w:tcPr>
            <w:tcW w:w="809" w:type="dxa"/>
            <w:tcBorders>
              <w:top w:val="single" w:sz="4" w:space="0" w:color="auto"/>
            </w:tcBorders>
            <w:shd w:val="clear" w:color="CCCCFF" w:fill="B3B3B3"/>
          </w:tcPr>
          <w:p w:rsidR="001C3797" w:rsidRDefault="009C0C3D">
            <w:r>
              <w:t>Id</w:t>
            </w:r>
          </w:p>
        </w:tc>
        <w:tc>
          <w:tcPr>
            <w:tcW w:w="3952" w:type="dxa"/>
            <w:tcBorders>
              <w:top w:val="single" w:sz="4" w:space="0" w:color="auto"/>
            </w:tcBorders>
            <w:shd w:val="clear" w:color="CCCCFF" w:fill="B3B3B3"/>
          </w:tcPr>
          <w:p w:rsidR="001C3797" w:rsidRDefault="009C0C3D">
            <w:r>
              <w:t>Name</w:t>
            </w:r>
          </w:p>
        </w:tc>
        <w:tc>
          <w:tcPr>
            <w:tcW w:w="3423" w:type="dxa"/>
            <w:tcBorders>
              <w:top w:val="single" w:sz="4" w:space="0" w:color="auto"/>
            </w:tcBorders>
            <w:shd w:val="clear" w:color="CCCCFF" w:fill="B3B3B3"/>
          </w:tcPr>
          <w:p w:rsidR="001C3797" w:rsidRDefault="009C0C3D">
            <w:r>
              <w:t>Definition</w:t>
            </w:r>
          </w:p>
        </w:tc>
        <w:tc>
          <w:tcPr>
            <w:tcW w:w="3889" w:type="dxa"/>
            <w:tcBorders>
              <w:top w:val="single" w:sz="4" w:space="0" w:color="auto"/>
            </w:tcBorders>
            <w:shd w:val="clear" w:color="CCCCFF" w:fill="B3B3B3"/>
          </w:tcPr>
          <w:p w:rsidR="001C3797" w:rsidRDefault="009C0C3D">
            <w:r>
              <w:t>Mapping</w:t>
            </w:r>
          </w:p>
        </w:tc>
        <w:tc>
          <w:tcPr>
            <w:tcW w:w="1271" w:type="dxa"/>
            <w:tcBorders>
              <w:top w:val="single" w:sz="4" w:space="0" w:color="auto"/>
            </w:tcBorders>
            <w:shd w:val="clear" w:color="CCCCFF" w:fill="B3B3B3"/>
          </w:tcPr>
          <w:p w:rsidR="001C3797" w:rsidRDefault="009C0C3D">
            <w:r>
              <w:t>Code Table</w:t>
            </w:r>
          </w:p>
        </w:tc>
        <w:tc>
          <w:tcPr>
            <w:tcW w:w="1351" w:type="dxa"/>
            <w:tcBorders>
              <w:top w:val="single" w:sz="4" w:space="0" w:color="auto"/>
            </w:tcBorders>
            <w:shd w:val="clear" w:color="CCCCFF" w:fill="B3B3B3"/>
          </w:tcPr>
          <w:p w:rsidR="001C3797" w:rsidRDefault="009C0C3D">
            <w:r>
              <w:t>ItemMCO</w:t>
            </w:r>
          </w:p>
        </w:tc>
      </w:tr>
      <w:tr w:rsidR="001C3797">
        <w:trPr>
          <w:trHeight w:val="255"/>
        </w:trPr>
        <w:tc>
          <w:tcPr>
            <w:tcW w:w="809" w:type="dxa"/>
          </w:tcPr>
          <w:p w:rsidR="001C3797" w:rsidRDefault="009C0C3D">
            <w:pPr>
              <w:rPr>
                <w:sz w:val="20"/>
              </w:rPr>
            </w:pPr>
            <w:r>
              <w:rPr>
                <w:sz w:val="20"/>
              </w:rPr>
              <w:t>5-01</w:t>
            </w:r>
          </w:p>
        </w:tc>
        <w:tc>
          <w:tcPr>
            <w:tcW w:w="3952" w:type="dxa"/>
          </w:tcPr>
          <w:p w:rsidR="001C3797" w:rsidRDefault="009C0C3D">
            <w:pPr>
              <w:rPr>
                <w:color w:val="008000"/>
                <w:sz w:val="20"/>
                <w:u w:val="dash"/>
              </w:rPr>
            </w:pPr>
            <w:r>
              <w:rPr>
                <w:sz w:val="20"/>
              </w:rPr>
              <w:t>Source of observation</w:t>
            </w:r>
          </w:p>
          <w:p w:rsidR="001C3797" w:rsidRDefault="001C3797">
            <w:pPr>
              <w:rPr>
                <w:color w:val="008000"/>
                <w:sz w:val="20"/>
                <w:u w:val="dash"/>
              </w:rPr>
            </w:pPr>
          </w:p>
          <w:p w:rsidR="001C3797" w:rsidRDefault="001C3797">
            <w:pPr>
              <w:rPr>
                <w:sz w:val="20"/>
              </w:rPr>
            </w:pPr>
          </w:p>
        </w:tc>
        <w:tc>
          <w:tcPr>
            <w:tcW w:w="3423" w:type="dxa"/>
          </w:tcPr>
          <w:p w:rsidR="001C3797" w:rsidRDefault="009C0C3D">
            <w:pPr>
              <w:rPr>
                <w:color w:val="008000"/>
                <w:sz w:val="20"/>
                <w:u w:val="dash"/>
              </w:rPr>
            </w:pPr>
            <w:r>
              <w:rPr>
                <w:sz w:val="20"/>
              </w:rPr>
              <w:t>The source of the dataset described by the metadata</w:t>
            </w:r>
          </w:p>
          <w:p w:rsidR="001C3797" w:rsidRDefault="001C3797">
            <w:pPr>
              <w:rPr>
                <w:color w:val="008000"/>
                <w:sz w:val="20"/>
                <w:u w:val="dash"/>
              </w:rPr>
            </w:pPr>
          </w:p>
          <w:p w:rsidR="001C3797" w:rsidRDefault="001C3797">
            <w:pPr>
              <w:rPr>
                <w:sz w:val="20"/>
              </w:rPr>
            </w:pPr>
          </w:p>
        </w:tc>
        <w:tc>
          <w:tcPr>
            <w:tcW w:w="3889" w:type="dxa"/>
          </w:tcPr>
          <w:p w:rsidR="001C3797" w:rsidRDefault="009C0C3D">
            <w:pPr>
              <w:rPr>
                <w:color w:val="008000"/>
                <w:sz w:val="20"/>
                <w:u w:val="dash"/>
              </w:rPr>
            </w:pPr>
            <w:r>
              <w:rPr>
                <w:color w:val="008000"/>
                <w:sz w:val="20"/>
                <w:u w:val="dash"/>
              </w:rPr>
              <w:t>Code list (Automatic/manual etc)</w:t>
            </w:r>
          </w:p>
          <w:p w:rsidR="001C3797" w:rsidRDefault="001C3797">
            <w:pPr>
              <w:rPr>
                <w:color w:val="008000"/>
                <w:sz w:val="20"/>
                <w:u w:val="dash"/>
              </w:rPr>
            </w:pPr>
          </w:p>
          <w:p w:rsidR="001C3797" w:rsidRDefault="009C0C3D">
            <w:pPr>
              <w:rPr>
                <w:color w:val="008000"/>
                <w:sz w:val="20"/>
                <w:u w:val="dash"/>
              </w:rPr>
            </w:pPr>
            <w:r>
              <w:rPr>
                <w:color w:val="008000"/>
                <w:sz w:val="20"/>
                <w:u w:val="dash"/>
              </w:rPr>
              <w:t>Part of the method</w:t>
            </w:r>
          </w:p>
          <w:p w:rsidR="001C3797" w:rsidRDefault="009C0C3D">
            <w:pPr>
              <w:rPr>
                <w:color w:val="008000"/>
                <w:sz w:val="20"/>
                <w:u w:val="dash"/>
              </w:rPr>
            </w:pPr>
            <w:r>
              <w:rPr>
                <w:color w:val="008000"/>
                <w:sz w:val="20"/>
                <w:u w:val="dash"/>
              </w:rPr>
              <w:t xml:space="preserve"> (Source and method must be the same for every observation in a segment)</w:t>
            </w:r>
          </w:p>
          <w:p w:rsidR="001C3797" w:rsidRDefault="001C3797">
            <w:pPr>
              <w:rPr>
                <w:sz w:val="20"/>
              </w:rPr>
            </w:pPr>
          </w:p>
        </w:tc>
        <w:tc>
          <w:tcPr>
            <w:tcW w:w="1271" w:type="dxa"/>
          </w:tcPr>
          <w:p w:rsidR="001C3797" w:rsidRDefault="009C0C3D">
            <w:pPr>
              <w:rPr>
                <w:sz w:val="20"/>
              </w:rPr>
            </w:pPr>
            <w:r>
              <w:rPr>
                <w:sz w:val="20"/>
              </w:rPr>
              <w:t>5-01</w:t>
            </w:r>
          </w:p>
        </w:tc>
        <w:tc>
          <w:tcPr>
            <w:tcW w:w="1351" w:type="dxa"/>
          </w:tcPr>
          <w:p w:rsidR="001C3797" w:rsidRDefault="009C0C3D">
            <w:pPr>
              <w:rPr>
                <w:sz w:val="20"/>
              </w:rPr>
            </w:pPr>
            <w:r>
              <w:rPr>
                <w:sz w:val="20"/>
              </w:rPr>
              <w:t xml:space="preserve">M </w:t>
            </w:r>
            <w:r>
              <w:rPr>
                <w:sz w:val="20"/>
              </w:rPr>
              <w:br/>
              <w:t>(Phase 1)</w:t>
            </w:r>
          </w:p>
        </w:tc>
      </w:tr>
      <w:tr w:rsidR="001C3797">
        <w:trPr>
          <w:trHeight w:val="255"/>
        </w:trPr>
        <w:tc>
          <w:tcPr>
            <w:tcW w:w="809" w:type="dxa"/>
          </w:tcPr>
          <w:p w:rsidR="001C3797" w:rsidRDefault="009C0C3D">
            <w:pPr>
              <w:rPr>
                <w:sz w:val="20"/>
              </w:rPr>
            </w:pPr>
            <w:r>
              <w:rPr>
                <w:sz w:val="20"/>
              </w:rPr>
              <w:t>5-02</w:t>
            </w:r>
          </w:p>
        </w:tc>
        <w:tc>
          <w:tcPr>
            <w:tcW w:w="3952" w:type="dxa"/>
          </w:tcPr>
          <w:p w:rsidR="001C3797" w:rsidRDefault="009C0C3D">
            <w:pPr>
              <w:rPr>
                <w:color w:val="008000"/>
                <w:sz w:val="20"/>
                <w:u w:val="dash"/>
              </w:rPr>
            </w:pPr>
            <w:r>
              <w:rPr>
                <w:sz w:val="20"/>
              </w:rPr>
              <w:t>Measurement/observing method</w:t>
            </w:r>
          </w:p>
          <w:p w:rsidR="001C3797" w:rsidRDefault="001C3797">
            <w:pPr>
              <w:rPr>
                <w:color w:val="008000"/>
                <w:sz w:val="20"/>
                <w:u w:val="dash"/>
              </w:rPr>
            </w:pPr>
          </w:p>
          <w:p w:rsidR="001C3797" w:rsidRDefault="001C3797">
            <w:pPr>
              <w:rPr>
                <w:color w:val="008000"/>
                <w:sz w:val="20"/>
                <w:u w:val="dash"/>
              </w:rPr>
            </w:pPr>
          </w:p>
          <w:p w:rsidR="001C3797" w:rsidRDefault="001C3797">
            <w:pPr>
              <w:rPr>
                <w:sz w:val="20"/>
              </w:rPr>
            </w:pPr>
          </w:p>
        </w:tc>
        <w:tc>
          <w:tcPr>
            <w:tcW w:w="3423" w:type="dxa"/>
          </w:tcPr>
          <w:p w:rsidR="001C3797" w:rsidRDefault="009C0C3D">
            <w:pPr>
              <w:rPr>
                <w:sz w:val="20"/>
              </w:rPr>
            </w:pPr>
            <w:r>
              <w:rPr>
                <w:sz w:val="20"/>
              </w:rPr>
              <w:lastRenderedPageBreak/>
              <w:t>The method of measurement/ observation used</w:t>
            </w:r>
          </w:p>
        </w:tc>
        <w:tc>
          <w:tcPr>
            <w:tcW w:w="3889" w:type="dxa"/>
          </w:tcPr>
          <w:p w:rsidR="001C3797" w:rsidRDefault="009C0C3D">
            <w:pPr>
              <w:rPr>
                <w:color w:val="008000"/>
                <w:sz w:val="20"/>
                <w:u w:val="dash"/>
              </w:rPr>
            </w:pPr>
            <w:r>
              <w:rPr>
                <w:color w:val="008000"/>
                <w:sz w:val="20"/>
                <w:u w:val="dash"/>
              </w:rPr>
              <w:t>Code list</w:t>
            </w:r>
          </w:p>
          <w:p w:rsidR="001C3797" w:rsidRDefault="001C3797">
            <w:pPr>
              <w:rPr>
                <w:sz w:val="20"/>
              </w:rPr>
            </w:pPr>
          </w:p>
        </w:tc>
        <w:tc>
          <w:tcPr>
            <w:tcW w:w="1271" w:type="dxa"/>
          </w:tcPr>
          <w:p w:rsidR="001C3797" w:rsidRDefault="009C0C3D">
            <w:pPr>
              <w:rPr>
                <w:sz w:val="20"/>
              </w:rPr>
            </w:pPr>
            <w:r>
              <w:rPr>
                <w:sz w:val="20"/>
              </w:rPr>
              <w:t>5-02</w:t>
            </w:r>
          </w:p>
        </w:tc>
        <w:tc>
          <w:tcPr>
            <w:tcW w:w="1351" w:type="dxa"/>
          </w:tcPr>
          <w:p w:rsidR="001C3797" w:rsidRDefault="009C0C3D">
            <w:pPr>
              <w:rPr>
                <w:sz w:val="20"/>
              </w:rPr>
            </w:pPr>
            <w:r>
              <w:rPr>
                <w:sz w:val="20"/>
              </w:rPr>
              <w:t>M</w:t>
            </w:r>
            <w:r>
              <w:rPr>
                <w:sz w:val="20"/>
                <w:vertAlign w:val="superscript"/>
              </w:rPr>
              <w:t>#</w:t>
            </w:r>
            <w:r>
              <w:rPr>
                <w:sz w:val="20"/>
              </w:rPr>
              <w:t xml:space="preserve"> </w:t>
            </w:r>
            <w:r>
              <w:rPr>
                <w:sz w:val="20"/>
              </w:rPr>
              <w:br/>
              <w:t>(Phase 1)</w:t>
            </w:r>
          </w:p>
        </w:tc>
      </w:tr>
      <w:tr w:rsidR="001C3797">
        <w:trPr>
          <w:trHeight w:val="255"/>
        </w:trPr>
        <w:tc>
          <w:tcPr>
            <w:tcW w:w="809" w:type="dxa"/>
          </w:tcPr>
          <w:p w:rsidR="001C3797" w:rsidRDefault="009C0C3D">
            <w:pPr>
              <w:rPr>
                <w:sz w:val="20"/>
              </w:rPr>
            </w:pPr>
            <w:r>
              <w:rPr>
                <w:sz w:val="20"/>
              </w:rPr>
              <w:lastRenderedPageBreak/>
              <w:t>5-03</w:t>
            </w:r>
          </w:p>
        </w:tc>
        <w:tc>
          <w:tcPr>
            <w:tcW w:w="3952" w:type="dxa"/>
          </w:tcPr>
          <w:p w:rsidR="001C3797" w:rsidRDefault="009C0C3D">
            <w:pPr>
              <w:rPr>
                <w:color w:val="008000"/>
                <w:sz w:val="20"/>
                <w:u w:val="dash"/>
              </w:rPr>
            </w:pPr>
            <w:r>
              <w:rPr>
                <w:sz w:val="20"/>
              </w:rPr>
              <w:t>Instrument specifications</w:t>
            </w:r>
          </w:p>
          <w:p w:rsidR="001C3797" w:rsidRDefault="001C3797">
            <w:pPr>
              <w:rPr>
                <w:color w:val="008000"/>
                <w:sz w:val="20"/>
                <w:u w:val="dash"/>
              </w:rPr>
            </w:pPr>
          </w:p>
          <w:p w:rsidR="001C3797" w:rsidRDefault="001C3797">
            <w:pPr>
              <w:rPr>
                <w:sz w:val="20"/>
              </w:rPr>
            </w:pPr>
          </w:p>
        </w:tc>
        <w:tc>
          <w:tcPr>
            <w:tcW w:w="3423" w:type="dxa"/>
          </w:tcPr>
          <w:p w:rsidR="001C3797" w:rsidRDefault="009C0C3D">
            <w:pPr>
              <w:rPr>
                <w:sz w:val="20"/>
              </w:rPr>
            </w:pPr>
            <w:r>
              <w:rPr>
                <w:sz w:val="20"/>
              </w:rPr>
              <w:t>Intrinsic capability of the measurement/observing method to measure the designated element, including range, stability, precision, etc.</w:t>
            </w:r>
          </w:p>
        </w:tc>
        <w:tc>
          <w:tcPr>
            <w:tcW w:w="3889" w:type="dxa"/>
          </w:tcPr>
          <w:p w:rsidR="001C3797" w:rsidRDefault="009C0C3D">
            <w:pPr>
              <w:rPr>
                <w:color w:val="008000"/>
                <w:sz w:val="20"/>
                <w:u w:val="dash"/>
              </w:rPr>
            </w:pPr>
            <w:r>
              <w:rPr>
                <w:color w:val="008000"/>
                <w:sz w:val="20"/>
                <w:u w:val="dash"/>
              </w:rPr>
              <w:t>Referenced by key manufacturer:model  ( and recorded in a catalogue. (SensorSpecification)</w:t>
            </w:r>
          </w:p>
          <w:p w:rsidR="001C3797" w:rsidRDefault="001C3797">
            <w:pPr>
              <w:rPr>
                <w:color w:val="008000"/>
                <w:sz w:val="20"/>
                <w:u w:val="dash"/>
              </w:rPr>
            </w:pPr>
          </w:p>
          <w:p w:rsidR="001C3797" w:rsidRDefault="001C3797">
            <w:pPr>
              <w:tabs>
                <w:tab w:val="left" w:pos="230"/>
                <w:tab w:val="left" w:pos="346"/>
              </w:tabs>
              <w:rPr>
                <w:sz w:val="20"/>
              </w:rPr>
            </w:pPr>
          </w:p>
        </w:tc>
        <w:tc>
          <w:tcPr>
            <w:tcW w:w="1271" w:type="dxa"/>
          </w:tcPr>
          <w:p w:rsidR="001C3797" w:rsidRDefault="001C3797">
            <w:pPr>
              <w:rPr>
                <w:sz w:val="20"/>
              </w:rPr>
            </w:pPr>
          </w:p>
        </w:tc>
        <w:tc>
          <w:tcPr>
            <w:tcW w:w="1351" w:type="dxa"/>
          </w:tcPr>
          <w:p w:rsidR="001C3797" w:rsidRDefault="009C0C3D">
            <w:pPr>
              <w:rPr>
                <w:sz w:val="20"/>
              </w:rPr>
            </w:pPr>
            <w:r>
              <w:rPr>
                <w:sz w:val="20"/>
              </w:rPr>
              <w:t>M*</w:t>
            </w:r>
            <w:r>
              <w:rPr>
                <w:sz w:val="20"/>
                <w:vertAlign w:val="superscript"/>
              </w:rPr>
              <w:t>#</w:t>
            </w:r>
            <w:r>
              <w:rPr>
                <w:sz w:val="20"/>
              </w:rPr>
              <w:t xml:space="preserve"> </w:t>
            </w:r>
            <w:r>
              <w:rPr>
                <w:sz w:val="20"/>
              </w:rPr>
              <w:br/>
              <w:t>(Phase 1)</w:t>
            </w:r>
          </w:p>
        </w:tc>
      </w:tr>
      <w:tr w:rsidR="001C3797">
        <w:trPr>
          <w:trHeight w:val="255"/>
        </w:trPr>
        <w:tc>
          <w:tcPr>
            <w:tcW w:w="809" w:type="dxa"/>
          </w:tcPr>
          <w:p w:rsidR="001C3797" w:rsidRDefault="009C0C3D">
            <w:pPr>
              <w:rPr>
                <w:sz w:val="20"/>
              </w:rPr>
            </w:pPr>
            <w:r>
              <w:rPr>
                <w:sz w:val="20"/>
              </w:rPr>
              <w:t>5-04</w:t>
            </w:r>
          </w:p>
        </w:tc>
        <w:tc>
          <w:tcPr>
            <w:tcW w:w="3952" w:type="dxa"/>
          </w:tcPr>
          <w:p w:rsidR="001C3797" w:rsidRDefault="009C0C3D">
            <w:pPr>
              <w:rPr>
                <w:color w:val="008000"/>
                <w:sz w:val="20"/>
                <w:u w:val="dash"/>
              </w:rPr>
            </w:pPr>
            <w:r>
              <w:rPr>
                <w:sz w:val="20"/>
              </w:rPr>
              <w:t>Instrument operating status</w:t>
            </w:r>
          </w:p>
          <w:p w:rsidR="001C3797" w:rsidRDefault="001C3797">
            <w:pPr>
              <w:rPr>
                <w:color w:val="008000"/>
                <w:sz w:val="20"/>
                <w:u w:val="dash"/>
              </w:rPr>
            </w:pPr>
          </w:p>
          <w:p w:rsidR="001C3797" w:rsidRDefault="009C0C3D">
            <w:pPr>
              <w:rPr>
                <w:color w:val="008000"/>
                <w:sz w:val="20"/>
                <w:u w:val="dash"/>
              </w:rPr>
            </w:pPr>
            <w:r>
              <w:rPr>
                <w:color w:val="008000"/>
                <w:sz w:val="20"/>
                <w:u w:val="dash"/>
              </w:rPr>
              <w:t>+exposure</w:t>
            </w:r>
          </w:p>
          <w:p w:rsidR="001C3797" w:rsidRDefault="001C3797">
            <w:pPr>
              <w:rPr>
                <w:color w:val="008000"/>
                <w:sz w:val="20"/>
                <w:u w:val="dash"/>
              </w:rPr>
            </w:pPr>
          </w:p>
          <w:p w:rsidR="001C3797" w:rsidRDefault="001C3797">
            <w:pPr>
              <w:rPr>
                <w:sz w:val="20"/>
              </w:rPr>
            </w:pPr>
          </w:p>
        </w:tc>
        <w:tc>
          <w:tcPr>
            <w:tcW w:w="3423" w:type="dxa"/>
          </w:tcPr>
          <w:p w:rsidR="001C3797" w:rsidRDefault="009C0C3D">
            <w:pPr>
              <w:rPr>
                <w:sz w:val="20"/>
              </w:rPr>
            </w:pPr>
            <w:r>
              <w:rPr>
                <w:sz w:val="20"/>
              </w:rPr>
              <w:t>The status of an instrument with respect to its operation</w:t>
            </w:r>
          </w:p>
        </w:tc>
        <w:tc>
          <w:tcPr>
            <w:tcW w:w="3889" w:type="dxa"/>
          </w:tcPr>
          <w:p w:rsidR="001C3797" w:rsidRDefault="009C0C3D">
            <w:pPr>
              <w:rPr>
                <w:rStyle w:val="Addedtext"/>
              </w:rPr>
            </w:pPr>
            <w:r>
              <w:rPr>
                <w:rStyle w:val="Addedtext"/>
              </w:rPr>
              <w:t>Include in Deployment</w:t>
            </w:r>
          </w:p>
        </w:tc>
        <w:tc>
          <w:tcPr>
            <w:tcW w:w="1271" w:type="dxa"/>
          </w:tcPr>
          <w:p w:rsidR="001C3797" w:rsidRDefault="009C0C3D">
            <w:pPr>
              <w:rPr>
                <w:sz w:val="20"/>
              </w:rPr>
            </w:pPr>
            <w:r>
              <w:rPr>
                <w:sz w:val="20"/>
              </w:rPr>
              <w:t>5-04</w:t>
            </w:r>
          </w:p>
        </w:tc>
        <w:tc>
          <w:tcPr>
            <w:tcW w:w="1351" w:type="dxa"/>
          </w:tcPr>
          <w:p w:rsidR="001C3797" w:rsidRDefault="009C0C3D">
            <w:pPr>
              <w:rPr>
                <w:sz w:val="20"/>
              </w:rPr>
            </w:pPr>
            <w:r>
              <w:rPr>
                <w:sz w:val="20"/>
              </w:rPr>
              <w:t xml:space="preserve">O </w:t>
            </w:r>
            <w:r>
              <w:rPr>
                <w:sz w:val="20"/>
              </w:rPr>
              <w:br/>
              <w:t>(Phase 3)</w:t>
            </w:r>
          </w:p>
        </w:tc>
      </w:tr>
      <w:tr w:rsidR="001C3797">
        <w:trPr>
          <w:trHeight w:val="765"/>
        </w:trPr>
        <w:tc>
          <w:tcPr>
            <w:tcW w:w="809" w:type="dxa"/>
          </w:tcPr>
          <w:p w:rsidR="001C3797" w:rsidRDefault="009C0C3D">
            <w:pPr>
              <w:rPr>
                <w:sz w:val="20"/>
              </w:rPr>
            </w:pPr>
            <w:r>
              <w:rPr>
                <w:sz w:val="20"/>
              </w:rPr>
              <w:t>5-05</w:t>
            </w:r>
          </w:p>
        </w:tc>
        <w:tc>
          <w:tcPr>
            <w:tcW w:w="3952" w:type="dxa"/>
          </w:tcPr>
          <w:p w:rsidR="001C3797" w:rsidRDefault="009C0C3D">
            <w:pPr>
              <w:rPr>
                <w:color w:val="008000"/>
                <w:sz w:val="20"/>
                <w:u w:val="dash"/>
              </w:rPr>
            </w:pPr>
            <w:r>
              <w:rPr>
                <w:sz w:val="20"/>
              </w:rPr>
              <w:t>Vertical distance of sensor</w:t>
            </w:r>
          </w:p>
          <w:p w:rsidR="001C3797" w:rsidRDefault="001C3797">
            <w:pPr>
              <w:rPr>
                <w:color w:val="008000"/>
                <w:sz w:val="20"/>
                <w:u w:val="dash"/>
              </w:rPr>
            </w:pPr>
          </w:p>
          <w:p w:rsidR="001C3797" w:rsidRDefault="001C3797">
            <w:pPr>
              <w:rPr>
                <w:sz w:val="20"/>
              </w:rPr>
            </w:pPr>
          </w:p>
        </w:tc>
        <w:tc>
          <w:tcPr>
            <w:tcW w:w="3423" w:type="dxa"/>
          </w:tcPr>
          <w:p w:rsidR="001C3797" w:rsidRDefault="009C0C3D">
            <w:pPr>
              <w:rPr>
                <w:sz w:val="20"/>
              </w:rPr>
            </w:pPr>
            <w:r>
              <w:rPr>
                <w:sz w:val="20"/>
              </w:rPr>
              <w:t xml:space="preserve">Vertical distance of the sensor from a (specified) reference level such as local ground, or deck of a marine platform at the point where the sensor is located; or sea surface </w:t>
            </w:r>
          </w:p>
        </w:tc>
        <w:tc>
          <w:tcPr>
            <w:tcW w:w="3889" w:type="dxa"/>
          </w:tcPr>
          <w:p w:rsidR="001C3797" w:rsidRDefault="009C0C3D">
            <w:pPr>
              <w:tabs>
                <w:tab w:val="left" w:pos="328"/>
                <w:tab w:val="left" w:pos="418"/>
              </w:tabs>
              <w:rPr>
                <w:sz w:val="20"/>
              </w:rPr>
            </w:pPr>
            <w:r>
              <w:rPr>
                <w:color w:val="008000"/>
                <w:sz w:val="20"/>
                <w:u w:val="dash"/>
              </w:rPr>
              <w:t>Include in Deployment</w:t>
            </w:r>
            <w:r>
              <w:rPr>
                <w:i/>
                <w:sz w:val="20"/>
              </w:rPr>
              <w:t xml:space="preserve"> </w:t>
            </w:r>
          </w:p>
        </w:tc>
        <w:tc>
          <w:tcPr>
            <w:tcW w:w="1271" w:type="dxa"/>
          </w:tcPr>
          <w:p w:rsidR="001C3797" w:rsidRDefault="001C3797">
            <w:pPr>
              <w:rPr>
                <w:sz w:val="20"/>
              </w:rPr>
            </w:pPr>
          </w:p>
        </w:tc>
        <w:tc>
          <w:tcPr>
            <w:tcW w:w="1351" w:type="dxa"/>
          </w:tcPr>
          <w:p w:rsidR="001C3797" w:rsidRDefault="009C0C3D">
            <w:pPr>
              <w:rPr>
                <w:sz w:val="20"/>
              </w:rPr>
            </w:pPr>
            <w:r>
              <w:rPr>
                <w:sz w:val="20"/>
              </w:rPr>
              <w:t xml:space="preserve">C* </w:t>
            </w:r>
            <w:r>
              <w:rPr>
                <w:sz w:val="20"/>
              </w:rPr>
              <w:br/>
              <w:t>(Phase 1)</w:t>
            </w:r>
          </w:p>
        </w:tc>
      </w:tr>
      <w:tr w:rsidR="001C3797">
        <w:trPr>
          <w:trHeight w:val="255"/>
        </w:trPr>
        <w:tc>
          <w:tcPr>
            <w:tcW w:w="809" w:type="dxa"/>
          </w:tcPr>
          <w:p w:rsidR="001C3797" w:rsidRDefault="009C0C3D">
            <w:pPr>
              <w:rPr>
                <w:sz w:val="20"/>
              </w:rPr>
            </w:pPr>
            <w:r>
              <w:rPr>
                <w:sz w:val="20"/>
              </w:rPr>
              <w:t>5-06</w:t>
            </w:r>
          </w:p>
        </w:tc>
        <w:tc>
          <w:tcPr>
            <w:tcW w:w="3952" w:type="dxa"/>
          </w:tcPr>
          <w:p w:rsidR="001C3797" w:rsidRDefault="009C0C3D">
            <w:pPr>
              <w:rPr>
                <w:color w:val="008000"/>
                <w:sz w:val="20"/>
                <w:u w:val="dash"/>
              </w:rPr>
            </w:pPr>
            <w:r>
              <w:rPr>
                <w:sz w:val="20"/>
              </w:rPr>
              <w:t>Configuration of instrumentation</w:t>
            </w:r>
          </w:p>
          <w:p w:rsidR="001C3797" w:rsidRDefault="001C3797">
            <w:pPr>
              <w:rPr>
                <w:color w:val="008000"/>
                <w:sz w:val="20"/>
                <w:u w:val="dash"/>
              </w:rPr>
            </w:pPr>
          </w:p>
          <w:p w:rsidR="001C3797" w:rsidRDefault="001C3797">
            <w:pPr>
              <w:rPr>
                <w:sz w:val="20"/>
              </w:rPr>
            </w:pPr>
          </w:p>
        </w:tc>
        <w:tc>
          <w:tcPr>
            <w:tcW w:w="3423" w:type="dxa"/>
          </w:tcPr>
          <w:p w:rsidR="001C3797" w:rsidRDefault="009C0C3D">
            <w:pPr>
              <w:rPr>
                <w:sz w:val="20"/>
              </w:rPr>
            </w:pPr>
            <w:r>
              <w:rPr>
                <w:sz w:val="20"/>
              </w:rPr>
              <w:t>Description of any shielding or configuration/setup of the instrumentation or auxiliary equipment  needed to make the observation or to reduce the impact of extraneous influences on the observation</w:t>
            </w:r>
          </w:p>
        </w:tc>
        <w:tc>
          <w:tcPr>
            <w:tcW w:w="3889" w:type="dxa"/>
          </w:tcPr>
          <w:p w:rsidR="001C3797" w:rsidRDefault="009C0C3D">
            <w:pPr>
              <w:rPr>
                <w:sz w:val="20"/>
              </w:rPr>
            </w:pPr>
            <w:r>
              <w:rPr>
                <w:color w:val="008000"/>
                <w:sz w:val="20"/>
                <w:u w:val="dash"/>
              </w:rPr>
              <w:t>In Deployment</w:t>
            </w:r>
            <w:r>
              <w:rPr>
                <w:i/>
                <w:sz w:val="20"/>
              </w:rPr>
              <w:t xml:space="preserve"> </w:t>
            </w:r>
          </w:p>
        </w:tc>
        <w:tc>
          <w:tcPr>
            <w:tcW w:w="1271" w:type="dxa"/>
          </w:tcPr>
          <w:p w:rsidR="001C3797" w:rsidRDefault="001C3797">
            <w:pPr>
              <w:rPr>
                <w:sz w:val="20"/>
              </w:rPr>
            </w:pPr>
          </w:p>
        </w:tc>
        <w:tc>
          <w:tcPr>
            <w:tcW w:w="1351" w:type="dxa"/>
          </w:tcPr>
          <w:p w:rsidR="001C3797" w:rsidRDefault="009C0C3D">
            <w:pPr>
              <w:rPr>
                <w:sz w:val="20"/>
              </w:rPr>
            </w:pPr>
            <w:r>
              <w:rPr>
                <w:sz w:val="20"/>
              </w:rPr>
              <w:t>C</w:t>
            </w:r>
            <w:r>
              <w:rPr>
                <w:sz w:val="20"/>
                <w:vertAlign w:val="superscript"/>
              </w:rPr>
              <w:t xml:space="preserve"># </w:t>
            </w:r>
            <w:r>
              <w:rPr>
                <w:sz w:val="20"/>
                <w:vertAlign w:val="superscript"/>
              </w:rPr>
              <w:br/>
            </w:r>
            <w:r>
              <w:rPr>
                <w:sz w:val="20"/>
              </w:rPr>
              <w:t>(Phase 3)</w:t>
            </w:r>
          </w:p>
        </w:tc>
      </w:tr>
      <w:tr w:rsidR="001C3797">
        <w:trPr>
          <w:trHeight w:val="255"/>
        </w:trPr>
        <w:tc>
          <w:tcPr>
            <w:tcW w:w="809" w:type="dxa"/>
          </w:tcPr>
          <w:p w:rsidR="001C3797" w:rsidRDefault="009C0C3D">
            <w:pPr>
              <w:rPr>
                <w:sz w:val="20"/>
              </w:rPr>
            </w:pPr>
            <w:r>
              <w:rPr>
                <w:sz w:val="20"/>
              </w:rPr>
              <w:t>5-07</w:t>
            </w:r>
          </w:p>
        </w:tc>
        <w:tc>
          <w:tcPr>
            <w:tcW w:w="3952" w:type="dxa"/>
          </w:tcPr>
          <w:p w:rsidR="001C3797" w:rsidRDefault="009C0C3D">
            <w:pPr>
              <w:rPr>
                <w:color w:val="008000"/>
                <w:sz w:val="20"/>
                <w:u w:val="dash"/>
              </w:rPr>
            </w:pPr>
            <w:r>
              <w:rPr>
                <w:sz w:val="20"/>
              </w:rPr>
              <w:t>Instrument control schedule</w:t>
            </w:r>
          </w:p>
          <w:p w:rsidR="001C3797" w:rsidRDefault="001C3797">
            <w:pPr>
              <w:rPr>
                <w:color w:val="008000"/>
                <w:sz w:val="20"/>
                <w:u w:val="dash"/>
              </w:rPr>
            </w:pPr>
          </w:p>
          <w:p w:rsidR="001C3797" w:rsidRDefault="001C3797">
            <w:pPr>
              <w:rPr>
                <w:sz w:val="20"/>
              </w:rPr>
            </w:pPr>
          </w:p>
        </w:tc>
        <w:tc>
          <w:tcPr>
            <w:tcW w:w="3423" w:type="dxa"/>
          </w:tcPr>
          <w:p w:rsidR="001C3797" w:rsidRDefault="009C0C3D">
            <w:pPr>
              <w:rPr>
                <w:sz w:val="20"/>
              </w:rPr>
            </w:pPr>
            <w:r>
              <w:rPr>
                <w:sz w:val="20"/>
              </w:rPr>
              <w:t>Description of schedule for calibrations or verification of instrument</w:t>
            </w:r>
          </w:p>
        </w:tc>
        <w:tc>
          <w:tcPr>
            <w:tcW w:w="3889" w:type="dxa"/>
          </w:tcPr>
          <w:p w:rsidR="001C3797" w:rsidRDefault="009C0C3D">
            <w:pPr>
              <w:rPr>
                <w:sz w:val="20"/>
              </w:rPr>
            </w:pPr>
            <w:r>
              <w:rPr>
                <w:color w:val="008000"/>
                <w:sz w:val="20"/>
                <w:u w:val="dash"/>
              </w:rPr>
              <w:t>In Deployment</w:t>
            </w:r>
            <w:r>
              <w:rPr>
                <w:i/>
                <w:sz w:val="20"/>
              </w:rPr>
              <w:t xml:space="preserve"> </w:t>
            </w:r>
          </w:p>
        </w:tc>
        <w:tc>
          <w:tcPr>
            <w:tcW w:w="1271" w:type="dxa"/>
          </w:tcPr>
          <w:p w:rsidR="001C3797" w:rsidRDefault="001C3797">
            <w:pPr>
              <w:rPr>
                <w:sz w:val="20"/>
              </w:rPr>
            </w:pPr>
          </w:p>
        </w:tc>
        <w:tc>
          <w:tcPr>
            <w:tcW w:w="1351" w:type="dxa"/>
          </w:tcPr>
          <w:p w:rsidR="001C3797" w:rsidRDefault="009C0C3D">
            <w:pPr>
              <w:rPr>
                <w:sz w:val="20"/>
              </w:rPr>
            </w:pPr>
            <w:r>
              <w:rPr>
                <w:sz w:val="20"/>
              </w:rPr>
              <w:t xml:space="preserve">C </w:t>
            </w:r>
            <w:r>
              <w:rPr>
                <w:sz w:val="20"/>
              </w:rPr>
              <w:br/>
              <w:t>(Phase 3)</w:t>
            </w:r>
          </w:p>
        </w:tc>
      </w:tr>
      <w:tr w:rsidR="001C3797">
        <w:trPr>
          <w:trHeight w:val="255"/>
        </w:trPr>
        <w:tc>
          <w:tcPr>
            <w:tcW w:w="809" w:type="dxa"/>
          </w:tcPr>
          <w:p w:rsidR="001C3797" w:rsidRDefault="009C0C3D">
            <w:pPr>
              <w:rPr>
                <w:sz w:val="20"/>
              </w:rPr>
            </w:pPr>
            <w:r>
              <w:rPr>
                <w:sz w:val="20"/>
              </w:rPr>
              <w:t>5-08</w:t>
            </w:r>
          </w:p>
        </w:tc>
        <w:tc>
          <w:tcPr>
            <w:tcW w:w="3952" w:type="dxa"/>
          </w:tcPr>
          <w:p w:rsidR="001C3797" w:rsidRDefault="009C0C3D">
            <w:pPr>
              <w:rPr>
                <w:color w:val="008000"/>
                <w:sz w:val="20"/>
                <w:u w:val="dash"/>
              </w:rPr>
            </w:pPr>
            <w:r>
              <w:rPr>
                <w:sz w:val="20"/>
              </w:rPr>
              <w:t>Instrument control result</w:t>
            </w:r>
          </w:p>
          <w:p w:rsidR="001C3797" w:rsidRDefault="001C3797">
            <w:pPr>
              <w:rPr>
                <w:color w:val="008000"/>
                <w:sz w:val="20"/>
                <w:u w:val="dash"/>
              </w:rPr>
            </w:pPr>
          </w:p>
          <w:p w:rsidR="001C3797" w:rsidRDefault="001C3797">
            <w:pPr>
              <w:rPr>
                <w:sz w:val="20"/>
              </w:rPr>
            </w:pPr>
          </w:p>
        </w:tc>
        <w:tc>
          <w:tcPr>
            <w:tcW w:w="3423" w:type="dxa"/>
          </w:tcPr>
          <w:p w:rsidR="001C3797" w:rsidRDefault="009C0C3D">
            <w:pPr>
              <w:rPr>
                <w:sz w:val="20"/>
              </w:rPr>
            </w:pPr>
            <w:r>
              <w:rPr>
                <w:sz w:val="20"/>
              </w:rPr>
              <w:t xml:space="preserve">The result of an instrument control check, including date, time, location, standard type and period of validity </w:t>
            </w:r>
          </w:p>
        </w:tc>
        <w:tc>
          <w:tcPr>
            <w:tcW w:w="3889" w:type="dxa"/>
          </w:tcPr>
          <w:p w:rsidR="001C3797" w:rsidRDefault="009C0C3D">
            <w:pPr>
              <w:rPr>
                <w:color w:val="008000"/>
                <w:sz w:val="20"/>
                <w:u w:val="dash"/>
              </w:rPr>
            </w:pPr>
            <w:r>
              <w:rPr>
                <w:color w:val="008000"/>
                <w:sz w:val="20"/>
                <w:u w:val="dash"/>
              </w:rPr>
              <w:t>Log. Attached to sensor</w:t>
            </w:r>
          </w:p>
          <w:p w:rsidR="001C3797" w:rsidRDefault="001C3797">
            <w:pPr>
              <w:rPr>
                <w:color w:val="008000"/>
                <w:sz w:val="20"/>
                <w:u w:val="dash"/>
              </w:rPr>
            </w:pPr>
          </w:p>
          <w:p w:rsidR="001C3797" w:rsidRDefault="009C0C3D">
            <w:pPr>
              <w:rPr>
                <w:color w:val="008000"/>
                <w:sz w:val="20"/>
                <w:u w:val="dash"/>
              </w:rPr>
            </w:pPr>
            <w:r>
              <w:rPr>
                <w:color w:val="008000"/>
                <w:sz w:val="20"/>
                <w:u w:val="dash"/>
              </w:rPr>
              <w:t>+logentry: timestamped, reason, classification….</w:t>
            </w:r>
          </w:p>
          <w:p w:rsidR="001C3797" w:rsidRDefault="001C3797">
            <w:pPr>
              <w:rPr>
                <w:sz w:val="20"/>
              </w:rPr>
            </w:pPr>
          </w:p>
        </w:tc>
        <w:tc>
          <w:tcPr>
            <w:tcW w:w="1271" w:type="dxa"/>
          </w:tcPr>
          <w:p w:rsidR="001C3797" w:rsidRDefault="009C0C3D">
            <w:pPr>
              <w:rPr>
                <w:sz w:val="20"/>
              </w:rPr>
            </w:pPr>
            <w:r>
              <w:rPr>
                <w:sz w:val="20"/>
              </w:rPr>
              <w:t>5-08</w:t>
            </w:r>
          </w:p>
        </w:tc>
        <w:tc>
          <w:tcPr>
            <w:tcW w:w="1351" w:type="dxa"/>
          </w:tcPr>
          <w:p w:rsidR="001C3797" w:rsidRDefault="009C0C3D">
            <w:pPr>
              <w:rPr>
                <w:sz w:val="20"/>
              </w:rPr>
            </w:pPr>
            <w:r>
              <w:rPr>
                <w:sz w:val="20"/>
              </w:rPr>
              <w:t>C</w:t>
            </w:r>
            <w:r>
              <w:rPr>
                <w:sz w:val="20"/>
                <w:vertAlign w:val="superscript"/>
              </w:rPr>
              <w:t xml:space="preserve"># </w:t>
            </w:r>
            <w:r>
              <w:rPr>
                <w:sz w:val="20"/>
                <w:vertAlign w:val="superscript"/>
              </w:rPr>
              <w:br/>
            </w:r>
            <w:r>
              <w:rPr>
                <w:sz w:val="20"/>
              </w:rPr>
              <w:t>(Phase 3)</w:t>
            </w:r>
          </w:p>
        </w:tc>
      </w:tr>
      <w:tr w:rsidR="001C3797">
        <w:trPr>
          <w:trHeight w:val="255"/>
        </w:trPr>
        <w:tc>
          <w:tcPr>
            <w:tcW w:w="809" w:type="dxa"/>
          </w:tcPr>
          <w:p w:rsidR="001C3797" w:rsidRDefault="009C0C3D">
            <w:pPr>
              <w:rPr>
                <w:sz w:val="20"/>
              </w:rPr>
            </w:pPr>
            <w:r>
              <w:rPr>
                <w:sz w:val="20"/>
              </w:rPr>
              <w:t>5-09</w:t>
            </w:r>
          </w:p>
        </w:tc>
        <w:tc>
          <w:tcPr>
            <w:tcW w:w="3952" w:type="dxa"/>
          </w:tcPr>
          <w:p w:rsidR="001C3797" w:rsidRDefault="009C0C3D">
            <w:pPr>
              <w:rPr>
                <w:color w:val="008000"/>
                <w:sz w:val="20"/>
                <w:u w:val="dash"/>
              </w:rPr>
            </w:pPr>
            <w:r>
              <w:rPr>
                <w:sz w:val="20"/>
              </w:rPr>
              <w:t>Instrument model and serial number</w:t>
            </w:r>
          </w:p>
          <w:p w:rsidR="001C3797" w:rsidRDefault="001C3797">
            <w:pPr>
              <w:rPr>
                <w:color w:val="008000"/>
                <w:sz w:val="20"/>
                <w:u w:val="dash"/>
              </w:rPr>
            </w:pPr>
          </w:p>
          <w:p w:rsidR="001C3797" w:rsidRDefault="001C3797">
            <w:pPr>
              <w:rPr>
                <w:sz w:val="20"/>
              </w:rPr>
            </w:pPr>
          </w:p>
        </w:tc>
        <w:tc>
          <w:tcPr>
            <w:tcW w:w="3423" w:type="dxa"/>
          </w:tcPr>
          <w:p w:rsidR="001C3797" w:rsidRDefault="009C0C3D">
            <w:pPr>
              <w:rPr>
                <w:sz w:val="20"/>
              </w:rPr>
            </w:pPr>
            <w:r>
              <w:rPr>
                <w:sz w:val="20"/>
              </w:rPr>
              <w:t>Details of manufacturer, model number, serial number and firmware version if applicable</w:t>
            </w:r>
          </w:p>
        </w:tc>
        <w:tc>
          <w:tcPr>
            <w:tcW w:w="3889" w:type="dxa"/>
          </w:tcPr>
          <w:p w:rsidR="001C3797" w:rsidRDefault="009C0C3D">
            <w:pPr>
              <w:rPr>
                <w:sz w:val="20"/>
              </w:rPr>
            </w:pPr>
            <w:r>
              <w:rPr>
                <w:color w:val="008000"/>
                <w:sz w:val="20"/>
                <w:u w:val="dash"/>
              </w:rPr>
              <w:t>Include in the sensor specification catalogue</w:t>
            </w:r>
            <w:r>
              <w:rPr>
                <w:i/>
                <w:sz w:val="20"/>
              </w:rPr>
              <w:t xml:space="preserve"> </w:t>
            </w:r>
          </w:p>
        </w:tc>
        <w:tc>
          <w:tcPr>
            <w:tcW w:w="1271" w:type="dxa"/>
          </w:tcPr>
          <w:p w:rsidR="001C3797" w:rsidRDefault="001C3797">
            <w:pPr>
              <w:rPr>
                <w:sz w:val="20"/>
              </w:rPr>
            </w:pPr>
          </w:p>
        </w:tc>
        <w:tc>
          <w:tcPr>
            <w:tcW w:w="1351" w:type="dxa"/>
          </w:tcPr>
          <w:p w:rsidR="001C3797" w:rsidRDefault="009C0C3D">
            <w:pPr>
              <w:rPr>
                <w:sz w:val="20"/>
              </w:rPr>
            </w:pPr>
            <w:r>
              <w:rPr>
                <w:sz w:val="20"/>
              </w:rPr>
              <w:t>C</w:t>
            </w:r>
            <w:r>
              <w:rPr>
                <w:sz w:val="20"/>
                <w:vertAlign w:val="superscript"/>
              </w:rPr>
              <w:t xml:space="preserve"># </w:t>
            </w:r>
            <w:r>
              <w:rPr>
                <w:sz w:val="20"/>
                <w:vertAlign w:val="superscript"/>
              </w:rPr>
              <w:br/>
            </w:r>
            <w:r>
              <w:rPr>
                <w:sz w:val="20"/>
              </w:rPr>
              <w:t>(Phase 3)</w:t>
            </w:r>
          </w:p>
        </w:tc>
      </w:tr>
      <w:tr w:rsidR="001C3797">
        <w:trPr>
          <w:trHeight w:val="255"/>
        </w:trPr>
        <w:tc>
          <w:tcPr>
            <w:tcW w:w="809" w:type="dxa"/>
          </w:tcPr>
          <w:p w:rsidR="001C3797" w:rsidRDefault="009C0C3D">
            <w:pPr>
              <w:rPr>
                <w:sz w:val="20"/>
              </w:rPr>
            </w:pPr>
            <w:r>
              <w:rPr>
                <w:sz w:val="20"/>
              </w:rPr>
              <w:t>5-10</w:t>
            </w:r>
          </w:p>
        </w:tc>
        <w:tc>
          <w:tcPr>
            <w:tcW w:w="3952" w:type="dxa"/>
          </w:tcPr>
          <w:p w:rsidR="001C3797" w:rsidRDefault="009C0C3D">
            <w:pPr>
              <w:rPr>
                <w:color w:val="008000"/>
                <w:sz w:val="20"/>
                <w:u w:val="dash"/>
              </w:rPr>
            </w:pPr>
            <w:r>
              <w:rPr>
                <w:sz w:val="20"/>
              </w:rPr>
              <w:t>Instrument routine maintenance</w:t>
            </w:r>
          </w:p>
          <w:p w:rsidR="001C3797" w:rsidRDefault="001C3797">
            <w:pPr>
              <w:rPr>
                <w:color w:val="008000"/>
                <w:sz w:val="20"/>
                <w:u w:val="dash"/>
              </w:rPr>
            </w:pPr>
          </w:p>
          <w:p w:rsidR="001C3797" w:rsidRDefault="001C3797">
            <w:pPr>
              <w:rPr>
                <w:sz w:val="20"/>
              </w:rPr>
            </w:pPr>
          </w:p>
        </w:tc>
        <w:tc>
          <w:tcPr>
            <w:tcW w:w="3423" w:type="dxa"/>
          </w:tcPr>
          <w:p w:rsidR="001C3797" w:rsidRDefault="009C0C3D">
            <w:pPr>
              <w:rPr>
                <w:sz w:val="20"/>
              </w:rPr>
            </w:pPr>
            <w:r>
              <w:rPr>
                <w:sz w:val="20"/>
              </w:rPr>
              <w:t>A description of schedule maintenance that is performed on an instrument</w:t>
            </w:r>
          </w:p>
        </w:tc>
        <w:tc>
          <w:tcPr>
            <w:tcW w:w="3889" w:type="dxa"/>
          </w:tcPr>
          <w:p w:rsidR="001C3797" w:rsidRDefault="009C0C3D">
            <w:pPr>
              <w:rPr>
                <w:color w:val="008000"/>
                <w:sz w:val="20"/>
                <w:u w:val="dash"/>
              </w:rPr>
            </w:pPr>
            <w:r>
              <w:rPr>
                <w:color w:val="008000"/>
                <w:sz w:val="20"/>
                <w:u w:val="dash"/>
              </w:rPr>
              <w:t>In Deployment</w:t>
            </w:r>
          </w:p>
          <w:p w:rsidR="001C3797" w:rsidRDefault="001C3797">
            <w:pPr>
              <w:rPr>
                <w:sz w:val="20"/>
              </w:rPr>
            </w:pPr>
          </w:p>
        </w:tc>
        <w:tc>
          <w:tcPr>
            <w:tcW w:w="1271" w:type="dxa"/>
          </w:tcPr>
          <w:p w:rsidR="001C3797" w:rsidRDefault="001C3797">
            <w:pPr>
              <w:rPr>
                <w:sz w:val="20"/>
              </w:rPr>
            </w:pPr>
          </w:p>
        </w:tc>
        <w:tc>
          <w:tcPr>
            <w:tcW w:w="1351" w:type="dxa"/>
          </w:tcPr>
          <w:p w:rsidR="001C3797" w:rsidRDefault="009C0C3D">
            <w:pPr>
              <w:rPr>
                <w:sz w:val="20"/>
              </w:rPr>
            </w:pPr>
            <w:r>
              <w:rPr>
                <w:sz w:val="20"/>
              </w:rPr>
              <w:t>C</w:t>
            </w:r>
            <w:r>
              <w:rPr>
                <w:sz w:val="20"/>
                <w:vertAlign w:val="superscript"/>
              </w:rPr>
              <w:t xml:space="preserve"># </w:t>
            </w:r>
            <w:r>
              <w:rPr>
                <w:sz w:val="20"/>
                <w:vertAlign w:val="superscript"/>
              </w:rPr>
              <w:br/>
            </w:r>
            <w:r>
              <w:rPr>
                <w:sz w:val="20"/>
              </w:rPr>
              <w:t>(Phase 3)</w:t>
            </w:r>
          </w:p>
        </w:tc>
      </w:tr>
      <w:tr w:rsidR="001C3797">
        <w:trPr>
          <w:trHeight w:val="255"/>
        </w:trPr>
        <w:tc>
          <w:tcPr>
            <w:tcW w:w="809" w:type="dxa"/>
          </w:tcPr>
          <w:p w:rsidR="001C3797" w:rsidRDefault="009C0C3D">
            <w:pPr>
              <w:rPr>
                <w:sz w:val="20"/>
              </w:rPr>
            </w:pPr>
            <w:r>
              <w:rPr>
                <w:sz w:val="20"/>
              </w:rPr>
              <w:lastRenderedPageBreak/>
              <w:t>5-11</w:t>
            </w:r>
          </w:p>
        </w:tc>
        <w:tc>
          <w:tcPr>
            <w:tcW w:w="3952" w:type="dxa"/>
          </w:tcPr>
          <w:p w:rsidR="001C3797" w:rsidRDefault="009C0C3D">
            <w:pPr>
              <w:rPr>
                <w:color w:val="008000"/>
                <w:sz w:val="20"/>
                <w:u w:val="dash"/>
              </w:rPr>
            </w:pPr>
            <w:r>
              <w:rPr>
                <w:sz w:val="20"/>
              </w:rPr>
              <w:t>Maintenance party</w:t>
            </w:r>
          </w:p>
          <w:p w:rsidR="001C3797" w:rsidRDefault="001C3797">
            <w:pPr>
              <w:rPr>
                <w:sz w:val="20"/>
              </w:rPr>
            </w:pPr>
          </w:p>
        </w:tc>
        <w:tc>
          <w:tcPr>
            <w:tcW w:w="3423" w:type="dxa"/>
          </w:tcPr>
          <w:p w:rsidR="001C3797" w:rsidRDefault="009C0C3D">
            <w:pPr>
              <w:rPr>
                <w:sz w:val="20"/>
              </w:rPr>
            </w:pPr>
            <w:r>
              <w:rPr>
                <w:sz w:val="20"/>
              </w:rPr>
              <w:t>Identifier of the organization or individual who performed the maintenance activity</w:t>
            </w:r>
          </w:p>
        </w:tc>
        <w:tc>
          <w:tcPr>
            <w:tcW w:w="3889" w:type="dxa"/>
          </w:tcPr>
          <w:p w:rsidR="001C3797" w:rsidRDefault="009C0C3D">
            <w:pPr>
              <w:rPr>
                <w:sz w:val="20"/>
              </w:rPr>
            </w:pPr>
            <w:r>
              <w:rPr>
                <w:color w:val="008000"/>
                <w:sz w:val="20"/>
                <w:u w:val="dash"/>
              </w:rPr>
              <w:t>In Deployment</w:t>
            </w:r>
          </w:p>
        </w:tc>
        <w:tc>
          <w:tcPr>
            <w:tcW w:w="1271" w:type="dxa"/>
          </w:tcPr>
          <w:p w:rsidR="001C3797" w:rsidRDefault="001C3797">
            <w:pPr>
              <w:rPr>
                <w:sz w:val="20"/>
              </w:rPr>
            </w:pPr>
          </w:p>
        </w:tc>
        <w:tc>
          <w:tcPr>
            <w:tcW w:w="1351" w:type="dxa"/>
          </w:tcPr>
          <w:p w:rsidR="001C3797" w:rsidRDefault="009C0C3D">
            <w:pPr>
              <w:rPr>
                <w:sz w:val="20"/>
              </w:rPr>
            </w:pPr>
            <w:r>
              <w:rPr>
                <w:sz w:val="20"/>
              </w:rPr>
              <w:t>O (Phase 2)</w:t>
            </w:r>
          </w:p>
        </w:tc>
      </w:tr>
      <w:tr w:rsidR="001C3797">
        <w:trPr>
          <w:trHeight w:val="255"/>
        </w:trPr>
        <w:tc>
          <w:tcPr>
            <w:tcW w:w="809" w:type="dxa"/>
          </w:tcPr>
          <w:p w:rsidR="001C3797" w:rsidRDefault="009C0C3D">
            <w:pPr>
              <w:rPr>
                <w:sz w:val="20"/>
              </w:rPr>
            </w:pPr>
            <w:r>
              <w:rPr>
                <w:sz w:val="20"/>
              </w:rPr>
              <w:t>5-12</w:t>
            </w:r>
          </w:p>
        </w:tc>
        <w:tc>
          <w:tcPr>
            <w:tcW w:w="3952" w:type="dxa"/>
          </w:tcPr>
          <w:p w:rsidR="001C3797" w:rsidRDefault="009C0C3D">
            <w:pPr>
              <w:rPr>
                <w:color w:val="008000"/>
                <w:sz w:val="20"/>
                <w:u w:val="dash"/>
              </w:rPr>
            </w:pPr>
            <w:r>
              <w:rPr>
                <w:sz w:val="20"/>
              </w:rPr>
              <w:t>Geospatial location</w:t>
            </w:r>
          </w:p>
          <w:p w:rsidR="001C3797" w:rsidRDefault="001C3797">
            <w:pPr>
              <w:rPr>
                <w:color w:val="008000"/>
                <w:sz w:val="20"/>
                <w:u w:val="dash"/>
              </w:rPr>
            </w:pPr>
          </w:p>
          <w:p w:rsidR="001C3797" w:rsidRDefault="001C3797">
            <w:pPr>
              <w:rPr>
                <w:sz w:val="20"/>
              </w:rPr>
            </w:pPr>
          </w:p>
        </w:tc>
        <w:tc>
          <w:tcPr>
            <w:tcW w:w="3423" w:type="dxa"/>
          </w:tcPr>
          <w:p w:rsidR="001C3797" w:rsidRDefault="009C0C3D">
            <w:pPr>
              <w:rPr>
                <w:sz w:val="20"/>
              </w:rPr>
            </w:pPr>
            <w:r>
              <w:rPr>
                <w:sz w:val="20"/>
              </w:rPr>
              <w:t xml:space="preserve">Geospatial location of instrument/sensor </w:t>
            </w:r>
          </w:p>
        </w:tc>
        <w:tc>
          <w:tcPr>
            <w:tcW w:w="3889" w:type="dxa"/>
          </w:tcPr>
          <w:p w:rsidR="001C3797" w:rsidRDefault="009C0C3D">
            <w:pPr>
              <w:rPr>
                <w:sz w:val="20"/>
              </w:rPr>
            </w:pPr>
            <w:r>
              <w:rPr>
                <w:color w:val="008000"/>
                <w:sz w:val="20"/>
                <w:u w:val="dash"/>
              </w:rPr>
              <w:t>In Deployment</w:t>
            </w:r>
            <w:r>
              <w:rPr>
                <w:i/>
                <w:sz w:val="20"/>
              </w:rPr>
              <w:t xml:space="preserve"> </w:t>
            </w:r>
          </w:p>
        </w:tc>
        <w:tc>
          <w:tcPr>
            <w:tcW w:w="1271" w:type="dxa"/>
          </w:tcPr>
          <w:p w:rsidR="001C3797" w:rsidRDefault="009C0C3D">
            <w:pPr>
              <w:rPr>
                <w:sz w:val="20"/>
              </w:rPr>
            </w:pPr>
            <w:r>
              <w:rPr>
                <w:sz w:val="20"/>
              </w:rPr>
              <w:t>11-01</w:t>
            </w:r>
          </w:p>
          <w:p w:rsidR="001C3797" w:rsidRDefault="009C0C3D">
            <w:pPr>
              <w:rPr>
                <w:sz w:val="20"/>
              </w:rPr>
            </w:pPr>
            <w:r>
              <w:rPr>
                <w:sz w:val="20"/>
              </w:rPr>
              <w:t>11-02</w:t>
            </w:r>
          </w:p>
        </w:tc>
        <w:tc>
          <w:tcPr>
            <w:tcW w:w="1351" w:type="dxa"/>
          </w:tcPr>
          <w:p w:rsidR="001C3797" w:rsidRDefault="009C0C3D">
            <w:pPr>
              <w:rPr>
                <w:sz w:val="20"/>
              </w:rPr>
            </w:pPr>
            <w:r>
              <w:rPr>
                <w:sz w:val="20"/>
              </w:rPr>
              <w:t>C*</w:t>
            </w:r>
            <w:r>
              <w:rPr>
                <w:sz w:val="20"/>
                <w:vertAlign w:val="superscript"/>
              </w:rPr>
              <w:t xml:space="preserve"> </w:t>
            </w:r>
            <w:r>
              <w:rPr>
                <w:sz w:val="20"/>
                <w:vertAlign w:val="superscript"/>
              </w:rPr>
              <w:br/>
            </w:r>
            <w:r>
              <w:rPr>
                <w:sz w:val="20"/>
              </w:rPr>
              <w:t>(Phase 2)</w:t>
            </w:r>
          </w:p>
        </w:tc>
      </w:tr>
      <w:tr w:rsidR="001C3797">
        <w:trPr>
          <w:trHeight w:val="255"/>
        </w:trPr>
        <w:tc>
          <w:tcPr>
            <w:tcW w:w="809" w:type="dxa"/>
          </w:tcPr>
          <w:p w:rsidR="001C3797" w:rsidRDefault="009C0C3D">
            <w:pPr>
              <w:rPr>
                <w:sz w:val="20"/>
              </w:rPr>
            </w:pPr>
            <w:r>
              <w:rPr>
                <w:sz w:val="20"/>
              </w:rPr>
              <w:t>5-13</w:t>
            </w:r>
          </w:p>
        </w:tc>
        <w:tc>
          <w:tcPr>
            <w:tcW w:w="3952" w:type="dxa"/>
          </w:tcPr>
          <w:p w:rsidR="001C3797" w:rsidRDefault="009C0C3D">
            <w:pPr>
              <w:rPr>
                <w:color w:val="008000"/>
                <w:sz w:val="20"/>
                <w:u w:val="dash"/>
              </w:rPr>
            </w:pPr>
            <w:r>
              <w:rPr>
                <w:sz w:val="20"/>
              </w:rPr>
              <w:t>Maintenance Activity</w:t>
            </w:r>
          </w:p>
          <w:p w:rsidR="001C3797" w:rsidRDefault="001C3797">
            <w:pPr>
              <w:rPr>
                <w:color w:val="008000"/>
                <w:sz w:val="20"/>
                <w:u w:val="dash"/>
              </w:rPr>
            </w:pPr>
          </w:p>
          <w:p w:rsidR="001C3797" w:rsidRDefault="001C3797">
            <w:pPr>
              <w:rPr>
                <w:sz w:val="20"/>
              </w:rPr>
            </w:pPr>
          </w:p>
        </w:tc>
        <w:tc>
          <w:tcPr>
            <w:tcW w:w="3423" w:type="dxa"/>
          </w:tcPr>
          <w:p w:rsidR="001C3797" w:rsidRDefault="009C0C3D">
            <w:pPr>
              <w:rPr>
                <w:sz w:val="20"/>
              </w:rPr>
            </w:pPr>
            <w:r>
              <w:rPr>
                <w:sz w:val="20"/>
              </w:rPr>
              <w:t>Description of maintenance performed on instrument</w:t>
            </w:r>
          </w:p>
        </w:tc>
        <w:tc>
          <w:tcPr>
            <w:tcW w:w="3889" w:type="dxa"/>
          </w:tcPr>
          <w:p w:rsidR="001C3797" w:rsidRDefault="009C0C3D">
            <w:pPr>
              <w:rPr>
                <w:i/>
                <w:sz w:val="20"/>
              </w:rPr>
            </w:pPr>
            <w:r>
              <w:rPr>
                <w:color w:val="008000"/>
                <w:sz w:val="20"/>
                <w:u w:val="dash"/>
              </w:rPr>
              <w:t>Include in same log as control</w:t>
            </w:r>
            <w:r>
              <w:rPr>
                <w:i/>
                <w:sz w:val="20"/>
              </w:rPr>
              <w:t xml:space="preserve"> </w:t>
            </w:r>
          </w:p>
        </w:tc>
        <w:tc>
          <w:tcPr>
            <w:tcW w:w="1271" w:type="dxa"/>
          </w:tcPr>
          <w:p w:rsidR="001C3797" w:rsidRDefault="001C3797">
            <w:pPr>
              <w:rPr>
                <w:sz w:val="20"/>
              </w:rPr>
            </w:pPr>
          </w:p>
        </w:tc>
        <w:tc>
          <w:tcPr>
            <w:tcW w:w="1351" w:type="dxa"/>
          </w:tcPr>
          <w:p w:rsidR="001C3797" w:rsidRDefault="009C0C3D">
            <w:pPr>
              <w:rPr>
                <w:sz w:val="20"/>
              </w:rPr>
            </w:pPr>
            <w:r>
              <w:rPr>
                <w:sz w:val="20"/>
              </w:rPr>
              <w:t>O</w:t>
            </w:r>
          </w:p>
          <w:p w:rsidR="001C3797" w:rsidRDefault="009C0C3D">
            <w:pPr>
              <w:rPr>
                <w:sz w:val="20"/>
              </w:rPr>
            </w:pPr>
            <w:r>
              <w:rPr>
                <w:sz w:val="20"/>
              </w:rPr>
              <w:t>(Phase 3)</w:t>
            </w:r>
          </w:p>
        </w:tc>
      </w:tr>
      <w:tr w:rsidR="001C3797">
        <w:trPr>
          <w:trHeight w:val="255"/>
        </w:trPr>
        <w:tc>
          <w:tcPr>
            <w:tcW w:w="809" w:type="dxa"/>
            <w:tcBorders>
              <w:bottom w:val="single" w:sz="4" w:space="0" w:color="auto"/>
            </w:tcBorders>
          </w:tcPr>
          <w:p w:rsidR="001C3797" w:rsidRDefault="009C0C3D">
            <w:pPr>
              <w:rPr>
                <w:sz w:val="20"/>
              </w:rPr>
            </w:pPr>
            <w:r>
              <w:rPr>
                <w:sz w:val="20"/>
              </w:rPr>
              <w:t>5-14</w:t>
            </w:r>
          </w:p>
        </w:tc>
        <w:tc>
          <w:tcPr>
            <w:tcW w:w="3952" w:type="dxa"/>
            <w:tcBorders>
              <w:bottom w:val="single" w:sz="4" w:space="0" w:color="auto"/>
            </w:tcBorders>
          </w:tcPr>
          <w:p w:rsidR="001C3797" w:rsidRDefault="009C0C3D">
            <w:pPr>
              <w:rPr>
                <w:color w:val="008000"/>
                <w:sz w:val="20"/>
                <w:u w:val="dash"/>
              </w:rPr>
            </w:pPr>
            <w:r>
              <w:rPr>
                <w:sz w:val="20"/>
              </w:rPr>
              <w:t>Status of observation</w:t>
            </w:r>
          </w:p>
          <w:p w:rsidR="001C3797" w:rsidRDefault="001C3797">
            <w:pPr>
              <w:rPr>
                <w:color w:val="008000"/>
                <w:sz w:val="20"/>
                <w:u w:val="dash"/>
              </w:rPr>
            </w:pPr>
          </w:p>
          <w:p w:rsidR="001C3797" w:rsidRDefault="001C3797">
            <w:pPr>
              <w:rPr>
                <w:sz w:val="20"/>
              </w:rPr>
            </w:pPr>
          </w:p>
        </w:tc>
        <w:tc>
          <w:tcPr>
            <w:tcW w:w="3423" w:type="dxa"/>
            <w:tcBorders>
              <w:bottom w:val="single" w:sz="4" w:space="0" w:color="auto"/>
            </w:tcBorders>
          </w:tcPr>
          <w:p w:rsidR="001C3797" w:rsidRDefault="009C0C3D">
            <w:pPr>
              <w:rPr>
                <w:sz w:val="20"/>
              </w:rPr>
            </w:pPr>
            <w:r>
              <w:rPr>
                <w:sz w:val="20"/>
              </w:rPr>
              <w:t>Official status of observation</w:t>
            </w:r>
          </w:p>
        </w:tc>
        <w:tc>
          <w:tcPr>
            <w:tcW w:w="3889" w:type="dxa"/>
            <w:tcBorders>
              <w:bottom w:val="single" w:sz="4" w:space="0" w:color="auto"/>
            </w:tcBorders>
          </w:tcPr>
          <w:p w:rsidR="001C3797" w:rsidRDefault="009C0C3D">
            <w:pPr>
              <w:rPr>
                <w:color w:val="008000"/>
                <w:sz w:val="20"/>
                <w:u w:val="dash"/>
              </w:rPr>
            </w:pPr>
            <w:r>
              <w:rPr>
                <w:color w:val="008000"/>
                <w:sz w:val="20"/>
                <w:u w:val="dash"/>
              </w:rPr>
              <w:t>Binary flag.</w:t>
            </w:r>
          </w:p>
          <w:p w:rsidR="001C3797" w:rsidRDefault="009C0C3D">
            <w:pPr>
              <w:rPr>
                <w:sz w:val="20"/>
              </w:rPr>
            </w:pPr>
            <w:r>
              <w:rPr>
                <w:color w:val="008000"/>
                <w:sz w:val="20"/>
                <w:u w:val="dash"/>
              </w:rPr>
              <w:t>In the OM_Observations. Segments must be able to overlap (for a variable, one segment per sensor) as a parameter.</w:t>
            </w:r>
          </w:p>
        </w:tc>
        <w:tc>
          <w:tcPr>
            <w:tcW w:w="1271" w:type="dxa"/>
            <w:tcBorders>
              <w:bottom w:val="single" w:sz="4" w:space="0" w:color="auto"/>
            </w:tcBorders>
          </w:tcPr>
          <w:p w:rsidR="001C3797" w:rsidRDefault="009C0C3D">
            <w:pPr>
              <w:rPr>
                <w:sz w:val="20"/>
              </w:rPr>
            </w:pPr>
            <w:r>
              <w:rPr>
                <w:sz w:val="20"/>
              </w:rPr>
              <w:t>5-14</w:t>
            </w:r>
          </w:p>
        </w:tc>
        <w:tc>
          <w:tcPr>
            <w:tcW w:w="1351" w:type="dxa"/>
            <w:tcBorders>
              <w:bottom w:val="single" w:sz="4" w:space="0" w:color="auto"/>
            </w:tcBorders>
          </w:tcPr>
          <w:p w:rsidR="001C3797" w:rsidRDefault="009C0C3D">
            <w:pPr>
              <w:rPr>
                <w:sz w:val="20"/>
              </w:rPr>
            </w:pPr>
            <w:r>
              <w:rPr>
                <w:sz w:val="20"/>
              </w:rPr>
              <w:t>O</w:t>
            </w:r>
          </w:p>
          <w:p w:rsidR="001C3797" w:rsidRDefault="009C0C3D">
            <w:pPr>
              <w:rPr>
                <w:sz w:val="20"/>
              </w:rPr>
            </w:pPr>
            <w:r>
              <w:rPr>
                <w:sz w:val="20"/>
              </w:rPr>
              <w:t>(Phase 3)</w:t>
            </w:r>
          </w:p>
        </w:tc>
      </w:tr>
      <w:tr w:rsidR="001C3797">
        <w:trPr>
          <w:trHeight w:val="255"/>
        </w:trPr>
        <w:tc>
          <w:tcPr>
            <w:tcW w:w="809" w:type="dxa"/>
            <w:tcBorders>
              <w:top w:val="single" w:sz="6" w:space="0" w:color="auto"/>
              <w:left w:val="single" w:sz="4" w:space="0" w:color="auto"/>
              <w:bottom w:val="single" w:sz="4" w:space="0" w:color="auto"/>
              <w:right w:val="single" w:sz="6" w:space="0" w:color="auto"/>
            </w:tcBorders>
          </w:tcPr>
          <w:p w:rsidR="001C3797" w:rsidRDefault="009C0C3D">
            <w:pPr>
              <w:rPr>
                <w:sz w:val="20"/>
              </w:rPr>
            </w:pPr>
            <w:r>
              <w:rPr>
                <w:sz w:val="20"/>
              </w:rPr>
              <w:t>5-15</w:t>
            </w:r>
          </w:p>
        </w:tc>
        <w:tc>
          <w:tcPr>
            <w:tcW w:w="3952" w:type="dxa"/>
            <w:tcBorders>
              <w:top w:val="single" w:sz="6" w:space="0" w:color="auto"/>
              <w:left w:val="single" w:sz="6" w:space="0" w:color="auto"/>
              <w:bottom w:val="single" w:sz="4" w:space="0" w:color="auto"/>
              <w:right w:val="single" w:sz="6" w:space="0" w:color="auto"/>
            </w:tcBorders>
          </w:tcPr>
          <w:p w:rsidR="001C3797" w:rsidRDefault="009C0C3D">
            <w:pPr>
              <w:rPr>
                <w:sz w:val="20"/>
              </w:rPr>
            </w:pPr>
            <w:r>
              <w:rPr>
                <w:sz w:val="20"/>
              </w:rPr>
              <w:t>Exposure of instruments</w:t>
            </w:r>
          </w:p>
          <w:p w:rsidR="001C3797" w:rsidRDefault="001C3797">
            <w:pPr>
              <w:rPr>
                <w:i/>
                <w:color w:val="008000"/>
                <w:sz w:val="20"/>
                <w:u w:val="dash"/>
              </w:rPr>
            </w:pPr>
          </w:p>
          <w:p w:rsidR="001C3797" w:rsidRDefault="001C3797">
            <w:pPr>
              <w:rPr>
                <w:sz w:val="20"/>
              </w:rPr>
            </w:pPr>
          </w:p>
        </w:tc>
        <w:tc>
          <w:tcPr>
            <w:tcW w:w="3423" w:type="dxa"/>
            <w:tcBorders>
              <w:top w:val="single" w:sz="6" w:space="0" w:color="auto"/>
              <w:left w:val="single" w:sz="6" w:space="0" w:color="auto"/>
              <w:bottom w:val="single" w:sz="4" w:space="0" w:color="auto"/>
              <w:right w:val="single" w:sz="6" w:space="0" w:color="auto"/>
            </w:tcBorders>
          </w:tcPr>
          <w:p w:rsidR="001C3797" w:rsidRDefault="009C0C3D">
            <w:pPr>
              <w:rPr>
                <w:sz w:val="20"/>
              </w:rPr>
            </w:pPr>
            <w:r>
              <w:rPr>
                <w:sz w:val="20"/>
              </w:rPr>
              <w:t>The degree to which an instrument is affected by external influences and reflects the value of the observed variable</w:t>
            </w:r>
          </w:p>
        </w:tc>
        <w:tc>
          <w:tcPr>
            <w:tcW w:w="3889" w:type="dxa"/>
            <w:tcBorders>
              <w:top w:val="single" w:sz="6" w:space="0" w:color="auto"/>
              <w:left w:val="single" w:sz="6" w:space="0" w:color="auto"/>
              <w:bottom w:val="single" w:sz="4" w:space="0" w:color="auto"/>
              <w:right w:val="single" w:sz="6" w:space="0" w:color="auto"/>
            </w:tcBorders>
          </w:tcPr>
          <w:p w:rsidR="001C3797" w:rsidRDefault="009C0C3D">
            <w:pPr>
              <w:rPr>
                <w:sz w:val="20"/>
              </w:rPr>
            </w:pPr>
            <w:r>
              <w:rPr>
                <w:color w:val="008000"/>
                <w:sz w:val="20"/>
                <w:u w:val="dash"/>
              </w:rPr>
              <w:t>In deployment</w:t>
            </w:r>
            <w:r>
              <w:rPr>
                <w:sz w:val="20"/>
              </w:rPr>
              <w:t xml:space="preserve"> </w:t>
            </w:r>
          </w:p>
        </w:tc>
        <w:tc>
          <w:tcPr>
            <w:tcW w:w="1271" w:type="dxa"/>
            <w:tcBorders>
              <w:top w:val="single" w:sz="6" w:space="0" w:color="auto"/>
              <w:left w:val="single" w:sz="6" w:space="0" w:color="auto"/>
              <w:bottom w:val="single" w:sz="4" w:space="0" w:color="auto"/>
              <w:right w:val="single" w:sz="6" w:space="0" w:color="auto"/>
            </w:tcBorders>
          </w:tcPr>
          <w:p w:rsidR="001C3797" w:rsidRDefault="009C0C3D">
            <w:pPr>
              <w:rPr>
                <w:sz w:val="20"/>
              </w:rPr>
            </w:pPr>
            <w:r>
              <w:rPr>
                <w:sz w:val="20"/>
              </w:rPr>
              <w:t>5-15</w:t>
            </w:r>
          </w:p>
        </w:tc>
        <w:tc>
          <w:tcPr>
            <w:tcW w:w="1351" w:type="dxa"/>
            <w:tcBorders>
              <w:top w:val="single" w:sz="6" w:space="0" w:color="auto"/>
              <w:left w:val="single" w:sz="6" w:space="0" w:color="auto"/>
              <w:bottom w:val="single" w:sz="4" w:space="0" w:color="auto"/>
              <w:right w:val="single" w:sz="4" w:space="0" w:color="auto"/>
            </w:tcBorders>
          </w:tcPr>
          <w:p w:rsidR="001C3797" w:rsidRDefault="009C0C3D">
            <w:pPr>
              <w:rPr>
                <w:sz w:val="20"/>
              </w:rPr>
            </w:pPr>
            <w:r>
              <w:rPr>
                <w:sz w:val="20"/>
              </w:rPr>
              <w:t>C</w:t>
            </w:r>
            <w:r>
              <w:rPr>
                <w:sz w:val="20"/>
              </w:rPr>
              <w:br/>
              <w:t>(Phase 2)</w:t>
            </w:r>
          </w:p>
        </w:tc>
      </w:tr>
    </w:tbl>
    <w:p w:rsidR="001C3797" w:rsidRDefault="001C3797"/>
    <w:p w:rsidR="001C3797" w:rsidRDefault="001C3797"/>
    <w:p w:rsidR="001C3797" w:rsidRDefault="001C3797"/>
    <w:p w:rsidR="001C3797" w:rsidRDefault="009C0C3D">
      <w:pPr>
        <w:rPr>
          <w:b/>
          <w:u w:val="single"/>
        </w:rPr>
      </w:pPr>
      <w:r>
        <w:rPr>
          <w:b/>
          <w:u w:val="single"/>
        </w:rPr>
        <w:t>Conditions:</w:t>
      </w:r>
    </w:p>
    <w:p w:rsidR="001C3797" w:rsidRDefault="001C3797">
      <w:pPr>
        <w:rPr>
          <w:b/>
          <w:u w:val="single"/>
        </w:rPr>
      </w:pPr>
    </w:p>
    <w:p w:rsidR="001C3797" w:rsidRDefault="009C0C3D">
      <w:r>
        <w:t>{5-07, 5-08, 5-09, 5-10, 5-15} mandatory for instrumental observations</w:t>
      </w:r>
    </w:p>
    <w:p w:rsidR="001C3797" w:rsidRDefault="009C0C3D">
      <w:r>
        <w:t>{5-05} mandatory for instrumental observations and if proximity of reference surface impacts on observation</w:t>
      </w:r>
    </w:p>
    <w:p w:rsidR="001C3797" w:rsidRDefault="009C0C3D">
      <w:r>
        <w:t>{5-06} mandatory for instrumental observations and if prescribed by “best practice”.</w:t>
      </w:r>
    </w:p>
    <w:p w:rsidR="001C3797" w:rsidRDefault="009C0C3D">
      <w:r>
        <w:t>{5-12} mandatory for instrumental observations and if different from station/platform</w:t>
      </w:r>
    </w:p>
    <w:p w:rsidR="001C3797" w:rsidRDefault="009C0C3D">
      <w:pPr>
        <w:pStyle w:val="Heading3"/>
      </w:pPr>
      <w:bookmarkStart w:id="50" w:name="_Toc410407401"/>
      <w:bookmarkStart w:id="51" w:name="_Toc379469118"/>
      <w:bookmarkStart w:id="52" w:name="_Toc379523328"/>
      <w:bookmarkEnd w:id="48"/>
      <w:bookmarkEnd w:id="49"/>
      <w:r>
        <w:t>Category 6: Sampling</w:t>
      </w:r>
      <w:bookmarkEnd w:id="50"/>
      <w:r>
        <w:t xml:space="preserve"> </w:t>
      </w:r>
      <w:bookmarkEnd w:id="51"/>
      <w:bookmarkEnd w:id="52"/>
    </w:p>
    <w:p w:rsidR="001C3797" w:rsidRDefault="009C0C3D">
      <w:pPr>
        <w:pBdr>
          <w:top w:val="single" w:sz="4" w:space="1" w:color="auto"/>
          <w:left w:val="single" w:sz="4" w:space="0" w:color="auto"/>
          <w:bottom w:val="single" w:sz="4" w:space="1" w:color="auto"/>
          <w:right w:val="single" w:sz="4" w:space="4" w:color="auto"/>
        </w:pBdr>
        <w:rPr>
          <w:color w:val="008000"/>
          <w:u w:val="dash"/>
        </w:rPr>
      </w:pPr>
      <w:r>
        <w:t>Specifies how sampling and/or analysis are used to derive the reported observation or how a specimen is collected.</w:t>
      </w:r>
    </w:p>
    <w:p w:rsidR="001C3797" w:rsidRDefault="001C3797">
      <w:pPr>
        <w:pBdr>
          <w:top w:val="single" w:sz="4" w:space="1" w:color="auto"/>
          <w:left w:val="single" w:sz="4" w:space="0" w:color="auto"/>
          <w:bottom w:val="single" w:sz="4" w:space="1" w:color="auto"/>
          <w:right w:val="single" w:sz="4" w:space="4" w:color="auto"/>
        </w:pBdr>
        <w:rPr>
          <w:color w:val="008000"/>
          <w:u w:val="dash"/>
        </w:rPr>
      </w:pPr>
    </w:p>
    <w:p w:rsidR="001C3797" w:rsidRDefault="009C0C3D">
      <w:pPr>
        <w:pBdr>
          <w:top w:val="single" w:sz="4" w:space="1" w:color="auto"/>
          <w:left w:val="single" w:sz="4" w:space="0" w:color="auto"/>
          <w:bottom w:val="single" w:sz="4" w:space="1" w:color="auto"/>
          <w:right w:val="single" w:sz="4" w:space="4" w:color="auto"/>
        </w:pBdr>
        <w:rPr>
          <w:color w:val="008000"/>
          <w:u w:val="dash"/>
        </w:rPr>
      </w:pPr>
      <w:r>
        <w:rPr>
          <w:color w:val="008000"/>
          <w:u w:val="dash"/>
        </w:rPr>
        <w:t>Sampling regime may be better handled as a separate feature to allow it to be re-used between many observing stations.</w:t>
      </w:r>
    </w:p>
    <w:p w:rsidR="001C3797" w:rsidRDefault="001C3797">
      <w:pPr>
        <w:pBdr>
          <w:top w:val="single" w:sz="4" w:space="1" w:color="auto"/>
          <w:left w:val="single" w:sz="4" w:space="0" w:color="auto"/>
          <w:bottom w:val="single" w:sz="4" w:space="1" w:color="auto"/>
          <w:right w:val="single" w:sz="4" w:space="4" w:color="auto"/>
        </w:pBdr>
        <w:rPr>
          <w:rStyle w:val="Addedtext"/>
        </w:rPr>
      </w:pP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ObservationProcess</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+method</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+source</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+samplingDescription [samplingProcedure (descriptive), samplingTreatment]</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lastRenderedPageBreak/>
        <w:t>+samplingStrategy</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+reportingLatency</w:t>
      </w:r>
    </w:p>
    <w:p w:rsidR="001C3797" w:rsidRDefault="009C0C3D">
      <w:pPr>
        <w:pBdr>
          <w:top w:val="single" w:sz="4" w:space="1" w:color="auto"/>
          <w:left w:val="single" w:sz="4" w:space="0" w:color="auto"/>
          <w:bottom w:val="single" w:sz="4" w:space="1" w:color="auto"/>
          <w:right w:val="single" w:sz="4" w:space="4" w:color="auto"/>
        </w:pBdr>
        <w:rPr>
          <w:rStyle w:val="Addedtext"/>
        </w:rPr>
      </w:pPr>
      <w:r>
        <w:rPr>
          <w:rStyle w:val="Addedtext"/>
        </w:rPr>
        <w:t>+traceability</w:t>
      </w:r>
    </w:p>
    <w:p w:rsidR="001C3797" w:rsidRDefault="001C3797">
      <w:pPr>
        <w:pBdr>
          <w:top w:val="single" w:sz="4" w:space="1" w:color="auto"/>
          <w:left w:val="single" w:sz="4" w:space="0" w:color="auto"/>
          <w:bottom w:val="single" w:sz="4" w:space="1" w:color="auto"/>
          <w:right w:val="single" w:sz="4" w:space="4" w:color="auto"/>
        </w:pBdr>
      </w:pPr>
    </w:p>
    <w:tbl>
      <w:tblPr>
        <w:tblW w:w="14695"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802"/>
        <w:gridCol w:w="3876"/>
        <w:gridCol w:w="3383"/>
        <w:gridCol w:w="3902"/>
        <w:gridCol w:w="1293"/>
        <w:gridCol w:w="1439"/>
      </w:tblGrid>
      <w:tr w:rsidR="001C3797">
        <w:trPr>
          <w:trHeight w:val="600"/>
          <w:tblHeader/>
        </w:trPr>
        <w:tc>
          <w:tcPr>
            <w:tcW w:w="802" w:type="dxa"/>
            <w:tcBorders>
              <w:top w:val="single" w:sz="4" w:space="0" w:color="auto"/>
            </w:tcBorders>
            <w:shd w:val="clear" w:color="CCCCFF" w:fill="B3B3B3"/>
          </w:tcPr>
          <w:p w:rsidR="001C3797" w:rsidRDefault="009C0C3D">
            <w:r>
              <w:t>Id</w:t>
            </w:r>
          </w:p>
        </w:tc>
        <w:tc>
          <w:tcPr>
            <w:tcW w:w="3876" w:type="dxa"/>
            <w:tcBorders>
              <w:top w:val="single" w:sz="4" w:space="0" w:color="auto"/>
            </w:tcBorders>
            <w:shd w:val="clear" w:color="CCCCFF" w:fill="B3B3B3"/>
          </w:tcPr>
          <w:p w:rsidR="001C3797" w:rsidRDefault="009C0C3D">
            <w:r>
              <w:t>Name</w:t>
            </w:r>
          </w:p>
        </w:tc>
        <w:tc>
          <w:tcPr>
            <w:tcW w:w="3383" w:type="dxa"/>
            <w:tcBorders>
              <w:top w:val="single" w:sz="4" w:space="0" w:color="auto"/>
            </w:tcBorders>
            <w:shd w:val="clear" w:color="CCCCFF" w:fill="B3B3B3"/>
          </w:tcPr>
          <w:p w:rsidR="001C3797" w:rsidRDefault="009C0C3D">
            <w:r>
              <w:t>Definition</w:t>
            </w:r>
          </w:p>
        </w:tc>
        <w:tc>
          <w:tcPr>
            <w:tcW w:w="3902" w:type="dxa"/>
            <w:tcBorders>
              <w:top w:val="single" w:sz="4" w:space="0" w:color="auto"/>
            </w:tcBorders>
            <w:shd w:val="clear" w:color="CCCCFF" w:fill="B3B3B3"/>
          </w:tcPr>
          <w:p w:rsidR="001C3797" w:rsidRDefault="009C0C3D">
            <w:r>
              <w:t>Mapping</w:t>
            </w:r>
          </w:p>
        </w:tc>
        <w:tc>
          <w:tcPr>
            <w:tcW w:w="1293" w:type="dxa"/>
            <w:tcBorders>
              <w:top w:val="single" w:sz="4" w:space="0" w:color="auto"/>
            </w:tcBorders>
            <w:shd w:val="clear" w:color="CCCCFF" w:fill="B3B3B3"/>
          </w:tcPr>
          <w:p w:rsidR="001C3797" w:rsidRDefault="009C0C3D">
            <w:r>
              <w:t>Code Table</w:t>
            </w:r>
          </w:p>
        </w:tc>
        <w:tc>
          <w:tcPr>
            <w:tcW w:w="1439" w:type="dxa"/>
            <w:tcBorders>
              <w:top w:val="single" w:sz="4" w:space="0" w:color="auto"/>
            </w:tcBorders>
            <w:shd w:val="clear" w:color="CCCCFF" w:fill="B3B3B3"/>
          </w:tcPr>
          <w:p w:rsidR="001C3797" w:rsidRDefault="009C0C3D">
            <w:r>
              <w:t>ItemMCO</w:t>
            </w:r>
          </w:p>
        </w:tc>
      </w:tr>
      <w:tr w:rsidR="001C3797">
        <w:trPr>
          <w:trHeight w:val="255"/>
        </w:trPr>
        <w:tc>
          <w:tcPr>
            <w:tcW w:w="802" w:type="dxa"/>
          </w:tcPr>
          <w:p w:rsidR="001C3797" w:rsidRDefault="009C0C3D">
            <w:pPr>
              <w:rPr>
                <w:sz w:val="20"/>
              </w:rPr>
            </w:pPr>
            <w:r>
              <w:rPr>
                <w:sz w:val="20"/>
              </w:rPr>
              <w:t>6-01</w:t>
            </w:r>
          </w:p>
        </w:tc>
        <w:tc>
          <w:tcPr>
            <w:tcW w:w="3876" w:type="dxa"/>
          </w:tcPr>
          <w:p w:rsidR="001C3797" w:rsidRDefault="009C0C3D">
            <w:pPr>
              <w:rPr>
                <w:color w:val="008000"/>
                <w:sz w:val="20"/>
                <w:u w:val="dash"/>
              </w:rPr>
            </w:pPr>
            <w:r>
              <w:rPr>
                <w:sz w:val="20"/>
              </w:rPr>
              <w:t>Sampling procedures</w:t>
            </w:r>
          </w:p>
          <w:p w:rsidR="001C3797" w:rsidRDefault="001C3797">
            <w:pPr>
              <w:rPr>
                <w:color w:val="008000"/>
                <w:sz w:val="20"/>
                <w:u w:val="dash"/>
              </w:rPr>
            </w:pPr>
          </w:p>
          <w:p w:rsidR="001C3797" w:rsidRDefault="001C3797">
            <w:pPr>
              <w:rPr>
                <w:sz w:val="20"/>
              </w:rPr>
            </w:pPr>
          </w:p>
        </w:tc>
        <w:tc>
          <w:tcPr>
            <w:tcW w:w="3383" w:type="dxa"/>
          </w:tcPr>
          <w:p w:rsidR="001C3797" w:rsidRDefault="009C0C3D">
            <w:pPr>
              <w:rPr>
                <w:sz w:val="20"/>
              </w:rPr>
            </w:pPr>
            <w:r>
              <w:rPr>
                <w:sz w:val="20"/>
              </w:rPr>
              <w:t>Procedures involved in obtaining a sample</w:t>
            </w:r>
          </w:p>
        </w:tc>
        <w:tc>
          <w:tcPr>
            <w:tcW w:w="3902" w:type="dxa"/>
          </w:tcPr>
          <w:p w:rsidR="001C3797" w:rsidRDefault="009C0C3D">
            <w:pPr>
              <w:rPr>
                <w:color w:val="008000"/>
                <w:sz w:val="20"/>
                <w:u w:val="dash"/>
              </w:rPr>
            </w:pPr>
            <w:r>
              <w:rPr>
                <w:color w:val="008000"/>
                <w:sz w:val="20"/>
                <w:u w:val="dash"/>
              </w:rPr>
              <w:t>In ObservationProcess</w:t>
            </w:r>
          </w:p>
          <w:p w:rsidR="001C3797" w:rsidRDefault="001C3797">
            <w:pPr>
              <w:rPr>
                <w:sz w:val="20"/>
              </w:rPr>
            </w:pPr>
          </w:p>
        </w:tc>
        <w:tc>
          <w:tcPr>
            <w:tcW w:w="1293" w:type="dxa"/>
          </w:tcPr>
          <w:p w:rsidR="001C3797" w:rsidRDefault="001C3797">
            <w:pPr>
              <w:rPr>
                <w:sz w:val="20"/>
              </w:rPr>
            </w:pPr>
          </w:p>
        </w:tc>
        <w:tc>
          <w:tcPr>
            <w:tcW w:w="1439" w:type="dxa"/>
          </w:tcPr>
          <w:p w:rsidR="001C3797" w:rsidRDefault="009C0C3D">
            <w:pPr>
              <w:rPr>
                <w:sz w:val="20"/>
              </w:rPr>
            </w:pPr>
            <w:r>
              <w:rPr>
                <w:sz w:val="20"/>
              </w:rPr>
              <w:t xml:space="preserve">O </w:t>
            </w:r>
            <w:r>
              <w:rPr>
                <w:sz w:val="20"/>
              </w:rPr>
              <w:br/>
              <w:t>(Phase 3)</w:t>
            </w:r>
          </w:p>
        </w:tc>
      </w:tr>
      <w:tr w:rsidR="001C3797">
        <w:trPr>
          <w:trHeight w:val="255"/>
        </w:trPr>
        <w:tc>
          <w:tcPr>
            <w:tcW w:w="802" w:type="dxa"/>
          </w:tcPr>
          <w:p w:rsidR="001C3797" w:rsidRDefault="009C0C3D">
            <w:pPr>
              <w:rPr>
                <w:sz w:val="20"/>
              </w:rPr>
            </w:pPr>
            <w:r>
              <w:rPr>
                <w:sz w:val="20"/>
              </w:rPr>
              <w:t>6-02</w:t>
            </w:r>
          </w:p>
        </w:tc>
        <w:tc>
          <w:tcPr>
            <w:tcW w:w="3876" w:type="dxa"/>
          </w:tcPr>
          <w:p w:rsidR="001C3797" w:rsidRDefault="009C0C3D">
            <w:pPr>
              <w:rPr>
                <w:color w:val="008000"/>
                <w:sz w:val="20"/>
                <w:u w:val="dash"/>
              </w:rPr>
            </w:pPr>
            <w:r>
              <w:rPr>
                <w:sz w:val="20"/>
              </w:rPr>
              <w:t>Sample treatment</w:t>
            </w:r>
          </w:p>
          <w:p w:rsidR="001C3797" w:rsidRDefault="001C3797">
            <w:pPr>
              <w:rPr>
                <w:color w:val="008000"/>
                <w:sz w:val="20"/>
                <w:u w:val="dash"/>
              </w:rPr>
            </w:pPr>
          </w:p>
          <w:p w:rsidR="001C3797" w:rsidRDefault="001C3797">
            <w:pPr>
              <w:rPr>
                <w:sz w:val="20"/>
              </w:rPr>
            </w:pPr>
          </w:p>
        </w:tc>
        <w:tc>
          <w:tcPr>
            <w:tcW w:w="3383" w:type="dxa"/>
          </w:tcPr>
          <w:p w:rsidR="001C3797" w:rsidRDefault="009C0C3D">
            <w:pPr>
              <w:rPr>
                <w:sz w:val="20"/>
              </w:rPr>
            </w:pPr>
            <w:r>
              <w:rPr>
                <w:sz w:val="20"/>
              </w:rPr>
              <w:t>Chemical or physical treatment of sample prior to analysis</w:t>
            </w:r>
          </w:p>
        </w:tc>
        <w:tc>
          <w:tcPr>
            <w:tcW w:w="3902" w:type="dxa"/>
          </w:tcPr>
          <w:p w:rsidR="001C3797" w:rsidRDefault="009C0C3D">
            <w:pPr>
              <w:rPr>
                <w:sz w:val="20"/>
              </w:rPr>
            </w:pPr>
            <w:r>
              <w:rPr>
                <w:color w:val="008000"/>
                <w:sz w:val="20"/>
                <w:u w:val="dash"/>
              </w:rPr>
              <w:t>In ObservationProcess (as a code list)</w:t>
            </w:r>
          </w:p>
        </w:tc>
        <w:tc>
          <w:tcPr>
            <w:tcW w:w="1293" w:type="dxa"/>
          </w:tcPr>
          <w:p w:rsidR="001C3797" w:rsidRDefault="001C3797">
            <w:pPr>
              <w:rPr>
                <w:sz w:val="20"/>
              </w:rPr>
            </w:pPr>
          </w:p>
        </w:tc>
        <w:tc>
          <w:tcPr>
            <w:tcW w:w="1439" w:type="dxa"/>
          </w:tcPr>
          <w:p w:rsidR="001C3797" w:rsidRDefault="009C0C3D">
            <w:pPr>
              <w:rPr>
                <w:sz w:val="20"/>
              </w:rPr>
            </w:pPr>
            <w:r>
              <w:rPr>
                <w:sz w:val="20"/>
              </w:rPr>
              <w:t xml:space="preserve">O </w:t>
            </w:r>
            <w:r>
              <w:rPr>
                <w:sz w:val="20"/>
              </w:rPr>
              <w:br/>
              <w:t>(Phase 3)</w:t>
            </w:r>
          </w:p>
        </w:tc>
      </w:tr>
      <w:tr w:rsidR="001C3797">
        <w:trPr>
          <w:trHeight w:val="765"/>
        </w:trPr>
        <w:tc>
          <w:tcPr>
            <w:tcW w:w="802" w:type="dxa"/>
          </w:tcPr>
          <w:p w:rsidR="001C3797" w:rsidRDefault="009C0C3D">
            <w:pPr>
              <w:rPr>
                <w:sz w:val="20"/>
              </w:rPr>
            </w:pPr>
            <w:r>
              <w:rPr>
                <w:sz w:val="20"/>
              </w:rPr>
              <w:t>6-03</w:t>
            </w:r>
          </w:p>
        </w:tc>
        <w:tc>
          <w:tcPr>
            <w:tcW w:w="3876" w:type="dxa"/>
          </w:tcPr>
          <w:p w:rsidR="001C3797" w:rsidRDefault="009C0C3D">
            <w:pPr>
              <w:rPr>
                <w:color w:val="008000"/>
                <w:sz w:val="20"/>
                <w:u w:val="dash"/>
              </w:rPr>
            </w:pPr>
            <w:r>
              <w:rPr>
                <w:sz w:val="20"/>
              </w:rPr>
              <w:t>Sampling strategy</w:t>
            </w:r>
          </w:p>
          <w:p w:rsidR="001C3797" w:rsidRDefault="001C3797">
            <w:pPr>
              <w:rPr>
                <w:color w:val="008000"/>
                <w:sz w:val="20"/>
                <w:u w:val="dash"/>
              </w:rPr>
            </w:pPr>
          </w:p>
          <w:p w:rsidR="001C3797" w:rsidRDefault="001C3797">
            <w:pPr>
              <w:rPr>
                <w:sz w:val="20"/>
              </w:rPr>
            </w:pPr>
          </w:p>
        </w:tc>
        <w:tc>
          <w:tcPr>
            <w:tcW w:w="3383" w:type="dxa"/>
          </w:tcPr>
          <w:p w:rsidR="001C3797" w:rsidRDefault="009C0C3D">
            <w:pPr>
              <w:rPr>
                <w:sz w:val="20"/>
              </w:rPr>
            </w:pPr>
            <w:r>
              <w:rPr>
                <w:sz w:val="20"/>
              </w:rPr>
              <w:t>The strategy used to generate the observed variable</w:t>
            </w:r>
          </w:p>
        </w:tc>
        <w:tc>
          <w:tcPr>
            <w:tcW w:w="3902" w:type="dxa"/>
          </w:tcPr>
          <w:p w:rsidR="001C3797" w:rsidRDefault="009C0C3D">
            <w:pPr>
              <w:rPr>
                <w:color w:val="008000"/>
                <w:sz w:val="20"/>
                <w:u w:val="dash"/>
              </w:rPr>
            </w:pPr>
            <w:r>
              <w:rPr>
                <w:color w:val="008000"/>
                <w:sz w:val="20"/>
                <w:u w:val="dash"/>
              </w:rPr>
              <w:t>In ObservationProcess</w:t>
            </w:r>
          </w:p>
          <w:p w:rsidR="001C3797" w:rsidRDefault="009C0C3D">
            <w:pPr>
              <w:rPr>
                <w:sz w:val="20"/>
              </w:rPr>
            </w:pPr>
            <w:r>
              <w:rPr>
                <w:color w:val="008000"/>
                <w:sz w:val="20"/>
                <w:u w:val="dash"/>
              </w:rPr>
              <w:t>Code list</w:t>
            </w:r>
            <w:r>
              <w:rPr>
                <w:i/>
                <w:sz w:val="20"/>
              </w:rPr>
              <w:t xml:space="preserve"> </w:t>
            </w:r>
          </w:p>
        </w:tc>
        <w:tc>
          <w:tcPr>
            <w:tcW w:w="1293" w:type="dxa"/>
          </w:tcPr>
          <w:p w:rsidR="001C3797" w:rsidRDefault="009C0C3D">
            <w:pPr>
              <w:rPr>
                <w:sz w:val="20"/>
              </w:rPr>
            </w:pPr>
            <w:r>
              <w:rPr>
                <w:sz w:val="20"/>
              </w:rPr>
              <w:t>6-03</w:t>
            </w:r>
          </w:p>
        </w:tc>
        <w:tc>
          <w:tcPr>
            <w:tcW w:w="1439" w:type="dxa"/>
          </w:tcPr>
          <w:p w:rsidR="001C3797" w:rsidRDefault="009C0C3D">
            <w:pPr>
              <w:rPr>
                <w:sz w:val="20"/>
              </w:rPr>
            </w:pPr>
            <w:r>
              <w:rPr>
                <w:sz w:val="20"/>
              </w:rPr>
              <w:t xml:space="preserve">O* </w:t>
            </w:r>
            <w:r>
              <w:rPr>
                <w:sz w:val="20"/>
              </w:rPr>
              <w:br/>
              <w:t>(Phase 1)</w:t>
            </w:r>
          </w:p>
        </w:tc>
      </w:tr>
      <w:tr w:rsidR="001C3797">
        <w:trPr>
          <w:trHeight w:val="255"/>
        </w:trPr>
        <w:tc>
          <w:tcPr>
            <w:tcW w:w="802" w:type="dxa"/>
          </w:tcPr>
          <w:p w:rsidR="001C3797" w:rsidRDefault="009C0C3D">
            <w:pPr>
              <w:rPr>
                <w:sz w:val="20"/>
              </w:rPr>
            </w:pPr>
            <w:r>
              <w:rPr>
                <w:sz w:val="20"/>
              </w:rPr>
              <w:t>6-04</w:t>
            </w:r>
          </w:p>
        </w:tc>
        <w:tc>
          <w:tcPr>
            <w:tcW w:w="3876" w:type="dxa"/>
          </w:tcPr>
          <w:p w:rsidR="001C3797" w:rsidRDefault="009C0C3D">
            <w:pPr>
              <w:rPr>
                <w:color w:val="008000"/>
                <w:sz w:val="20"/>
                <w:u w:val="dash"/>
              </w:rPr>
            </w:pPr>
            <w:r>
              <w:rPr>
                <w:sz w:val="20"/>
              </w:rPr>
              <w:t>Sampling time period</w:t>
            </w:r>
          </w:p>
          <w:p w:rsidR="001C3797" w:rsidRDefault="001C3797">
            <w:pPr>
              <w:rPr>
                <w:color w:val="008000"/>
                <w:sz w:val="20"/>
                <w:u w:val="dash"/>
              </w:rPr>
            </w:pPr>
          </w:p>
          <w:p w:rsidR="001C3797" w:rsidRDefault="001C3797">
            <w:pPr>
              <w:rPr>
                <w:sz w:val="20"/>
              </w:rPr>
            </w:pPr>
          </w:p>
        </w:tc>
        <w:tc>
          <w:tcPr>
            <w:tcW w:w="3383" w:type="dxa"/>
          </w:tcPr>
          <w:p w:rsidR="001C3797" w:rsidRDefault="009C0C3D">
            <w:pPr>
              <w:rPr>
                <w:sz w:val="20"/>
              </w:rPr>
            </w:pPr>
            <w:r>
              <w:rPr>
                <w:sz w:val="20"/>
              </w:rPr>
              <w:t>The period of time over which a measurement is taken</w:t>
            </w:r>
          </w:p>
        </w:tc>
        <w:tc>
          <w:tcPr>
            <w:tcW w:w="3902" w:type="dxa"/>
          </w:tcPr>
          <w:p w:rsidR="001C3797" w:rsidRDefault="009C0C3D">
            <w:pPr>
              <w:rPr>
                <w:sz w:val="20"/>
              </w:rPr>
            </w:pPr>
            <w:r>
              <w:rPr>
                <w:color w:val="008000"/>
                <w:sz w:val="20"/>
                <w:u w:val="dash"/>
              </w:rPr>
              <w:t>OM_Observation</w:t>
            </w:r>
            <w:r>
              <w:rPr>
                <w:i/>
                <w:sz w:val="20"/>
              </w:rPr>
              <w:t xml:space="preserve"> </w:t>
            </w:r>
          </w:p>
        </w:tc>
        <w:tc>
          <w:tcPr>
            <w:tcW w:w="1293" w:type="dxa"/>
          </w:tcPr>
          <w:p w:rsidR="001C3797" w:rsidRDefault="009C0C3D">
            <w:pPr>
              <w:rPr>
                <w:sz w:val="20"/>
              </w:rPr>
            </w:pPr>
            <w:r>
              <w:rPr>
                <w:sz w:val="20"/>
              </w:rPr>
              <w:t>11-03</w:t>
            </w:r>
          </w:p>
        </w:tc>
        <w:tc>
          <w:tcPr>
            <w:tcW w:w="1439" w:type="dxa"/>
          </w:tcPr>
          <w:p w:rsidR="001C3797" w:rsidRDefault="009C0C3D">
            <w:pPr>
              <w:rPr>
                <w:sz w:val="20"/>
              </w:rPr>
            </w:pPr>
            <w:r>
              <w:rPr>
                <w:sz w:val="20"/>
              </w:rPr>
              <w:t>M</w:t>
            </w:r>
            <w:r>
              <w:rPr>
                <w:sz w:val="20"/>
                <w:vertAlign w:val="superscript"/>
              </w:rPr>
              <w:t>#</w:t>
            </w:r>
            <w:r>
              <w:rPr>
                <w:sz w:val="20"/>
              </w:rPr>
              <w:t xml:space="preserve"> </w:t>
            </w:r>
            <w:r>
              <w:rPr>
                <w:sz w:val="20"/>
              </w:rPr>
              <w:br/>
              <w:t>(Phase 3)</w:t>
            </w:r>
          </w:p>
        </w:tc>
      </w:tr>
      <w:tr w:rsidR="001C3797">
        <w:trPr>
          <w:trHeight w:val="255"/>
        </w:trPr>
        <w:tc>
          <w:tcPr>
            <w:tcW w:w="802" w:type="dxa"/>
          </w:tcPr>
          <w:p w:rsidR="001C3797" w:rsidRDefault="009C0C3D">
            <w:pPr>
              <w:rPr>
                <w:sz w:val="20"/>
              </w:rPr>
            </w:pPr>
            <w:r>
              <w:rPr>
                <w:sz w:val="20"/>
              </w:rPr>
              <w:t>6-05</w:t>
            </w:r>
          </w:p>
        </w:tc>
        <w:tc>
          <w:tcPr>
            <w:tcW w:w="3876" w:type="dxa"/>
          </w:tcPr>
          <w:p w:rsidR="001C3797" w:rsidRDefault="009C0C3D">
            <w:pPr>
              <w:rPr>
                <w:color w:val="008000"/>
                <w:sz w:val="20"/>
                <w:u w:val="dash"/>
              </w:rPr>
            </w:pPr>
            <w:r>
              <w:rPr>
                <w:sz w:val="20"/>
              </w:rPr>
              <w:t>Spatial sampling resolution</w:t>
            </w:r>
          </w:p>
          <w:p w:rsidR="001C3797" w:rsidRDefault="001C3797">
            <w:pPr>
              <w:rPr>
                <w:color w:val="008000"/>
                <w:sz w:val="20"/>
                <w:u w:val="dash"/>
              </w:rPr>
            </w:pPr>
          </w:p>
          <w:p w:rsidR="001C3797" w:rsidRDefault="001C3797">
            <w:pPr>
              <w:rPr>
                <w:sz w:val="20"/>
              </w:rPr>
            </w:pPr>
          </w:p>
        </w:tc>
        <w:tc>
          <w:tcPr>
            <w:tcW w:w="3383" w:type="dxa"/>
          </w:tcPr>
          <w:p w:rsidR="001C3797" w:rsidRDefault="009C0C3D">
            <w:pPr>
              <w:tabs>
                <w:tab w:val="left" w:pos="900"/>
              </w:tabs>
              <w:rPr>
                <w:sz w:val="20"/>
              </w:rPr>
            </w:pPr>
            <w:r>
              <w:rPr>
                <w:sz w:val="20"/>
              </w:rPr>
              <w:t>Spatial resolution refers to the size of the smallest observable object. The intrinsic resolution of an imaging system is determined primarily by the instantaneous field of view of the sensor, which is a measure of the ground area viewed by a single detector element in a given instance in time.</w:t>
            </w:r>
          </w:p>
        </w:tc>
        <w:tc>
          <w:tcPr>
            <w:tcW w:w="3902" w:type="dxa"/>
          </w:tcPr>
          <w:p w:rsidR="001C3797" w:rsidRDefault="009C0C3D">
            <w:pPr>
              <w:rPr>
                <w:sz w:val="20"/>
              </w:rPr>
            </w:pPr>
            <w:r>
              <w:rPr>
                <w:color w:val="008000"/>
                <w:sz w:val="20"/>
                <w:u w:val="dash"/>
              </w:rPr>
              <w:t>OM_Observation</w:t>
            </w:r>
            <w:r>
              <w:rPr>
                <w:i/>
                <w:sz w:val="20"/>
              </w:rPr>
              <w:t xml:space="preserve"> </w:t>
            </w:r>
          </w:p>
        </w:tc>
        <w:tc>
          <w:tcPr>
            <w:tcW w:w="1293" w:type="dxa"/>
          </w:tcPr>
          <w:p w:rsidR="001C3797" w:rsidRDefault="001C3797">
            <w:pPr>
              <w:rPr>
                <w:sz w:val="20"/>
              </w:rPr>
            </w:pPr>
          </w:p>
        </w:tc>
        <w:tc>
          <w:tcPr>
            <w:tcW w:w="1439" w:type="dxa"/>
          </w:tcPr>
          <w:p w:rsidR="001C3797" w:rsidRDefault="009C0C3D">
            <w:pPr>
              <w:rPr>
                <w:sz w:val="20"/>
              </w:rPr>
            </w:pPr>
            <w:r>
              <w:rPr>
                <w:sz w:val="20"/>
              </w:rPr>
              <w:t>M</w:t>
            </w:r>
            <w:r>
              <w:rPr>
                <w:sz w:val="20"/>
                <w:vertAlign w:val="superscript"/>
              </w:rPr>
              <w:t>#</w:t>
            </w:r>
            <w:r>
              <w:rPr>
                <w:sz w:val="20"/>
              </w:rPr>
              <w:t xml:space="preserve"> </w:t>
            </w:r>
            <w:r>
              <w:rPr>
                <w:sz w:val="20"/>
              </w:rPr>
              <w:br/>
              <w:t>(Phase 2)</w:t>
            </w:r>
          </w:p>
        </w:tc>
      </w:tr>
      <w:tr w:rsidR="001C3797">
        <w:trPr>
          <w:trHeight w:val="255"/>
        </w:trPr>
        <w:tc>
          <w:tcPr>
            <w:tcW w:w="802" w:type="dxa"/>
          </w:tcPr>
          <w:p w:rsidR="001C3797" w:rsidRDefault="009C0C3D">
            <w:pPr>
              <w:rPr>
                <w:sz w:val="20"/>
              </w:rPr>
            </w:pPr>
            <w:r>
              <w:rPr>
                <w:sz w:val="20"/>
              </w:rPr>
              <w:t>6-06</w:t>
            </w:r>
          </w:p>
        </w:tc>
        <w:tc>
          <w:tcPr>
            <w:tcW w:w="3876" w:type="dxa"/>
          </w:tcPr>
          <w:p w:rsidR="001C3797" w:rsidRDefault="009C0C3D">
            <w:pPr>
              <w:rPr>
                <w:color w:val="008000"/>
                <w:sz w:val="20"/>
                <w:u w:val="dash"/>
              </w:rPr>
            </w:pPr>
            <w:r>
              <w:rPr>
                <w:sz w:val="20"/>
              </w:rPr>
              <w:t>Temporal sampling interval</w:t>
            </w:r>
          </w:p>
          <w:p w:rsidR="001C3797" w:rsidRDefault="001C3797">
            <w:pPr>
              <w:rPr>
                <w:color w:val="008000"/>
                <w:sz w:val="20"/>
                <w:u w:val="dash"/>
              </w:rPr>
            </w:pPr>
          </w:p>
          <w:p w:rsidR="001C3797" w:rsidRDefault="001C3797">
            <w:pPr>
              <w:rPr>
                <w:sz w:val="20"/>
              </w:rPr>
            </w:pPr>
          </w:p>
        </w:tc>
        <w:tc>
          <w:tcPr>
            <w:tcW w:w="3383" w:type="dxa"/>
          </w:tcPr>
          <w:p w:rsidR="001C3797" w:rsidRDefault="009C0C3D">
            <w:pPr>
              <w:rPr>
                <w:sz w:val="20"/>
              </w:rPr>
            </w:pPr>
            <w:r>
              <w:rPr>
                <w:sz w:val="20"/>
              </w:rPr>
              <w:t>Time period between the beginning of consecutive sampling periods</w:t>
            </w:r>
          </w:p>
        </w:tc>
        <w:tc>
          <w:tcPr>
            <w:tcW w:w="3902" w:type="dxa"/>
          </w:tcPr>
          <w:p w:rsidR="001C3797" w:rsidRDefault="009C0C3D">
            <w:pPr>
              <w:rPr>
                <w:i/>
                <w:sz w:val="20"/>
              </w:rPr>
            </w:pPr>
            <w:r>
              <w:rPr>
                <w:color w:val="008000"/>
                <w:sz w:val="20"/>
                <w:u w:val="dash"/>
              </w:rPr>
              <w:t>OM_Observation</w:t>
            </w:r>
          </w:p>
        </w:tc>
        <w:tc>
          <w:tcPr>
            <w:tcW w:w="1293" w:type="dxa"/>
          </w:tcPr>
          <w:p w:rsidR="001C3797" w:rsidRDefault="001C3797">
            <w:pPr>
              <w:rPr>
                <w:sz w:val="20"/>
              </w:rPr>
            </w:pPr>
          </w:p>
        </w:tc>
        <w:tc>
          <w:tcPr>
            <w:tcW w:w="1439" w:type="dxa"/>
          </w:tcPr>
          <w:p w:rsidR="001C3797" w:rsidRDefault="009C0C3D">
            <w:pPr>
              <w:rPr>
                <w:sz w:val="20"/>
              </w:rPr>
            </w:pPr>
            <w:r>
              <w:rPr>
                <w:sz w:val="20"/>
              </w:rPr>
              <w:t xml:space="preserve">M </w:t>
            </w:r>
            <w:r>
              <w:rPr>
                <w:sz w:val="20"/>
              </w:rPr>
              <w:br/>
              <w:t>(Phase 3)</w:t>
            </w:r>
          </w:p>
        </w:tc>
      </w:tr>
      <w:tr w:rsidR="001C3797">
        <w:trPr>
          <w:trHeight w:val="255"/>
        </w:trPr>
        <w:tc>
          <w:tcPr>
            <w:tcW w:w="802" w:type="dxa"/>
          </w:tcPr>
          <w:p w:rsidR="001C3797" w:rsidRDefault="009C0C3D">
            <w:pPr>
              <w:rPr>
                <w:sz w:val="20"/>
              </w:rPr>
            </w:pPr>
            <w:r>
              <w:rPr>
                <w:sz w:val="20"/>
              </w:rPr>
              <w:t>6-07</w:t>
            </w:r>
          </w:p>
        </w:tc>
        <w:tc>
          <w:tcPr>
            <w:tcW w:w="3876" w:type="dxa"/>
          </w:tcPr>
          <w:p w:rsidR="001C3797" w:rsidRDefault="009C0C3D">
            <w:pPr>
              <w:rPr>
                <w:color w:val="008000"/>
                <w:sz w:val="20"/>
                <w:u w:val="dash"/>
              </w:rPr>
            </w:pPr>
            <w:r>
              <w:rPr>
                <w:sz w:val="20"/>
              </w:rPr>
              <w:t>Diurnal base time</w:t>
            </w:r>
          </w:p>
          <w:p w:rsidR="001C3797" w:rsidRDefault="001C3797">
            <w:pPr>
              <w:rPr>
                <w:color w:val="008000"/>
                <w:sz w:val="20"/>
                <w:u w:val="dash"/>
              </w:rPr>
            </w:pPr>
          </w:p>
          <w:p w:rsidR="001C3797" w:rsidRDefault="001C3797">
            <w:pPr>
              <w:rPr>
                <w:sz w:val="20"/>
              </w:rPr>
            </w:pPr>
          </w:p>
        </w:tc>
        <w:tc>
          <w:tcPr>
            <w:tcW w:w="3383" w:type="dxa"/>
          </w:tcPr>
          <w:p w:rsidR="001C3797" w:rsidRDefault="009C0C3D">
            <w:pPr>
              <w:rPr>
                <w:sz w:val="20"/>
              </w:rPr>
            </w:pPr>
            <w:r>
              <w:rPr>
                <w:sz w:val="20"/>
              </w:rPr>
              <w:t>Time to which diurnal statistics are referenced</w:t>
            </w:r>
          </w:p>
        </w:tc>
        <w:tc>
          <w:tcPr>
            <w:tcW w:w="3902" w:type="dxa"/>
          </w:tcPr>
          <w:p w:rsidR="001C3797" w:rsidRDefault="009C0C3D">
            <w:pPr>
              <w:rPr>
                <w:sz w:val="20"/>
              </w:rPr>
            </w:pPr>
            <w:r>
              <w:rPr>
                <w:color w:val="008000"/>
                <w:sz w:val="20"/>
                <w:u w:val="dash"/>
              </w:rPr>
              <w:t>More work needed</w:t>
            </w:r>
            <w:r>
              <w:rPr>
                <w:i/>
                <w:sz w:val="20"/>
                <w:u w:val="single"/>
              </w:rPr>
              <w:t xml:space="preserve"> </w:t>
            </w:r>
          </w:p>
        </w:tc>
        <w:tc>
          <w:tcPr>
            <w:tcW w:w="1293" w:type="dxa"/>
          </w:tcPr>
          <w:p w:rsidR="001C3797" w:rsidRDefault="001C3797">
            <w:pPr>
              <w:rPr>
                <w:sz w:val="20"/>
              </w:rPr>
            </w:pPr>
          </w:p>
        </w:tc>
        <w:tc>
          <w:tcPr>
            <w:tcW w:w="1439" w:type="dxa"/>
          </w:tcPr>
          <w:p w:rsidR="001C3797" w:rsidRDefault="009C0C3D">
            <w:pPr>
              <w:rPr>
                <w:sz w:val="20"/>
              </w:rPr>
            </w:pPr>
            <w:r>
              <w:rPr>
                <w:sz w:val="20"/>
              </w:rPr>
              <w:t>M</w:t>
            </w:r>
          </w:p>
          <w:p w:rsidR="001C3797" w:rsidRDefault="009C0C3D">
            <w:pPr>
              <w:rPr>
                <w:sz w:val="20"/>
              </w:rPr>
            </w:pPr>
            <w:r>
              <w:rPr>
                <w:sz w:val="20"/>
              </w:rPr>
              <w:t>(Phase 1)</w:t>
            </w:r>
          </w:p>
        </w:tc>
      </w:tr>
      <w:tr w:rsidR="001C3797">
        <w:trPr>
          <w:trHeight w:val="255"/>
        </w:trPr>
        <w:tc>
          <w:tcPr>
            <w:tcW w:w="802" w:type="dxa"/>
            <w:tcBorders>
              <w:bottom w:val="single" w:sz="4" w:space="0" w:color="auto"/>
            </w:tcBorders>
          </w:tcPr>
          <w:p w:rsidR="001C3797" w:rsidRDefault="009C0C3D">
            <w:pPr>
              <w:rPr>
                <w:sz w:val="20"/>
              </w:rPr>
            </w:pPr>
            <w:r>
              <w:rPr>
                <w:sz w:val="20"/>
              </w:rPr>
              <w:t>6-08</w:t>
            </w:r>
          </w:p>
        </w:tc>
        <w:tc>
          <w:tcPr>
            <w:tcW w:w="3876" w:type="dxa"/>
            <w:tcBorders>
              <w:bottom w:val="single" w:sz="4" w:space="0" w:color="auto"/>
            </w:tcBorders>
          </w:tcPr>
          <w:p w:rsidR="001C3797" w:rsidRDefault="009C0C3D">
            <w:pPr>
              <w:rPr>
                <w:color w:val="008000"/>
                <w:sz w:val="20"/>
                <w:u w:val="dash"/>
              </w:rPr>
            </w:pPr>
            <w:r>
              <w:rPr>
                <w:sz w:val="20"/>
              </w:rPr>
              <w:t>Schedule of observation</w:t>
            </w:r>
          </w:p>
          <w:p w:rsidR="001C3797" w:rsidRDefault="001C3797">
            <w:pPr>
              <w:rPr>
                <w:color w:val="008000"/>
                <w:sz w:val="20"/>
                <w:u w:val="dash"/>
              </w:rPr>
            </w:pPr>
          </w:p>
          <w:p w:rsidR="001C3797" w:rsidRDefault="001C3797">
            <w:pPr>
              <w:rPr>
                <w:color w:val="008000"/>
                <w:sz w:val="20"/>
                <w:u w:val="dash"/>
              </w:rPr>
            </w:pPr>
          </w:p>
          <w:p w:rsidR="001C3797" w:rsidRDefault="001C3797">
            <w:pPr>
              <w:rPr>
                <w:color w:val="008000"/>
                <w:sz w:val="20"/>
                <w:u w:val="dash"/>
              </w:rPr>
            </w:pPr>
          </w:p>
          <w:p w:rsidR="001C3797" w:rsidRDefault="001C3797">
            <w:pPr>
              <w:rPr>
                <w:sz w:val="20"/>
              </w:rPr>
            </w:pPr>
          </w:p>
        </w:tc>
        <w:tc>
          <w:tcPr>
            <w:tcW w:w="3383" w:type="dxa"/>
            <w:tcBorders>
              <w:bottom w:val="single" w:sz="4" w:space="0" w:color="auto"/>
            </w:tcBorders>
          </w:tcPr>
          <w:p w:rsidR="001C3797" w:rsidRDefault="009C0C3D">
            <w:pPr>
              <w:rPr>
                <w:sz w:val="20"/>
              </w:rPr>
            </w:pPr>
            <w:r>
              <w:rPr>
                <w:sz w:val="20"/>
              </w:rPr>
              <w:t>Schedule of observation</w:t>
            </w:r>
          </w:p>
        </w:tc>
        <w:tc>
          <w:tcPr>
            <w:tcW w:w="3902" w:type="dxa"/>
            <w:tcBorders>
              <w:bottom w:val="single" w:sz="4" w:space="0" w:color="auto"/>
            </w:tcBorders>
          </w:tcPr>
          <w:p w:rsidR="001C3797" w:rsidRDefault="009C0C3D">
            <w:pPr>
              <w:rPr>
                <w:sz w:val="20"/>
              </w:rPr>
            </w:pPr>
            <w:r>
              <w:rPr>
                <w:color w:val="008000"/>
                <w:sz w:val="20"/>
                <w:u w:val="dash"/>
              </w:rPr>
              <w:t>More work needed</w:t>
            </w:r>
            <w:r>
              <w:rPr>
                <w:i/>
                <w:sz w:val="20"/>
              </w:rPr>
              <w:t xml:space="preserve"> </w:t>
            </w:r>
          </w:p>
        </w:tc>
        <w:tc>
          <w:tcPr>
            <w:tcW w:w="1293" w:type="dxa"/>
            <w:tcBorders>
              <w:bottom w:val="single" w:sz="4" w:space="0" w:color="auto"/>
            </w:tcBorders>
          </w:tcPr>
          <w:p w:rsidR="001C3797" w:rsidRDefault="001C3797">
            <w:pPr>
              <w:rPr>
                <w:sz w:val="20"/>
              </w:rPr>
            </w:pPr>
          </w:p>
        </w:tc>
        <w:tc>
          <w:tcPr>
            <w:tcW w:w="1439" w:type="dxa"/>
            <w:tcBorders>
              <w:bottom w:val="single" w:sz="4" w:space="0" w:color="auto"/>
            </w:tcBorders>
          </w:tcPr>
          <w:p w:rsidR="001C3797" w:rsidRDefault="009C0C3D">
            <w:pPr>
              <w:rPr>
                <w:sz w:val="20"/>
              </w:rPr>
            </w:pPr>
            <w:r>
              <w:rPr>
                <w:sz w:val="20"/>
              </w:rPr>
              <w:t>M</w:t>
            </w:r>
          </w:p>
          <w:p w:rsidR="001C3797" w:rsidRDefault="009C0C3D">
            <w:pPr>
              <w:rPr>
                <w:sz w:val="20"/>
              </w:rPr>
            </w:pPr>
            <w:r>
              <w:rPr>
                <w:sz w:val="20"/>
              </w:rPr>
              <w:t>(Phase 1)</w:t>
            </w:r>
          </w:p>
        </w:tc>
      </w:tr>
    </w:tbl>
    <w:p w:rsidR="001C3797" w:rsidRDefault="001C3797"/>
    <w:p w:rsidR="001C3797" w:rsidRDefault="009C0C3D">
      <w:pPr>
        <w:pStyle w:val="Heading3"/>
      </w:pPr>
      <w:bookmarkStart w:id="53" w:name="_Toc410407402"/>
      <w:bookmarkStart w:id="54" w:name="_Toc379469119"/>
      <w:bookmarkStart w:id="55" w:name="_Toc379523329"/>
      <w:r>
        <w:lastRenderedPageBreak/>
        <w:t>Category 7: Data Processing and Reporting</w:t>
      </w:r>
      <w:bookmarkEnd w:id="53"/>
    </w:p>
    <w:p w:rsidR="001C3797" w:rsidRDefault="009C0C3D">
      <w:pPr>
        <w:pBdr>
          <w:top w:val="single" w:sz="4" w:space="1" w:color="auto"/>
          <w:left w:val="single" w:sz="4" w:space="0" w:color="auto"/>
          <w:bottom w:val="single" w:sz="4" w:space="1" w:color="auto"/>
          <w:right w:val="single" w:sz="4" w:space="4" w:color="auto"/>
        </w:pBdr>
        <w:rPr>
          <w:color w:val="008000"/>
          <w:u w:val="dash"/>
        </w:rPr>
      </w:pPr>
      <w:r>
        <w:t>Specifies how raw data are transferred into the observed variables and reported to the users.</w:t>
      </w:r>
    </w:p>
    <w:p w:rsidR="001C3797" w:rsidRDefault="001C3797">
      <w:pPr>
        <w:pBdr>
          <w:top w:val="single" w:sz="4" w:space="1" w:color="auto"/>
          <w:left w:val="single" w:sz="4" w:space="0" w:color="auto"/>
          <w:bottom w:val="single" w:sz="4" w:space="1" w:color="auto"/>
          <w:right w:val="single" w:sz="4" w:space="4" w:color="auto"/>
        </w:pBdr>
        <w:rPr>
          <w:color w:val="008000"/>
          <w:u w:val="dash"/>
        </w:rPr>
      </w:pPr>
    </w:p>
    <w:p w:rsidR="001C3797" w:rsidRDefault="009C0C3D">
      <w:pPr>
        <w:pBdr>
          <w:top w:val="single" w:sz="4" w:space="1" w:color="auto"/>
          <w:left w:val="single" w:sz="4" w:space="0" w:color="auto"/>
          <w:bottom w:val="single" w:sz="4" w:space="1" w:color="auto"/>
          <w:right w:val="single" w:sz="4" w:space="4" w:color="auto"/>
        </w:pBdr>
        <w:rPr>
          <w:color w:val="008000"/>
          <w:u w:val="dash"/>
        </w:rPr>
      </w:pPr>
      <w:r>
        <w:rPr>
          <w:color w:val="008000"/>
          <w:u w:val="dash"/>
        </w:rPr>
        <w:t>This needed to be a separate feature “DataProcessingMethod”. Initially this could be free text, and later versions would include more categorized information.</w:t>
      </w:r>
    </w:p>
    <w:p w:rsidR="001C3797" w:rsidRDefault="001C3797">
      <w:pPr>
        <w:pBdr>
          <w:top w:val="single" w:sz="4" w:space="1" w:color="auto"/>
          <w:left w:val="single" w:sz="4" w:space="0" w:color="auto"/>
          <w:bottom w:val="single" w:sz="4" w:space="1" w:color="auto"/>
          <w:right w:val="single" w:sz="4" w:space="4" w:color="auto"/>
        </w:pBdr>
        <w:rPr>
          <w:color w:val="008000"/>
          <w:u w:val="dash"/>
        </w:rPr>
      </w:pPr>
    </w:p>
    <w:p w:rsidR="001C3797" w:rsidRDefault="001C3797">
      <w:pPr>
        <w:pBdr>
          <w:top w:val="single" w:sz="4" w:space="1" w:color="auto"/>
          <w:left w:val="single" w:sz="4" w:space="0" w:color="auto"/>
          <w:bottom w:val="single" w:sz="4" w:space="1" w:color="auto"/>
          <w:right w:val="single" w:sz="4" w:space="4" w:color="auto"/>
        </w:pBdr>
        <w:rPr>
          <w:color w:val="008000"/>
          <w:u w:val="dash"/>
        </w:rPr>
      </w:pPr>
    </w:p>
    <w:p w:rsidR="001C3797" w:rsidRDefault="009C0C3D">
      <w:pPr>
        <w:pBdr>
          <w:top w:val="single" w:sz="4" w:space="1" w:color="auto"/>
          <w:left w:val="single" w:sz="4" w:space="0" w:color="auto"/>
          <w:bottom w:val="single" w:sz="4" w:space="1" w:color="auto"/>
          <w:right w:val="single" w:sz="4" w:space="4" w:color="auto"/>
        </w:pBdr>
        <w:rPr>
          <w:color w:val="008000"/>
          <w:u w:val="dash"/>
        </w:rPr>
      </w:pPr>
      <w:r>
        <w:rPr>
          <w:color w:val="008000"/>
          <w:u w:val="dash"/>
        </w:rPr>
        <w:t>+dataProcessingDescription 1…* (any type)</w:t>
      </w:r>
    </w:p>
    <w:p w:rsidR="001C3797" w:rsidRDefault="009C0C3D">
      <w:pPr>
        <w:pBdr>
          <w:top w:val="single" w:sz="4" w:space="1" w:color="auto"/>
          <w:left w:val="single" w:sz="4" w:space="0" w:color="auto"/>
          <w:bottom w:val="single" w:sz="4" w:space="1" w:color="auto"/>
          <w:right w:val="single" w:sz="4" w:space="4" w:color="auto"/>
        </w:pBdr>
        <w:rPr>
          <w:color w:val="008000"/>
          <w:u w:val="dash"/>
        </w:rPr>
      </w:pPr>
      <w:r>
        <w:rPr>
          <w:color w:val="008000"/>
          <w:u w:val="dash"/>
        </w:rPr>
        <w:t xml:space="preserve">+processingSoftware </w:t>
      </w:r>
      <w:r>
        <w:rPr>
          <w:color w:val="008000"/>
          <w:u w:val="dash"/>
        </w:rPr>
        <w:sym w:font="Wingdings" w:char="F0E0"/>
      </w:r>
      <w:r>
        <w:rPr>
          <w:color w:val="008000"/>
          <w:u w:val="dash"/>
        </w:rPr>
        <w:t xml:space="preserve"> description, verison, …</w:t>
      </w:r>
    </w:p>
    <w:p w:rsidR="001C3797" w:rsidRDefault="009C0C3D">
      <w:pPr>
        <w:pBdr>
          <w:top w:val="single" w:sz="4" w:space="1" w:color="auto"/>
          <w:left w:val="single" w:sz="4" w:space="0" w:color="auto"/>
          <w:bottom w:val="single" w:sz="4" w:space="1" w:color="auto"/>
          <w:right w:val="single" w:sz="4" w:space="4" w:color="auto"/>
        </w:pBdr>
        <w:rPr>
          <w:color w:val="008000"/>
          <w:u w:val="dash"/>
        </w:rPr>
      </w:pPr>
      <w:r>
        <w:rPr>
          <w:color w:val="008000"/>
          <w:u w:val="dash"/>
        </w:rPr>
        <w:t>+processingParty (processing centre) CI_ResponsibleParty 0…*</w:t>
      </w:r>
    </w:p>
    <w:p w:rsidR="001C3797" w:rsidRDefault="009C0C3D">
      <w:pPr>
        <w:pBdr>
          <w:top w:val="single" w:sz="4" w:space="1" w:color="auto"/>
          <w:left w:val="single" w:sz="4" w:space="0" w:color="auto"/>
          <w:bottom w:val="single" w:sz="4" w:space="1" w:color="auto"/>
          <w:right w:val="single" w:sz="4" w:space="4" w:color="auto"/>
        </w:pBdr>
        <w:rPr>
          <w:color w:val="008000"/>
          <w:u w:val="dash"/>
        </w:rPr>
      </w:pPr>
      <w:r>
        <w:rPr>
          <w:color w:val="008000"/>
          <w:u w:val="dash"/>
        </w:rPr>
        <w:t>+dataProcessingLevel</w:t>
      </w:r>
    </w:p>
    <w:p w:rsidR="001C3797" w:rsidRDefault="009C0C3D">
      <w:pPr>
        <w:pBdr>
          <w:top w:val="single" w:sz="4" w:space="1" w:color="auto"/>
          <w:left w:val="single" w:sz="4" w:space="0" w:color="auto"/>
          <w:bottom w:val="single" w:sz="4" w:space="1" w:color="auto"/>
          <w:right w:val="single" w:sz="4" w:space="4" w:color="auto"/>
        </w:pBdr>
        <w:rPr>
          <w:color w:val="008000"/>
          <w:u w:val="dash"/>
        </w:rPr>
      </w:pPr>
      <w:r>
        <w:rPr>
          <w:color w:val="008000"/>
          <w:u w:val="dash"/>
        </w:rPr>
        <w:t>+referenceTimeSource</w:t>
      </w:r>
    </w:p>
    <w:p w:rsidR="001C3797" w:rsidRDefault="009C0C3D">
      <w:pPr>
        <w:pBdr>
          <w:top w:val="single" w:sz="4" w:space="1" w:color="auto"/>
          <w:left w:val="single" w:sz="4" w:space="0" w:color="auto"/>
          <w:bottom w:val="single" w:sz="4" w:space="1" w:color="auto"/>
          <w:right w:val="single" w:sz="4" w:space="4" w:color="auto"/>
        </w:pBdr>
        <w:rPr>
          <w:color w:val="008000"/>
          <w:u w:val="dash"/>
        </w:rPr>
      </w:pPr>
      <w:r>
        <w:rPr>
          <w:color w:val="008000"/>
          <w:u w:val="dash"/>
        </w:rPr>
        <w:t>+numericalResolution (more flexible that METCE resolutionScale because does not have to be a power of 10)</w:t>
      </w:r>
    </w:p>
    <w:p w:rsidR="001C3797" w:rsidRDefault="001C3797">
      <w:pPr>
        <w:pBdr>
          <w:top w:val="single" w:sz="4" w:space="1" w:color="auto"/>
          <w:left w:val="single" w:sz="4" w:space="0" w:color="auto"/>
          <w:bottom w:val="single" w:sz="4" w:space="1" w:color="auto"/>
          <w:right w:val="single" w:sz="4" w:space="4" w:color="auto"/>
        </w:pBdr>
        <w:rPr>
          <w:color w:val="008000"/>
          <w:u w:val="dash"/>
        </w:rPr>
      </w:pPr>
    </w:p>
    <w:p w:rsidR="001C3797" w:rsidRDefault="001C3797">
      <w:pPr>
        <w:pBdr>
          <w:top w:val="single" w:sz="4" w:space="1" w:color="auto"/>
          <w:left w:val="single" w:sz="4" w:space="0" w:color="auto"/>
          <w:bottom w:val="single" w:sz="4" w:space="1" w:color="auto"/>
          <w:right w:val="single" w:sz="4" w:space="4" w:color="auto"/>
        </w:pBdr>
        <w:rPr>
          <w:color w:val="008000"/>
          <w:u w:val="dash"/>
        </w:rPr>
      </w:pPr>
    </w:p>
    <w:p w:rsidR="001C3797" w:rsidRDefault="001C3797">
      <w:pPr>
        <w:pBdr>
          <w:top w:val="single" w:sz="4" w:space="1" w:color="auto"/>
          <w:left w:val="single" w:sz="4" w:space="0" w:color="auto"/>
          <w:bottom w:val="single" w:sz="4" w:space="1" w:color="auto"/>
          <w:right w:val="single" w:sz="4" w:space="4" w:color="auto"/>
        </w:pBdr>
        <w:rPr>
          <w:color w:val="008000"/>
          <w:u w:val="dash"/>
        </w:rPr>
      </w:pPr>
    </w:p>
    <w:p w:rsidR="001C3797" w:rsidRDefault="001C3797">
      <w:pPr>
        <w:pBdr>
          <w:top w:val="single" w:sz="4" w:space="1" w:color="auto"/>
          <w:left w:val="single" w:sz="4" w:space="0" w:color="auto"/>
          <w:bottom w:val="single" w:sz="4" w:space="1" w:color="auto"/>
          <w:right w:val="single" w:sz="4" w:space="4" w:color="auto"/>
        </w:pBdr>
        <w:rPr>
          <w:color w:val="008000"/>
          <w:u w:val="dash"/>
        </w:rPr>
      </w:pPr>
    </w:p>
    <w:p w:rsidR="001C3797" w:rsidRDefault="009C0C3D">
      <w:pPr>
        <w:pBdr>
          <w:top w:val="single" w:sz="4" w:space="1" w:color="auto"/>
          <w:left w:val="single" w:sz="4" w:space="0" w:color="auto"/>
          <w:bottom w:val="single" w:sz="4" w:space="1" w:color="auto"/>
          <w:right w:val="single" w:sz="4" w:space="4" w:color="auto"/>
        </w:pBdr>
        <w:rPr>
          <w:color w:val="008000"/>
          <w:u w:val="dash"/>
        </w:rPr>
      </w:pPr>
      <w:r>
        <w:rPr>
          <w:color w:val="008000"/>
          <w:u w:val="dash"/>
        </w:rPr>
        <w:t>Further investigation was needed to determine the need for a feature TimeSeriesMetadata. that would be based on TimeseriesML to record the history in an appropriate way.</w:t>
      </w:r>
    </w:p>
    <w:p w:rsidR="001C3797" w:rsidRDefault="001C3797">
      <w:pPr>
        <w:pBdr>
          <w:top w:val="single" w:sz="4" w:space="1" w:color="auto"/>
          <w:left w:val="single" w:sz="4" w:space="0" w:color="auto"/>
          <w:bottom w:val="single" w:sz="4" w:space="1" w:color="auto"/>
          <w:right w:val="single" w:sz="4" w:space="4" w:color="auto"/>
        </w:pBdr>
        <w:rPr>
          <w:color w:val="008000"/>
          <w:u w:val="dash"/>
        </w:rPr>
      </w:pPr>
    </w:p>
    <w:p w:rsidR="001C3797" w:rsidRDefault="001C3797">
      <w:pPr>
        <w:pBdr>
          <w:top w:val="single" w:sz="4" w:space="1" w:color="auto"/>
          <w:left w:val="single" w:sz="4" w:space="0" w:color="auto"/>
          <w:bottom w:val="single" w:sz="4" w:space="1" w:color="auto"/>
          <w:right w:val="single" w:sz="4" w:space="4" w:color="auto"/>
        </w:pBdr>
        <w:rPr>
          <w:color w:val="008000"/>
          <w:u w:val="dash"/>
        </w:rPr>
      </w:pPr>
    </w:p>
    <w:p w:rsidR="001C3797" w:rsidRDefault="001C3797">
      <w:pPr>
        <w:pBdr>
          <w:top w:val="single" w:sz="4" w:space="1" w:color="auto"/>
          <w:left w:val="single" w:sz="4" w:space="0" w:color="auto"/>
          <w:bottom w:val="single" w:sz="4" w:space="1" w:color="auto"/>
          <w:right w:val="single" w:sz="4" w:space="4" w:color="auto"/>
        </w:pBdr>
      </w:pPr>
    </w:p>
    <w:tbl>
      <w:tblPr>
        <w:tblW w:w="14695"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807"/>
        <w:gridCol w:w="3989"/>
        <w:gridCol w:w="3416"/>
        <w:gridCol w:w="3864"/>
        <w:gridCol w:w="1268"/>
        <w:gridCol w:w="1351"/>
      </w:tblGrid>
      <w:tr w:rsidR="001C3797">
        <w:trPr>
          <w:trHeight w:val="600"/>
          <w:tblHeader/>
        </w:trPr>
        <w:tc>
          <w:tcPr>
            <w:tcW w:w="807" w:type="dxa"/>
            <w:tcBorders>
              <w:top w:val="single" w:sz="4" w:space="0" w:color="auto"/>
            </w:tcBorders>
            <w:shd w:val="clear" w:color="CCCCFF" w:fill="B3B3B3"/>
          </w:tcPr>
          <w:p w:rsidR="001C3797" w:rsidRDefault="009C0C3D">
            <w:r>
              <w:t>Id</w:t>
            </w:r>
          </w:p>
        </w:tc>
        <w:tc>
          <w:tcPr>
            <w:tcW w:w="3989" w:type="dxa"/>
            <w:tcBorders>
              <w:top w:val="single" w:sz="4" w:space="0" w:color="auto"/>
            </w:tcBorders>
            <w:shd w:val="clear" w:color="CCCCFF" w:fill="B3B3B3"/>
          </w:tcPr>
          <w:p w:rsidR="001C3797" w:rsidRDefault="009C0C3D">
            <w:r>
              <w:t>Name</w:t>
            </w:r>
          </w:p>
        </w:tc>
        <w:tc>
          <w:tcPr>
            <w:tcW w:w="3416" w:type="dxa"/>
            <w:tcBorders>
              <w:top w:val="single" w:sz="4" w:space="0" w:color="auto"/>
            </w:tcBorders>
            <w:shd w:val="clear" w:color="CCCCFF" w:fill="B3B3B3"/>
          </w:tcPr>
          <w:p w:rsidR="001C3797" w:rsidRDefault="009C0C3D">
            <w:r>
              <w:t>Definition</w:t>
            </w:r>
          </w:p>
        </w:tc>
        <w:tc>
          <w:tcPr>
            <w:tcW w:w="3864" w:type="dxa"/>
            <w:tcBorders>
              <w:top w:val="single" w:sz="4" w:space="0" w:color="auto"/>
            </w:tcBorders>
            <w:shd w:val="clear" w:color="CCCCFF" w:fill="B3B3B3"/>
          </w:tcPr>
          <w:p w:rsidR="001C3797" w:rsidRDefault="009C0C3D">
            <w:r>
              <w:t>Mapping</w:t>
            </w:r>
          </w:p>
        </w:tc>
        <w:tc>
          <w:tcPr>
            <w:tcW w:w="1268" w:type="dxa"/>
            <w:tcBorders>
              <w:top w:val="single" w:sz="4" w:space="0" w:color="auto"/>
            </w:tcBorders>
            <w:shd w:val="clear" w:color="CCCCFF" w:fill="B3B3B3"/>
          </w:tcPr>
          <w:p w:rsidR="001C3797" w:rsidRDefault="009C0C3D">
            <w:r>
              <w:t>Code table</w:t>
            </w:r>
          </w:p>
        </w:tc>
        <w:tc>
          <w:tcPr>
            <w:tcW w:w="1351" w:type="dxa"/>
            <w:tcBorders>
              <w:top w:val="single" w:sz="4" w:space="0" w:color="auto"/>
            </w:tcBorders>
            <w:shd w:val="clear" w:color="CCCCFF" w:fill="B3B3B3"/>
          </w:tcPr>
          <w:p w:rsidR="001C3797" w:rsidRDefault="009C0C3D">
            <w:r>
              <w:t>ItemMCO</w:t>
            </w:r>
          </w:p>
        </w:tc>
      </w:tr>
      <w:tr w:rsidR="001C3797">
        <w:trPr>
          <w:trHeight w:val="255"/>
        </w:trPr>
        <w:tc>
          <w:tcPr>
            <w:tcW w:w="807" w:type="dxa"/>
          </w:tcPr>
          <w:p w:rsidR="001C3797" w:rsidRDefault="009C0C3D">
            <w:pPr>
              <w:rPr>
                <w:sz w:val="20"/>
              </w:rPr>
            </w:pPr>
            <w:r>
              <w:rPr>
                <w:sz w:val="20"/>
              </w:rPr>
              <w:t>7-01</w:t>
            </w:r>
          </w:p>
        </w:tc>
        <w:tc>
          <w:tcPr>
            <w:tcW w:w="3989" w:type="dxa"/>
          </w:tcPr>
          <w:p w:rsidR="001C3797" w:rsidRDefault="009C0C3D">
            <w:pPr>
              <w:rPr>
                <w:sz w:val="20"/>
              </w:rPr>
            </w:pPr>
            <w:r>
              <w:rPr>
                <w:sz w:val="20"/>
              </w:rPr>
              <w:t>Data processing methods and algorithms</w:t>
            </w:r>
          </w:p>
        </w:tc>
        <w:tc>
          <w:tcPr>
            <w:tcW w:w="3416" w:type="dxa"/>
          </w:tcPr>
          <w:p w:rsidR="001C3797" w:rsidRDefault="009C0C3D">
            <w:pPr>
              <w:rPr>
                <w:sz w:val="20"/>
              </w:rPr>
            </w:pPr>
            <w:r>
              <w:rPr>
                <w:sz w:val="20"/>
              </w:rPr>
              <w:t>A description of the processing used to generate the observation and list of algorithms utilized to derive the resultant value</w:t>
            </w:r>
          </w:p>
        </w:tc>
        <w:tc>
          <w:tcPr>
            <w:tcW w:w="3864" w:type="dxa"/>
          </w:tcPr>
          <w:p w:rsidR="001C3797" w:rsidRDefault="001C3797">
            <w:pPr>
              <w:rPr>
                <w:sz w:val="20"/>
              </w:rPr>
            </w:pPr>
          </w:p>
        </w:tc>
        <w:tc>
          <w:tcPr>
            <w:tcW w:w="1268" w:type="dxa"/>
          </w:tcPr>
          <w:p w:rsidR="001C3797" w:rsidRDefault="001C3797">
            <w:pPr>
              <w:rPr>
                <w:sz w:val="20"/>
              </w:rPr>
            </w:pPr>
          </w:p>
        </w:tc>
        <w:tc>
          <w:tcPr>
            <w:tcW w:w="1351" w:type="dxa"/>
          </w:tcPr>
          <w:p w:rsidR="001C3797" w:rsidRDefault="009C0C3D">
            <w:pPr>
              <w:rPr>
                <w:sz w:val="20"/>
              </w:rPr>
            </w:pPr>
            <w:r>
              <w:rPr>
                <w:sz w:val="20"/>
              </w:rPr>
              <w:t xml:space="preserve">O </w:t>
            </w:r>
            <w:r>
              <w:rPr>
                <w:sz w:val="20"/>
              </w:rPr>
              <w:br/>
              <w:t>(Phase 3)</w:t>
            </w:r>
          </w:p>
        </w:tc>
      </w:tr>
      <w:tr w:rsidR="001C3797">
        <w:trPr>
          <w:trHeight w:val="510"/>
        </w:trPr>
        <w:tc>
          <w:tcPr>
            <w:tcW w:w="807" w:type="dxa"/>
          </w:tcPr>
          <w:p w:rsidR="001C3797" w:rsidRDefault="009C0C3D">
            <w:pPr>
              <w:rPr>
                <w:sz w:val="20"/>
              </w:rPr>
            </w:pPr>
            <w:r>
              <w:rPr>
                <w:sz w:val="20"/>
              </w:rPr>
              <w:t>7-02</w:t>
            </w:r>
          </w:p>
        </w:tc>
        <w:tc>
          <w:tcPr>
            <w:tcW w:w="3989" w:type="dxa"/>
          </w:tcPr>
          <w:p w:rsidR="001C3797" w:rsidRDefault="009C0C3D">
            <w:pPr>
              <w:rPr>
                <w:sz w:val="20"/>
              </w:rPr>
            </w:pPr>
            <w:r>
              <w:rPr>
                <w:sz w:val="20"/>
              </w:rPr>
              <w:t xml:space="preserve">Processing/analysis center </w:t>
            </w:r>
          </w:p>
        </w:tc>
        <w:tc>
          <w:tcPr>
            <w:tcW w:w="3416" w:type="dxa"/>
          </w:tcPr>
          <w:p w:rsidR="001C3797" w:rsidRDefault="009C0C3D">
            <w:pPr>
              <w:rPr>
                <w:sz w:val="20"/>
              </w:rPr>
            </w:pPr>
            <w:r>
              <w:rPr>
                <w:sz w:val="20"/>
              </w:rPr>
              <w:t>Center at which the observation is processed.</w:t>
            </w:r>
          </w:p>
        </w:tc>
        <w:tc>
          <w:tcPr>
            <w:tcW w:w="3864" w:type="dxa"/>
          </w:tcPr>
          <w:p w:rsidR="001C3797" w:rsidRDefault="001C3797">
            <w:pPr>
              <w:rPr>
                <w:sz w:val="20"/>
              </w:rPr>
            </w:pPr>
          </w:p>
        </w:tc>
        <w:tc>
          <w:tcPr>
            <w:tcW w:w="1268" w:type="dxa"/>
          </w:tcPr>
          <w:p w:rsidR="001C3797" w:rsidRDefault="001C3797">
            <w:pPr>
              <w:rPr>
                <w:sz w:val="20"/>
              </w:rPr>
            </w:pPr>
          </w:p>
        </w:tc>
        <w:tc>
          <w:tcPr>
            <w:tcW w:w="1351" w:type="dxa"/>
          </w:tcPr>
          <w:p w:rsidR="001C3797" w:rsidRDefault="009C0C3D">
            <w:pPr>
              <w:rPr>
                <w:sz w:val="20"/>
              </w:rPr>
            </w:pPr>
            <w:r>
              <w:rPr>
                <w:sz w:val="20"/>
              </w:rPr>
              <w:t xml:space="preserve">O </w:t>
            </w:r>
            <w:r>
              <w:rPr>
                <w:sz w:val="20"/>
              </w:rPr>
              <w:br/>
              <w:t>(Phase 2)</w:t>
            </w:r>
          </w:p>
        </w:tc>
      </w:tr>
      <w:tr w:rsidR="001C3797">
        <w:trPr>
          <w:trHeight w:val="255"/>
        </w:trPr>
        <w:tc>
          <w:tcPr>
            <w:tcW w:w="807" w:type="dxa"/>
          </w:tcPr>
          <w:p w:rsidR="001C3797" w:rsidRDefault="009C0C3D">
            <w:pPr>
              <w:rPr>
                <w:sz w:val="20"/>
              </w:rPr>
            </w:pPr>
            <w:r>
              <w:rPr>
                <w:sz w:val="20"/>
              </w:rPr>
              <w:t>7-03</w:t>
            </w:r>
          </w:p>
        </w:tc>
        <w:tc>
          <w:tcPr>
            <w:tcW w:w="3989" w:type="dxa"/>
          </w:tcPr>
          <w:p w:rsidR="001C3797" w:rsidRDefault="009C0C3D">
            <w:pPr>
              <w:rPr>
                <w:sz w:val="20"/>
              </w:rPr>
            </w:pPr>
            <w:r>
              <w:rPr>
                <w:sz w:val="20"/>
              </w:rPr>
              <w:t xml:space="preserve">Temporal reporting period </w:t>
            </w:r>
          </w:p>
        </w:tc>
        <w:tc>
          <w:tcPr>
            <w:tcW w:w="3416" w:type="dxa"/>
          </w:tcPr>
          <w:p w:rsidR="001C3797" w:rsidRDefault="009C0C3D">
            <w:pPr>
              <w:rPr>
                <w:sz w:val="20"/>
              </w:rPr>
            </w:pPr>
            <w:r>
              <w:rPr>
                <w:sz w:val="20"/>
              </w:rPr>
              <w:t xml:space="preserve">Time period over which the observed variable is reported </w:t>
            </w:r>
          </w:p>
        </w:tc>
        <w:tc>
          <w:tcPr>
            <w:tcW w:w="3864" w:type="dxa"/>
          </w:tcPr>
          <w:p w:rsidR="001C3797" w:rsidRDefault="001C3797">
            <w:pPr>
              <w:rPr>
                <w:sz w:val="20"/>
              </w:rPr>
            </w:pPr>
          </w:p>
        </w:tc>
        <w:tc>
          <w:tcPr>
            <w:tcW w:w="1268" w:type="dxa"/>
          </w:tcPr>
          <w:p w:rsidR="001C3797" w:rsidRDefault="009C0C3D">
            <w:pPr>
              <w:rPr>
                <w:sz w:val="20"/>
              </w:rPr>
            </w:pPr>
            <w:r>
              <w:rPr>
                <w:sz w:val="20"/>
              </w:rPr>
              <w:t>11-03</w:t>
            </w:r>
          </w:p>
        </w:tc>
        <w:tc>
          <w:tcPr>
            <w:tcW w:w="1351" w:type="dxa"/>
          </w:tcPr>
          <w:p w:rsidR="001C3797" w:rsidRDefault="009C0C3D">
            <w:pPr>
              <w:rPr>
                <w:sz w:val="20"/>
              </w:rPr>
            </w:pPr>
            <w:r>
              <w:rPr>
                <w:sz w:val="20"/>
              </w:rPr>
              <w:t xml:space="preserve">M* </w:t>
            </w:r>
            <w:r>
              <w:rPr>
                <w:sz w:val="20"/>
              </w:rPr>
              <w:br/>
              <w:t>(Phase 1)</w:t>
            </w:r>
          </w:p>
        </w:tc>
      </w:tr>
      <w:tr w:rsidR="001C3797">
        <w:trPr>
          <w:trHeight w:val="255"/>
        </w:trPr>
        <w:tc>
          <w:tcPr>
            <w:tcW w:w="807" w:type="dxa"/>
          </w:tcPr>
          <w:p w:rsidR="001C3797" w:rsidRDefault="009C0C3D">
            <w:pPr>
              <w:rPr>
                <w:sz w:val="20"/>
              </w:rPr>
            </w:pPr>
            <w:r>
              <w:rPr>
                <w:sz w:val="20"/>
              </w:rPr>
              <w:t>7-04</w:t>
            </w:r>
          </w:p>
        </w:tc>
        <w:tc>
          <w:tcPr>
            <w:tcW w:w="3989" w:type="dxa"/>
          </w:tcPr>
          <w:p w:rsidR="001C3797" w:rsidRDefault="009C0C3D">
            <w:pPr>
              <w:rPr>
                <w:sz w:val="20"/>
              </w:rPr>
            </w:pPr>
            <w:r>
              <w:rPr>
                <w:sz w:val="20"/>
              </w:rPr>
              <w:t>Spatial reporting interval</w:t>
            </w:r>
          </w:p>
        </w:tc>
        <w:tc>
          <w:tcPr>
            <w:tcW w:w="3416" w:type="dxa"/>
          </w:tcPr>
          <w:p w:rsidR="001C3797" w:rsidRDefault="009C0C3D">
            <w:pPr>
              <w:rPr>
                <w:sz w:val="20"/>
              </w:rPr>
            </w:pPr>
            <w:r>
              <w:rPr>
                <w:sz w:val="20"/>
              </w:rPr>
              <w:t>Spatial interval at which the observed variable is reported</w:t>
            </w:r>
          </w:p>
        </w:tc>
        <w:tc>
          <w:tcPr>
            <w:tcW w:w="3864" w:type="dxa"/>
          </w:tcPr>
          <w:p w:rsidR="001C3797" w:rsidRDefault="001C3797">
            <w:pPr>
              <w:rPr>
                <w:sz w:val="20"/>
              </w:rPr>
            </w:pPr>
          </w:p>
        </w:tc>
        <w:tc>
          <w:tcPr>
            <w:tcW w:w="1268" w:type="dxa"/>
          </w:tcPr>
          <w:p w:rsidR="001C3797" w:rsidRDefault="001C3797">
            <w:pPr>
              <w:rPr>
                <w:sz w:val="20"/>
              </w:rPr>
            </w:pPr>
          </w:p>
        </w:tc>
        <w:tc>
          <w:tcPr>
            <w:tcW w:w="1351" w:type="dxa"/>
          </w:tcPr>
          <w:p w:rsidR="001C3797" w:rsidRDefault="009C0C3D">
            <w:pPr>
              <w:rPr>
                <w:sz w:val="20"/>
              </w:rPr>
            </w:pPr>
            <w:r>
              <w:rPr>
                <w:sz w:val="20"/>
              </w:rPr>
              <w:t xml:space="preserve">C* </w:t>
            </w:r>
            <w:r>
              <w:rPr>
                <w:sz w:val="20"/>
              </w:rPr>
              <w:br/>
              <w:t>(Phase 1)</w:t>
            </w:r>
          </w:p>
        </w:tc>
      </w:tr>
      <w:tr w:rsidR="001C3797">
        <w:trPr>
          <w:trHeight w:val="255"/>
        </w:trPr>
        <w:tc>
          <w:tcPr>
            <w:tcW w:w="807" w:type="dxa"/>
          </w:tcPr>
          <w:p w:rsidR="001C3797" w:rsidRDefault="009C0C3D">
            <w:pPr>
              <w:rPr>
                <w:sz w:val="20"/>
              </w:rPr>
            </w:pPr>
            <w:r>
              <w:rPr>
                <w:sz w:val="20"/>
              </w:rPr>
              <w:t>7-05</w:t>
            </w:r>
          </w:p>
        </w:tc>
        <w:tc>
          <w:tcPr>
            <w:tcW w:w="3989" w:type="dxa"/>
          </w:tcPr>
          <w:p w:rsidR="001C3797" w:rsidRDefault="009C0C3D">
            <w:pPr>
              <w:rPr>
                <w:sz w:val="20"/>
              </w:rPr>
            </w:pPr>
            <w:r>
              <w:rPr>
                <w:sz w:val="20"/>
              </w:rPr>
              <w:t>Software/processor and version</w:t>
            </w:r>
          </w:p>
        </w:tc>
        <w:tc>
          <w:tcPr>
            <w:tcW w:w="3416" w:type="dxa"/>
          </w:tcPr>
          <w:p w:rsidR="001C3797" w:rsidRDefault="009C0C3D">
            <w:pPr>
              <w:rPr>
                <w:sz w:val="20"/>
              </w:rPr>
            </w:pPr>
            <w:r>
              <w:rPr>
                <w:sz w:val="20"/>
              </w:rPr>
              <w:t>Name and version of the software or processor utilized to derive the element value</w:t>
            </w:r>
          </w:p>
        </w:tc>
        <w:tc>
          <w:tcPr>
            <w:tcW w:w="3864" w:type="dxa"/>
          </w:tcPr>
          <w:p w:rsidR="001C3797" w:rsidRDefault="001C3797">
            <w:pPr>
              <w:rPr>
                <w:sz w:val="20"/>
              </w:rPr>
            </w:pPr>
          </w:p>
        </w:tc>
        <w:tc>
          <w:tcPr>
            <w:tcW w:w="1268" w:type="dxa"/>
          </w:tcPr>
          <w:p w:rsidR="001C3797" w:rsidRDefault="001C3797">
            <w:pPr>
              <w:rPr>
                <w:sz w:val="20"/>
              </w:rPr>
            </w:pPr>
          </w:p>
        </w:tc>
        <w:tc>
          <w:tcPr>
            <w:tcW w:w="1351" w:type="dxa"/>
          </w:tcPr>
          <w:p w:rsidR="001C3797" w:rsidRDefault="009C0C3D">
            <w:pPr>
              <w:rPr>
                <w:sz w:val="20"/>
              </w:rPr>
            </w:pPr>
            <w:r>
              <w:rPr>
                <w:sz w:val="20"/>
              </w:rPr>
              <w:t xml:space="preserve">O </w:t>
            </w:r>
            <w:r>
              <w:rPr>
                <w:sz w:val="20"/>
              </w:rPr>
              <w:br/>
              <w:t>(Phase 3)</w:t>
            </w:r>
          </w:p>
        </w:tc>
      </w:tr>
      <w:tr w:rsidR="001C3797">
        <w:trPr>
          <w:trHeight w:val="255"/>
        </w:trPr>
        <w:tc>
          <w:tcPr>
            <w:tcW w:w="807" w:type="dxa"/>
          </w:tcPr>
          <w:p w:rsidR="001C3797" w:rsidRDefault="009C0C3D">
            <w:pPr>
              <w:rPr>
                <w:sz w:val="20"/>
              </w:rPr>
            </w:pPr>
            <w:r>
              <w:rPr>
                <w:sz w:val="20"/>
              </w:rPr>
              <w:lastRenderedPageBreak/>
              <w:t>7-06</w:t>
            </w:r>
          </w:p>
        </w:tc>
        <w:tc>
          <w:tcPr>
            <w:tcW w:w="3989" w:type="dxa"/>
          </w:tcPr>
          <w:p w:rsidR="001C3797" w:rsidRDefault="009C0C3D">
            <w:pPr>
              <w:rPr>
                <w:color w:val="008000"/>
                <w:sz w:val="20"/>
                <w:u w:val="dash"/>
              </w:rPr>
            </w:pPr>
            <w:r>
              <w:rPr>
                <w:sz w:val="20"/>
              </w:rPr>
              <w:t>Level of data</w:t>
            </w:r>
          </w:p>
          <w:p w:rsidR="001C3797" w:rsidRDefault="001C3797">
            <w:pPr>
              <w:rPr>
                <w:color w:val="008000"/>
                <w:sz w:val="20"/>
                <w:u w:val="dash"/>
              </w:rPr>
            </w:pPr>
          </w:p>
          <w:p w:rsidR="001C3797" w:rsidRDefault="001C3797">
            <w:pPr>
              <w:rPr>
                <w:sz w:val="20"/>
              </w:rPr>
            </w:pPr>
          </w:p>
        </w:tc>
        <w:tc>
          <w:tcPr>
            <w:tcW w:w="3416" w:type="dxa"/>
          </w:tcPr>
          <w:p w:rsidR="001C3797" w:rsidRDefault="009C0C3D">
            <w:pPr>
              <w:rPr>
                <w:sz w:val="20"/>
              </w:rPr>
            </w:pPr>
            <w:r>
              <w:rPr>
                <w:sz w:val="20"/>
              </w:rPr>
              <w:t xml:space="preserve">Level of data processing </w:t>
            </w:r>
          </w:p>
        </w:tc>
        <w:tc>
          <w:tcPr>
            <w:tcW w:w="3864" w:type="dxa"/>
          </w:tcPr>
          <w:p w:rsidR="001C3797" w:rsidRDefault="009C0C3D">
            <w:pPr>
              <w:rPr>
                <w:sz w:val="20"/>
              </w:rPr>
            </w:pPr>
            <w:r>
              <w:rPr>
                <w:color w:val="008000"/>
                <w:sz w:val="20"/>
                <w:u w:val="dash"/>
              </w:rPr>
              <w:t>+dataProcessingLevel</w:t>
            </w:r>
            <w:r>
              <w:rPr>
                <w:i/>
                <w:sz w:val="20"/>
              </w:rPr>
              <w:t xml:space="preserve"> </w:t>
            </w:r>
          </w:p>
        </w:tc>
        <w:tc>
          <w:tcPr>
            <w:tcW w:w="1268" w:type="dxa"/>
          </w:tcPr>
          <w:p w:rsidR="001C3797" w:rsidRDefault="009C0C3D">
            <w:pPr>
              <w:rPr>
                <w:sz w:val="20"/>
              </w:rPr>
            </w:pPr>
            <w:r>
              <w:rPr>
                <w:sz w:val="20"/>
              </w:rPr>
              <w:t>7-06</w:t>
            </w:r>
          </w:p>
        </w:tc>
        <w:tc>
          <w:tcPr>
            <w:tcW w:w="1351" w:type="dxa"/>
          </w:tcPr>
          <w:p w:rsidR="001C3797" w:rsidRDefault="009C0C3D">
            <w:pPr>
              <w:rPr>
                <w:sz w:val="20"/>
              </w:rPr>
            </w:pPr>
            <w:r>
              <w:rPr>
                <w:sz w:val="20"/>
              </w:rPr>
              <w:t xml:space="preserve">O </w:t>
            </w:r>
            <w:r>
              <w:rPr>
                <w:sz w:val="20"/>
              </w:rPr>
              <w:br/>
              <w:t>(Phase 2)</w:t>
            </w:r>
          </w:p>
        </w:tc>
      </w:tr>
      <w:tr w:rsidR="001C3797">
        <w:trPr>
          <w:trHeight w:val="255"/>
        </w:trPr>
        <w:tc>
          <w:tcPr>
            <w:tcW w:w="807" w:type="dxa"/>
          </w:tcPr>
          <w:p w:rsidR="001C3797" w:rsidRDefault="009C0C3D">
            <w:pPr>
              <w:rPr>
                <w:sz w:val="20"/>
              </w:rPr>
            </w:pPr>
            <w:r>
              <w:rPr>
                <w:sz w:val="20"/>
              </w:rPr>
              <w:t>7-07</w:t>
            </w:r>
          </w:p>
        </w:tc>
        <w:tc>
          <w:tcPr>
            <w:tcW w:w="3989" w:type="dxa"/>
          </w:tcPr>
          <w:p w:rsidR="001C3797" w:rsidRDefault="009C0C3D">
            <w:pPr>
              <w:rPr>
                <w:color w:val="008000"/>
                <w:sz w:val="20"/>
                <w:u w:val="dash"/>
              </w:rPr>
            </w:pPr>
            <w:r>
              <w:rPr>
                <w:sz w:val="20"/>
              </w:rPr>
              <w:t>Data format</w:t>
            </w:r>
            <w:r>
              <w:rPr>
                <w:rStyle w:val="FootnoteReference"/>
                <w:sz w:val="20"/>
              </w:rPr>
              <w:footnoteReference w:id="4"/>
            </w:r>
          </w:p>
          <w:p w:rsidR="001C3797" w:rsidRDefault="001C3797">
            <w:pPr>
              <w:rPr>
                <w:color w:val="008000"/>
                <w:sz w:val="20"/>
                <w:u w:val="dash"/>
              </w:rPr>
            </w:pPr>
          </w:p>
          <w:p w:rsidR="001C3797" w:rsidRDefault="001C3797">
            <w:pPr>
              <w:rPr>
                <w:sz w:val="20"/>
              </w:rPr>
            </w:pPr>
          </w:p>
        </w:tc>
        <w:tc>
          <w:tcPr>
            <w:tcW w:w="3416" w:type="dxa"/>
          </w:tcPr>
          <w:p w:rsidR="001C3797" w:rsidRDefault="009C0C3D">
            <w:pPr>
              <w:rPr>
                <w:sz w:val="20"/>
              </w:rPr>
            </w:pPr>
            <w:r>
              <w:rPr>
                <w:sz w:val="20"/>
              </w:rPr>
              <w:t>Description of the format in which the observed variable is being provided.</w:t>
            </w:r>
          </w:p>
        </w:tc>
        <w:tc>
          <w:tcPr>
            <w:tcW w:w="3864" w:type="dxa"/>
          </w:tcPr>
          <w:p w:rsidR="001C3797" w:rsidRDefault="009C0C3D">
            <w:pPr>
              <w:rPr>
                <w:sz w:val="20"/>
              </w:rPr>
            </w:pPr>
            <w:r>
              <w:rPr>
                <w:color w:val="008000"/>
                <w:sz w:val="20"/>
                <w:u w:val="dash"/>
              </w:rPr>
              <w:t>In the collection section of the report</w:t>
            </w:r>
            <w:r>
              <w:rPr>
                <w:i/>
                <w:sz w:val="20"/>
              </w:rPr>
              <w:t xml:space="preserve"> </w:t>
            </w:r>
          </w:p>
        </w:tc>
        <w:tc>
          <w:tcPr>
            <w:tcW w:w="1268" w:type="dxa"/>
          </w:tcPr>
          <w:p w:rsidR="001C3797" w:rsidRDefault="001C3797">
            <w:pPr>
              <w:rPr>
                <w:sz w:val="20"/>
              </w:rPr>
            </w:pPr>
          </w:p>
        </w:tc>
        <w:tc>
          <w:tcPr>
            <w:tcW w:w="1351" w:type="dxa"/>
          </w:tcPr>
          <w:p w:rsidR="001C3797" w:rsidRDefault="009C0C3D">
            <w:pPr>
              <w:rPr>
                <w:sz w:val="20"/>
              </w:rPr>
            </w:pPr>
            <w:r>
              <w:rPr>
                <w:sz w:val="20"/>
              </w:rPr>
              <w:t xml:space="preserve">M </w:t>
            </w:r>
            <w:r>
              <w:rPr>
                <w:sz w:val="20"/>
              </w:rPr>
              <w:br/>
              <w:t>(Phase 3)</w:t>
            </w:r>
          </w:p>
        </w:tc>
      </w:tr>
      <w:tr w:rsidR="001C3797">
        <w:trPr>
          <w:trHeight w:val="255"/>
        </w:trPr>
        <w:tc>
          <w:tcPr>
            <w:tcW w:w="807" w:type="dxa"/>
          </w:tcPr>
          <w:p w:rsidR="001C3797" w:rsidRDefault="009C0C3D">
            <w:pPr>
              <w:rPr>
                <w:sz w:val="20"/>
              </w:rPr>
            </w:pPr>
            <w:r>
              <w:rPr>
                <w:sz w:val="20"/>
              </w:rPr>
              <w:t>7-08</w:t>
            </w:r>
          </w:p>
        </w:tc>
        <w:tc>
          <w:tcPr>
            <w:tcW w:w="3989" w:type="dxa"/>
          </w:tcPr>
          <w:p w:rsidR="001C3797" w:rsidRDefault="009C0C3D">
            <w:pPr>
              <w:rPr>
                <w:color w:val="008000"/>
                <w:sz w:val="20"/>
                <w:u w:val="dash"/>
              </w:rPr>
            </w:pPr>
            <w:r>
              <w:rPr>
                <w:sz w:val="20"/>
              </w:rPr>
              <w:t>Version of data format</w:t>
            </w:r>
            <w:r>
              <w:rPr>
                <w:rStyle w:val="FootnoteReference"/>
                <w:sz w:val="20"/>
              </w:rPr>
              <w:footnoteReference w:id="5"/>
            </w:r>
          </w:p>
          <w:p w:rsidR="001C3797" w:rsidRDefault="001C3797">
            <w:pPr>
              <w:rPr>
                <w:sz w:val="20"/>
              </w:rPr>
            </w:pPr>
          </w:p>
        </w:tc>
        <w:tc>
          <w:tcPr>
            <w:tcW w:w="3416" w:type="dxa"/>
          </w:tcPr>
          <w:p w:rsidR="001C3797" w:rsidRDefault="009C0C3D">
            <w:pPr>
              <w:rPr>
                <w:sz w:val="20"/>
              </w:rPr>
            </w:pPr>
            <w:r>
              <w:rPr>
                <w:sz w:val="20"/>
              </w:rPr>
              <w:t>Version of the data format in which the observed variable is being provided.</w:t>
            </w:r>
          </w:p>
        </w:tc>
        <w:tc>
          <w:tcPr>
            <w:tcW w:w="3864" w:type="dxa"/>
          </w:tcPr>
          <w:p w:rsidR="001C3797" w:rsidRDefault="009C0C3D">
            <w:pPr>
              <w:rPr>
                <w:sz w:val="20"/>
              </w:rPr>
            </w:pPr>
            <w:r>
              <w:rPr>
                <w:color w:val="008000"/>
                <w:sz w:val="20"/>
                <w:u w:val="dash"/>
              </w:rPr>
              <w:t>In the data collection section of the report</w:t>
            </w:r>
            <w:r>
              <w:rPr>
                <w:i/>
                <w:sz w:val="20"/>
              </w:rPr>
              <w:t xml:space="preserve"> </w:t>
            </w:r>
          </w:p>
        </w:tc>
        <w:tc>
          <w:tcPr>
            <w:tcW w:w="1268" w:type="dxa"/>
          </w:tcPr>
          <w:p w:rsidR="001C3797" w:rsidRDefault="001C3797">
            <w:pPr>
              <w:rPr>
                <w:sz w:val="20"/>
              </w:rPr>
            </w:pPr>
          </w:p>
        </w:tc>
        <w:tc>
          <w:tcPr>
            <w:tcW w:w="1351" w:type="dxa"/>
          </w:tcPr>
          <w:p w:rsidR="001C3797" w:rsidRDefault="009C0C3D">
            <w:pPr>
              <w:rPr>
                <w:sz w:val="20"/>
              </w:rPr>
            </w:pPr>
            <w:r>
              <w:rPr>
                <w:sz w:val="20"/>
              </w:rPr>
              <w:t xml:space="preserve">M </w:t>
            </w:r>
            <w:r>
              <w:rPr>
                <w:sz w:val="20"/>
              </w:rPr>
              <w:br/>
              <w:t>(Phase 3)</w:t>
            </w:r>
          </w:p>
        </w:tc>
      </w:tr>
      <w:tr w:rsidR="001C3797">
        <w:trPr>
          <w:trHeight w:val="255"/>
        </w:trPr>
        <w:tc>
          <w:tcPr>
            <w:tcW w:w="807" w:type="dxa"/>
            <w:tcBorders>
              <w:bottom w:val="single" w:sz="4" w:space="0" w:color="auto"/>
            </w:tcBorders>
          </w:tcPr>
          <w:p w:rsidR="001C3797" w:rsidRDefault="009C0C3D">
            <w:pPr>
              <w:rPr>
                <w:sz w:val="20"/>
              </w:rPr>
            </w:pPr>
            <w:r>
              <w:rPr>
                <w:sz w:val="20"/>
              </w:rPr>
              <w:t>7-09</w:t>
            </w:r>
          </w:p>
        </w:tc>
        <w:tc>
          <w:tcPr>
            <w:tcW w:w="3989" w:type="dxa"/>
            <w:tcBorders>
              <w:bottom w:val="single" w:sz="4" w:space="0" w:color="auto"/>
            </w:tcBorders>
          </w:tcPr>
          <w:p w:rsidR="001C3797" w:rsidRDefault="009C0C3D">
            <w:pPr>
              <w:rPr>
                <w:color w:val="008000"/>
                <w:sz w:val="20"/>
                <w:u w:val="dash"/>
              </w:rPr>
            </w:pPr>
            <w:r>
              <w:rPr>
                <w:sz w:val="20"/>
              </w:rPr>
              <w:t>Aggregation period</w:t>
            </w:r>
          </w:p>
          <w:p w:rsidR="001C3797" w:rsidRDefault="001C3797">
            <w:pPr>
              <w:rPr>
                <w:color w:val="008000"/>
                <w:sz w:val="20"/>
                <w:u w:val="dash"/>
              </w:rPr>
            </w:pPr>
          </w:p>
          <w:p w:rsidR="001C3797" w:rsidRDefault="001C3797">
            <w:pPr>
              <w:rPr>
                <w:sz w:val="20"/>
              </w:rPr>
            </w:pPr>
          </w:p>
        </w:tc>
        <w:tc>
          <w:tcPr>
            <w:tcW w:w="3416" w:type="dxa"/>
            <w:tcBorders>
              <w:bottom w:val="single" w:sz="4" w:space="0" w:color="auto"/>
            </w:tcBorders>
          </w:tcPr>
          <w:p w:rsidR="001C3797" w:rsidRDefault="009C0C3D">
            <w:pPr>
              <w:rPr>
                <w:sz w:val="20"/>
              </w:rPr>
            </w:pPr>
            <w:r>
              <w:rPr>
                <w:sz w:val="20"/>
              </w:rPr>
              <w:t xml:space="preserve">Time period over which </w:t>
            </w:r>
            <w:r>
              <w:rPr>
                <w:color w:val="222222"/>
                <w:sz w:val="20"/>
                <w:shd w:val="clear" w:color="auto" w:fill="FFFFFF"/>
              </w:rPr>
              <w:t>individual samples/observations are aggregated</w:t>
            </w:r>
          </w:p>
        </w:tc>
        <w:tc>
          <w:tcPr>
            <w:tcW w:w="3864" w:type="dxa"/>
            <w:tcBorders>
              <w:bottom w:val="single" w:sz="4" w:space="0" w:color="auto"/>
            </w:tcBorders>
          </w:tcPr>
          <w:p w:rsidR="001C3797" w:rsidRDefault="009C0C3D">
            <w:pPr>
              <w:rPr>
                <w:sz w:val="20"/>
              </w:rPr>
            </w:pPr>
            <w:r>
              <w:rPr>
                <w:color w:val="008000"/>
                <w:sz w:val="20"/>
                <w:u w:val="dash"/>
              </w:rPr>
              <w:t>TimeseriesMetadata</w:t>
            </w:r>
            <w:r>
              <w:rPr>
                <w:i/>
                <w:sz w:val="20"/>
              </w:rPr>
              <w:t xml:space="preserve"> </w:t>
            </w:r>
          </w:p>
        </w:tc>
        <w:tc>
          <w:tcPr>
            <w:tcW w:w="1268" w:type="dxa"/>
            <w:tcBorders>
              <w:bottom w:val="single" w:sz="4" w:space="0" w:color="auto"/>
            </w:tcBorders>
          </w:tcPr>
          <w:p w:rsidR="001C3797" w:rsidRDefault="009C0C3D">
            <w:pPr>
              <w:rPr>
                <w:sz w:val="20"/>
              </w:rPr>
            </w:pPr>
            <w:r>
              <w:rPr>
                <w:sz w:val="20"/>
              </w:rPr>
              <w:t>11-03</w:t>
            </w:r>
          </w:p>
        </w:tc>
        <w:tc>
          <w:tcPr>
            <w:tcW w:w="1351" w:type="dxa"/>
            <w:tcBorders>
              <w:bottom w:val="single" w:sz="4" w:space="0" w:color="auto"/>
            </w:tcBorders>
          </w:tcPr>
          <w:p w:rsidR="001C3797" w:rsidRDefault="009C0C3D">
            <w:pPr>
              <w:rPr>
                <w:sz w:val="20"/>
              </w:rPr>
            </w:pPr>
            <w:r>
              <w:rPr>
                <w:sz w:val="20"/>
              </w:rPr>
              <w:t xml:space="preserve">M </w:t>
            </w:r>
            <w:r>
              <w:rPr>
                <w:sz w:val="20"/>
              </w:rPr>
              <w:br/>
              <w:t>(Phase 2)</w:t>
            </w:r>
          </w:p>
        </w:tc>
      </w:tr>
      <w:tr w:rsidR="001C3797">
        <w:trPr>
          <w:trHeight w:val="255"/>
        </w:trPr>
        <w:tc>
          <w:tcPr>
            <w:tcW w:w="807" w:type="dxa"/>
          </w:tcPr>
          <w:p w:rsidR="001C3797" w:rsidRDefault="009C0C3D">
            <w:pPr>
              <w:rPr>
                <w:sz w:val="20"/>
              </w:rPr>
            </w:pPr>
            <w:r>
              <w:rPr>
                <w:sz w:val="20"/>
              </w:rPr>
              <w:t>7-10</w:t>
            </w:r>
          </w:p>
        </w:tc>
        <w:tc>
          <w:tcPr>
            <w:tcW w:w="3989" w:type="dxa"/>
          </w:tcPr>
          <w:p w:rsidR="001C3797" w:rsidRDefault="009C0C3D">
            <w:pPr>
              <w:rPr>
                <w:color w:val="008000"/>
                <w:sz w:val="20"/>
                <w:u w:val="dash"/>
              </w:rPr>
            </w:pPr>
            <w:r>
              <w:rPr>
                <w:sz w:val="20"/>
              </w:rPr>
              <w:t>Reference time</w:t>
            </w:r>
          </w:p>
          <w:p w:rsidR="001C3797" w:rsidRDefault="001C3797">
            <w:pPr>
              <w:rPr>
                <w:color w:val="008000"/>
                <w:sz w:val="20"/>
                <w:u w:val="dash"/>
              </w:rPr>
            </w:pPr>
          </w:p>
          <w:p w:rsidR="001C3797" w:rsidRDefault="001C3797">
            <w:pPr>
              <w:rPr>
                <w:sz w:val="20"/>
              </w:rPr>
            </w:pPr>
          </w:p>
        </w:tc>
        <w:tc>
          <w:tcPr>
            <w:tcW w:w="3416" w:type="dxa"/>
          </w:tcPr>
          <w:p w:rsidR="001C3797" w:rsidRDefault="009C0C3D">
            <w:pPr>
              <w:rPr>
                <w:sz w:val="20"/>
              </w:rPr>
            </w:pPr>
            <w:r>
              <w:rPr>
                <w:sz w:val="20"/>
              </w:rPr>
              <w:t>Time base to which date and time stamps refer</w:t>
            </w:r>
          </w:p>
        </w:tc>
        <w:tc>
          <w:tcPr>
            <w:tcW w:w="3864" w:type="dxa"/>
          </w:tcPr>
          <w:p w:rsidR="001C3797" w:rsidRDefault="009C0C3D">
            <w:pPr>
              <w:rPr>
                <w:color w:val="008000"/>
                <w:sz w:val="20"/>
                <w:u w:val="dash"/>
              </w:rPr>
            </w:pPr>
            <w:r>
              <w:rPr>
                <w:color w:val="008000"/>
                <w:sz w:val="20"/>
                <w:u w:val="dash"/>
              </w:rPr>
              <w:t>In dataprocessingmethod</w:t>
            </w:r>
          </w:p>
          <w:p w:rsidR="001C3797" w:rsidRDefault="001C3797">
            <w:pPr>
              <w:rPr>
                <w:color w:val="008000"/>
                <w:sz w:val="20"/>
                <w:u w:val="dash"/>
              </w:rPr>
            </w:pPr>
          </w:p>
          <w:p w:rsidR="001C3797" w:rsidRDefault="009C0C3D">
            <w:pPr>
              <w:rPr>
                <w:sz w:val="20"/>
              </w:rPr>
            </w:pPr>
            <w:r>
              <w:rPr>
                <w:color w:val="008000"/>
                <w:sz w:val="20"/>
                <w:u w:val="dash"/>
              </w:rPr>
              <w:t>+referenceTimeSource</w:t>
            </w:r>
            <w:r>
              <w:rPr>
                <w:i/>
                <w:sz w:val="20"/>
              </w:rPr>
              <w:t xml:space="preserve"> </w:t>
            </w:r>
          </w:p>
        </w:tc>
        <w:tc>
          <w:tcPr>
            <w:tcW w:w="1268" w:type="dxa"/>
          </w:tcPr>
          <w:p w:rsidR="001C3797" w:rsidRDefault="009C0C3D">
            <w:pPr>
              <w:rPr>
                <w:sz w:val="20"/>
              </w:rPr>
            </w:pPr>
            <w:r>
              <w:rPr>
                <w:sz w:val="20"/>
              </w:rPr>
              <w:t>7-10</w:t>
            </w:r>
          </w:p>
        </w:tc>
        <w:tc>
          <w:tcPr>
            <w:tcW w:w="1351" w:type="dxa"/>
          </w:tcPr>
          <w:p w:rsidR="001C3797" w:rsidRDefault="009C0C3D">
            <w:pPr>
              <w:rPr>
                <w:sz w:val="20"/>
              </w:rPr>
            </w:pPr>
            <w:r>
              <w:rPr>
                <w:sz w:val="20"/>
              </w:rPr>
              <w:t xml:space="preserve">M </w:t>
            </w:r>
            <w:r>
              <w:rPr>
                <w:sz w:val="20"/>
              </w:rPr>
              <w:br/>
              <w:t>(Phase 2)</w:t>
            </w:r>
          </w:p>
        </w:tc>
      </w:tr>
      <w:tr w:rsidR="001C3797">
        <w:trPr>
          <w:trHeight w:val="255"/>
        </w:trPr>
        <w:tc>
          <w:tcPr>
            <w:tcW w:w="807" w:type="dxa"/>
          </w:tcPr>
          <w:p w:rsidR="001C3797" w:rsidRDefault="009C0C3D">
            <w:pPr>
              <w:rPr>
                <w:sz w:val="20"/>
              </w:rPr>
            </w:pPr>
            <w:r>
              <w:rPr>
                <w:sz w:val="20"/>
              </w:rPr>
              <w:t>7-11</w:t>
            </w:r>
          </w:p>
        </w:tc>
        <w:tc>
          <w:tcPr>
            <w:tcW w:w="3989" w:type="dxa"/>
          </w:tcPr>
          <w:p w:rsidR="001C3797" w:rsidRDefault="009C0C3D">
            <w:pPr>
              <w:rPr>
                <w:color w:val="008000"/>
                <w:sz w:val="20"/>
                <w:u w:val="dash"/>
              </w:rPr>
            </w:pPr>
            <w:r>
              <w:rPr>
                <w:sz w:val="20"/>
              </w:rPr>
              <w:t>Reference datum</w:t>
            </w:r>
          </w:p>
          <w:p w:rsidR="001C3797" w:rsidRDefault="001C3797">
            <w:pPr>
              <w:rPr>
                <w:color w:val="008000"/>
                <w:sz w:val="20"/>
                <w:u w:val="dash"/>
              </w:rPr>
            </w:pPr>
          </w:p>
          <w:p w:rsidR="001C3797" w:rsidRDefault="001C3797">
            <w:pPr>
              <w:rPr>
                <w:sz w:val="20"/>
              </w:rPr>
            </w:pPr>
          </w:p>
        </w:tc>
        <w:tc>
          <w:tcPr>
            <w:tcW w:w="3416" w:type="dxa"/>
          </w:tcPr>
          <w:p w:rsidR="001C3797" w:rsidRDefault="009C0C3D">
            <w:pPr>
              <w:rPr>
                <w:sz w:val="20"/>
              </w:rPr>
            </w:pPr>
            <w:r>
              <w:rPr>
                <w:sz w:val="20"/>
              </w:rPr>
              <w:t>Reference datum used to convert observed quantity to reported quantity</w:t>
            </w:r>
          </w:p>
        </w:tc>
        <w:tc>
          <w:tcPr>
            <w:tcW w:w="3864" w:type="dxa"/>
          </w:tcPr>
          <w:p w:rsidR="001C3797" w:rsidRDefault="009C0C3D">
            <w:pPr>
              <w:rPr>
                <w:sz w:val="20"/>
              </w:rPr>
            </w:pPr>
            <w:r>
              <w:rPr>
                <w:color w:val="008000"/>
                <w:sz w:val="20"/>
                <w:u w:val="dash"/>
              </w:rPr>
              <w:t>+referenceDatum (name, type, value, unit)</w:t>
            </w:r>
          </w:p>
        </w:tc>
        <w:tc>
          <w:tcPr>
            <w:tcW w:w="1268" w:type="dxa"/>
          </w:tcPr>
          <w:p w:rsidR="001C3797" w:rsidRDefault="001C3797">
            <w:pPr>
              <w:rPr>
                <w:sz w:val="20"/>
              </w:rPr>
            </w:pPr>
          </w:p>
        </w:tc>
        <w:tc>
          <w:tcPr>
            <w:tcW w:w="1351" w:type="dxa"/>
          </w:tcPr>
          <w:p w:rsidR="001C3797" w:rsidRDefault="009C0C3D">
            <w:pPr>
              <w:rPr>
                <w:sz w:val="20"/>
              </w:rPr>
            </w:pPr>
            <w:r>
              <w:rPr>
                <w:sz w:val="20"/>
              </w:rPr>
              <w:t xml:space="preserve">C </w:t>
            </w:r>
            <w:r>
              <w:rPr>
                <w:sz w:val="20"/>
              </w:rPr>
              <w:br/>
              <w:t>(Phase 1)</w:t>
            </w:r>
          </w:p>
        </w:tc>
      </w:tr>
      <w:tr w:rsidR="001C3797">
        <w:trPr>
          <w:trHeight w:val="255"/>
        </w:trPr>
        <w:tc>
          <w:tcPr>
            <w:tcW w:w="807" w:type="dxa"/>
          </w:tcPr>
          <w:p w:rsidR="001C3797" w:rsidRDefault="009C0C3D">
            <w:pPr>
              <w:rPr>
                <w:sz w:val="20"/>
              </w:rPr>
            </w:pPr>
            <w:r>
              <w:rPr>
                <w:sz w:val="20"/>
              </w:rPr>
              <w:t>7-12</w:t>
            </w:r>
          </w:p>
        </w:tc>
        <w:tc>
          <w:tcPr>
            <w:tcW w:w="3989" w:type="dxa"/>
          </w:tcPr>
          <w:p w:rsidR="001C3797" w:rsidRDefault="009C0C3D">
            <w:pPr>
              <w:rPr>
                <w:color w:val="008000"/>
                <w:sz w:val="20"/>
                <w:u w:val="dash"/>
              </w:rPr>
            </w:pPr>
            <w:r>
              <w:rPr>
                <w:sz w:val="20"/>
              </w:rPr>
              <w:t>Numerical resolution</w:t>
            </w:r>
          </w:p>
          <w:p w:rsidR="001C3797" w:rsidRDefault="001C3797">
            <w:pPr>
              <w:rPr>
                <w:color w:val="008000"/>
                <w:sz w:val="20"/>
                <w:u w:val="dash"/>
              </w:rPr>
            </w:pPr>
          </w:p>
          <w:p w:rsidR="001C3797" w:rsidRDefault="001C3797">
            <w:pPr>
              <w:rPr>
                <w:sz w:val="20"/>
              </w:rPr>
            </w:pPr>
          </w:p>
        </w:tc>
        <w:tc>
          <w:tcPr>
            <w:tcW w:w="3416" w:type="dxa"/>
          </w:tcPr>
          <w:p w:rsidR="001C3797" w:rsidRDefault="009C0C3D">
            <w:pPr>
              <w:rPr>
                <w:sz w:val="20"/>
              </w:rPr>
            </w:pPr>
            <w:r>
              <w:rPr>
                <w:sz w:val="20"/>
              </w:rPr>
              <w:t>Measure of the detail in which a numerical quantity is expressed</w:t>
            </w:r>
          </w:p>
        </w:tc>
        <w:tc>
          <w:tcPr>
            <w:tcW w:w="3864" w:type="dxa"/>
          </w:tcPr>
          <w:p w:rsidR="001C3797" w:rsidRDefault="009C0C3D">
            <w:pPr>
              <w:rPr>
                <w:color w:val="008000"/>
                <w:sz w:val="20"/>
                <w:u w:val="dash"/>
              </w:rPr>
            </w:pPr>
            <w:r>
              <w:rPr>
                <w:color w:val="008000"/>
                <w:sz w:val="20"/>
                <w:u w:val="dash"/>
              </w:rPr>
              <w:t>METCE – resolutionScale (but not in the right place)</w:t>
            </w:r>
          </w:p>
          <w:p w:rsidR="001C3797" w:rsidRDefault="009C0C3D">
            <w:pPr>
              <w:rPr>
                <w:sz w:val="20"/>
              </w:rPr>
            </w:pPr>
            <w:r>
              <w:rPr>
                <w:color w:val="008000"/>
                <w:sz w:val="20"/>
                <w:u w:val="dash"/>
              </w:rPr>
              <w:t>+numericalResolution (use same definition as METCE)</w:t>
            </w:r>
          </w:p>
        </w:tc>
        <w:tc>
          <w:tcPr>
            <w:tcW w:w="1268" w:type="dxa"/>
          </w:tcPr>
          <w:p w:rsidR="001C3797" w:rsidRDefault="001C3797">
            <w:pPr>
              <w:rPr>
                <w:sz w:val="20"/>
              </w:rPr>
            </w:pPr>
          </w:p>
        </w:tc>
        <w:tc>
          <w:tcPr>
            <w:tcW w:w="1351" w:type="dxa"/>
          </w:tcPr>
          <w:p w:rsidR="001C3797" w:rsidRDefault="009C0C3D">
            <w:pPr>
              <w:rPr>
                <w:sz w:val="20"/>
              </w:rPr>
            </w:pPr>
            <w:r>
              <w:rPr>
                <w:sz w:val="20"/>
              </w:rPr>
              <w:t xml:space="preserve">O </w:t>
            </w:r>
            <w:r>
              <w:rPr>
                <w:sz w:val="20"/>
              </w:rPr>
              <w:br/>
              <w:t>(Phase 3)</w:t>
            </w:r>
          </w:p>
        </w:tc>
      </w:tr>
      <w:tr w:rsidR="001C3797">
        <w:trPr>
          <w:trHeight w:val="255"/>
        </w:trPr>
        <w:tc>
          <w:tcPr>
            <w:tcW w:w="807" w:type="dxa"/>
            <w:tcBorders>
              <w:bottom w:val="single" w:sz="4" w:space="0" w:color="auto"/>
            </w:tcBorders>
          </w:tcPr>
          <w:p w:rsidR="001C3797" w:rsidRDefault="009C0C3D">
            <w:pPr>
              <w:rPr>
                <w:sz w:val="20"/>
              </w:rPr>
            </w:pPr>
            <w:r>
              <w:rPr>
                <w:sz w:val="20"/>
              </w:rPr>
              <w:t>7-13</w:t>
            </w:r>
          </w:p>
        </w:tc>
        <w:tc>
          <w:tcPr>
            <w:tcW w:w="3989" w:type="dxa"/>
            <w:tcBorders>
              <w:bottom w:val="single" w:sz="4" w:space="0" w:color="auto"/>
            </w:tcBorders>
          </w:tcPr>
          <w:p w:rsidR="001C3797" w:rsidRDefault="009C0C3D">
            <w:pPr>
              <w:rPr>
                <w:color w:val="008000"/>
                <w:sz w:val="20"/>
                <w:u w:val="dash"/>
              </w:rPr>
            </w:pPr>
            <w:r>
              <w:rPr>
                <w:sz w:val="20"/>
              </w:rPr>
              <w:t>Latency (of reporting)</w:t>
            </w:r>
          </w:p>
          <w:p w:rsidR="001C3797" w:rsidRDefault="001C3797">
            <w:pPr>
              <w:rPr>
                <w:sz w:val="20"/>
              </w:rPr>
            </w:pPr>
          </w:p>
        </w:tc>
        <w:tc>
          <w:tcPr>
            <w:tcW w:w="3416" w:type="dxa"/>
            <w:tcBorders>
              <w:bottom w:val="single" w:sz="4" w:space="0" w:color="auto"/>
            </w:tcBorders>
          </w:tcPr>
          <w:p w:rsidR="001C3797" w:rsidRDefault="009C0C3D">
            <w:pPr>
              <w:rPr>
                <w:sz w:val="20"/>
              </w:rPr>
            </w:pPr>
            <w:r>
              <w:rPr>
                <w:sz w:val="20"/>
              </w:rPr>
              <w:t>The typical time between completion of the observation or collection of the datum and when the datum is reported</w:t>
            </w:r>
          </w:p>
        </w:tc>
        <w:tc>
          <w:tcPr>
            <w:tcW w:w="3864" w:type="dxa"/>
            <w:tcBorders>
              <w:bottom w:val="single" w:sz="4" w:space="0" w:color="auto"/>
            </w:tcBorders>
          </w:tcPr>
          <w:p w:rsidR="001C3797" w:rsidRDefault="009C0C3D">
            <w:pPr>
              <w:rPr>
                <w:color w:val="008000"/>
                <w:sz w:val="20"/>
                <w:u w:val="dash"/>
              </w:rPr>
            </w:pPr>
            <w:r>
              <w:rPr>
                <w:color w:val="008000"/>
                <w:sz w:val="20"/>
                <w:u w:val="dash"/>
              </w:rPr>
              <w:t>In ObservationProces</w:t>
            </w:r>
          </w:p>
          <w:p w:rsidR="001C3797" w:rsidRDefault="009C0C3D">
            <w:pPr>
              <w:rPr>
                <w:sz w:val="20"/>
              </w:rPr>
            </w:pPr>
            <w:r>
              <w:rPr>
                <w:color w:val="008000"/>
                <w:sz w:val="20"/>
                <w:u w:val="dash"/>
              </w:rPr>
              <w:t>+reportingLatency (duration)</w:t>
            </w:r>
            <w:r>
              <w:rPr>
                <w:sz w:val="20"/>
              </w:rPr>
              <w:t xml:space="preserve"> </w:t>
            </w:r>
          </w:p>
        </w:tc>
        <w:tc>
          <w:tcPr>
            <w:tcW w:w="1268" w:type="dxa"/>
            <w:tcBorders>
              <w:bottom w:val="single" w:sz="4" w:space="0" w:color="auto"/>
            </w:tcBorders>
          </w:tcPr>
          <w:p w:rsidR="001C3797" w:rsidRDefault="001C3797">
            <w:pPr>
              <w:rPr>
                <w:strike/>
                <w:sz w:val="20"/>
              </w:rPr>
            </w:pPr>
          </w:p>
        </w:tc>
        <w:tc>
          <w:tcPr>
            <w:tcW w:w="1351" w:type="dxa"/>
            <w:tcBorders>
              <w:bottom w:val="single" w:sz="4" w:space="0" w:color="auto"/>
            </w:tcBorders>
          </w:tcPr>
          <w:p w:rsidR="001C3797" w:rsidRDefault="009C0C3D">
            <w:pPr>
              <w:rPr>
                <w:sz w:val="20"/>
              </w:rPr>
            </w:pPr>
            <w:r>
              <w:rPr>
                <w:sz w:val="20"/>
              </w:rPr>
              <w:t xml:space="preserve">M </w:t>
            </w:r>
            <w:r>
              <w:rPr>
                <w:sz w:val="20"/>
              </w:rPr>
              <w:br/>
              <w:t>(Phase 3)</w:t>
            </w:r>
          </w:p>
        </w:tc>
      </w:tr>
    </w:tbl>
    <w:p w:rsidR="001C3797" w:rsidRDefault="001C3797">
      <w:pPr>
        <w:rPr>
          <w:b/>
        </w:rPr>
      </w:pPr>
    </w:p>
    <w:p w:rsidR="001C3797" w:rsidRDefault="009C0C3D">
      <w:pPr>
        <w:rPr>
          <w:b/>
          <w:u w:val="single"/>
        </w:rPr>
      </w:pPr>
      <w:r>
        <w:rPr>
          <w:b/>
          <w:u w:val="single"/>
        </w:rPr>
        <w:t>Conditions:</w:t>
      </w:r>
    </w:p>
    <w:p w:rsidR="001C3797" w:rsidRDefault="001C3797">
      <w:pPr>
        <w:rPr>
          <w:b/>
          <w:u w:val="single"/>
        </w:rPr>
      </w:pPr>
    </w:p>
    <w:p w:rsidR="001C3797" w:rsidRDefault="009C0C3D">
      <w:r>
        <w:t>{7-04}: mandatory for remote sensing observations and mobile platforms in general</w:t>
      </w:r>
    </w:p>
    <w:p w:rsidR="001C3797" w:rsidRDefault="009C0C3D">
      <w:r>
        <w:t>{7-11}: mandatory for stations/platforms that report a derived observation value that depends on a local datum</w:t>
      </w:r>
    </w:p>
    <w:p w:rsidR="001C3797" w:rsidRDefault="009C0C3D">
      <w:pPr>
        <w:pStyle w:val="Heading3"/>
      </w:pPr>
      <w:bookmarkStart w:id="56" w:name="_Toc410407403"/>
      <w:bookmarkStart w:id="57" w:name="_Toc379469121"/>
      <w:bookmarkStart w:id="58" w:name="_Toc379523331"/>
      <w:bookmarkEnd w:id="54"/>
      <w:bookmarkEnd w:id="55"/>
      <w:r>
        <w:lastRenderedPageBreak/>
        <w:t>Category 8: Data Quality</w:t>
      </w:r>
      <w:bookmarkEnd w:id="56"/>
      <w:r>
        <w:rPr>
          <w:color w:val="008000"/>
          <w:u w:val="dash"/>
        </w:rPr>
        <w:tab/>
      </w:r>
    </w:p>
    <w:p w:rsidR="001C3797" w:rsidRDefault="009C0C3D">
      <w:pPr>
        <w:pBdr>
          <w:top w:val="single" w:sz="4" w:space="1" w:color="auto"/>
          <w:left w:val="single" w:sz="4" w:space="1" w:color="auto"/>
          <w:bottom w:val="single" w:sz="4" w:space="1" w:color="auto"/>
          <w:right w:val="single" w:sz="4" w:space="4" w:color="auto"/>
        </w:pBdr>
        <w:rPr>
          <w:color w:val="008000"/>
          <w:u w:val="dash"/>
        </w:rPr>
      </w:pPr>
      <w:r>
        <w:t>S</w:t>
      </w:r>
      <w:r>
        <w:rPr>
          <w:color w:val="000000"/>
        </w:rPr>
        <w:t>pecifies the data quality and traceability of the observation</w:t>
      </w:r>
    </w:p>
    <w:p w:rsidR="001C3797" w:rsidRDefault="001C3797">
      <w:pPr>
        <w:pBdr>
          <w:top w:val="single" w:sz="4" w:space="1" w:color="auto"/>
          <w:left w:val="single" w:sz="4" w:space="1" w:color="auto"/>
          <w:bottom w:val="single" w:sz="4" w:space="1" w:color="auto"/>
          <w:right w:val="single" w:sz="4" w:space="4" w:color="auto"/>
        </w:pBdr>
        <w:rPr>
          <w:color w:val="008000"/>
          <w:u w:val="dash"/>
        </w:rPr>
      </w:pPr>
    </w:p>
    <w:p w:rsidR="001C3797" w:rsidRDefault="001C3797">
      <w:pPr>
        <w:pBdr>
          <w:top w:val="single" w:sz="4" w:space="1" w:color="auto"/>
          <w:left w:val="single" w:sz="4" w:space="1" w:color="auto"/>
          <w:bottom w:val="single" w:sz="4" w:space="1" w:color="auto"/>
          <w:right w:val="single" w:sz="4" w:space="4" w:color="auto"/>
        </w:pBdr>
        <w:rPr>
          <w:color w:val="008000"/>
          <w:u w:val="dash"/>
        </w:rPr>
      </w:pPr>
    </w:p>
    <w:p w:rsidR="001C3797" w:rsidRDefault="009C0C3D">
      <w:pPr>
        <w:pBdr>
          <w:top w:val="single" w:sz="4" w:space="1" w:color="auto"/>
          <w:left w:val="single" w:sz="4" w:space="1" w:color="auto"/>
          <w:bottom w:val="single" w:sz="4" w:space="1" w:color="auto"/>
          <w:right w:val="single" w:sz="4" w:space="4" w:color="auto"/>
        </w:pBdr>
        <w:rPr>
          <w:color w:val="008000"/>
          <w:u w:val="dash"/>
        </w:rPr>
      </w:pPr>
      <w:r>
        <w:rPr>
          <w:color w:val="008000"/>
          <w:u w:val="dash"/>
        </w:rPr>
        <w:t>dataQualityCharacteristics</w:t>
      </w:r>
    </w:p>
    <w:p w:rsidR="001C3797" w:rsidRDefault="009C0C3D">
      <w:pPr>
        <w:pBdr>
          <w:top w:val="single" w:sz="4" w:space="1" w:color="auto"/>
          <w:left w:val="single" w:sz="4" w:space="1" w:color="auto"/>
          <w:bottom w:val="single" w:sz="4" w:space="1" w:color="auto"/>
          <w:right w:val="single" w:sz="4" w:space="4" w:color="auto"/>
        </w:pBdr>
        <w:rPr>
          <w:color w:val="008000"/>
          <w:u w:val="dash"/>
        </w:rPr>
      </w:pPr>
      <w:r>
        <w:rPr>
          <w:color w:val="008000"/>
          <w:u w:val="dash"/>
        </w:rPr>
        <w:t>+indicativeUncertainty</w:t>
      </w:r>
    </w:p>
    <w:p w:rsidR="001C3797" w:rsidRDefault="009C0C3D">
      <w:pPr>
        <w:pBdr>
          <w:top w:val="single" w:sz="4" w:space="1" w:color="auto"/>
          <w:left w:val="single" w:sz="4" w:space="1" w:color="auto"/>
          <w:bottom w:val="single" w:sz="4" w:space="1" w:color="auto"/>
          <w:right w:val="single" w:sz="4" w:space="4" w:color="auto"/>
        </w:pBdr>
        <w:rPr>
          <w:color w:val="008000"/>
          <w:sz w:val="20"/>
          <w:u w:val="dash"/>
        </w:rPr>
      </w:pPr>
      <w:r>
        <w:rPr>
          <w:color w:val="008000"/>
          <w:sz w:val="20"/>
          <w:u w:val="dash"/>
        </w:rPr>
        <w:t>+uncertaintyEstimationProcedure</w:t>
      </w:r>
    </w:p>
    <w:p w:rsidR="001C3797" w:rsidRDefault="001C3797">
      <w:pPr>
        <w:pBdr>
          <w:top w:val="single" w:sz="4" w:space="1" w:color="auto"/>
          <w:left w:val="single" w:sz="4" w:space="1" w:color="auto"/>
          <w:bottom w:val="single" w:sz="4" w:space="1" w:color="auto"/>
          <w:right w:val="single" w:sz="4" w:space="4" w:color="auto"/>
        </w:pBdr>
        <w:rPr>
          <w:color w:val="008000"/>
          <w:u w:val="dash"/>
        </w:rPr>
      </w:pPr>
    </w:p>
    <w:p w:rsidR="001C3797" w:rsidRDefault="001C3797">
      <w:pPr>
        <w:pBdr>
          <w:top w:val="single" w:sz="4" w:space="1" w:color="auto"/>
          <w:left w:val="single" w:sz="4" w:space="1" w:color="auto"/>
          <w:bottom w:val="single" w:sz="4" w:space="1" w:color="auto"/>
          <w:right w:val="single" w:sz="4" w:space="4" w:color="auto"/>
        </w:pBdr>
        <w:rPr>
          <w:color w:val="008000"/>
          <w:u w:val="dash"/>
        </w:rPr>
      </w:pPr>
    </w:p>
    <w:p w:rsidR="001C3797" w:rsidRDefault="009C0C3D">
      <w:pPr>
        <w:pBdr>
          <w:top w:val="single" w:sz="4" w:space="1" w:color="auto"/>
          <w:left w:val="single" w:sz="4" w:space="1" w:color="auto"/>
          <w:bottom w:val="single" w:sz="4" w:space="1" w:color="auto"/>
          <w:right w:val="single" w:sz="4" w:space="4" w:color="auto"/>
        </w:pBdr>
        <w:rPr>
          <w:color w:val="008000"/>
          <w:u w:val="dash"/>
        </w:rPr>
      </w:pPr>
      <w:r>
        <w:rPr>
          <w:color w:val="008000"/>
          <w:u w:val="dash"/>
        </w:rPr>
        <w:t>Use DQ_Quality in the result quality element of OM_Observation</w:t>
      </w:r>
    </w:p>
    <w:p w:rsidR="001C3797" w:rsidRDefault="001C3797">
      <w:pPr>
        <w:pBdr>
          <w:top w:val="single" w:sz="4" w:space="1" w:color="auto"/>
          <w:left w:val="single" w:sz="4" w:space="1" w:color="auto"/>
          <w:bottom w:val="single" w:sz="4" w:space="1" w:color="auto"/>
          <w:right w:val="single" w:sz="4" w:space="4" w:color="auto"/>
        </w:pBdr>
      </w:pPr>
    </w:p>
    <w:tbl>
      <w:tblPr>
        <w:tblW w:w="14695"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24"/>
        <w:gridCol w:w="1524"/>
        <w:gridCol w:w="2303"/>
        <w:gridCol w:w="8080"/>
        <w:gridCol w:w="851"/>
        <w:gridCol w:w="1213"/>
      </w:tblGrid>
      <w:tr w:rsidR="001C3797">
        <w:trPr>
          <w:trHeight w:val="600"/>
          <w:tblHeader/>
        </w:trPr>
        <w:tc>
          <w:tcPr>
            <w:tcW w:w="724" w:type="dxa"/>
            <w:tcBorders>
              <w:top w:val="single" w:sz="4" w:space="0" w:color="auto"/>
            </w:tcBorders>
            <w:shd w:val="clear" w:color="CCCCFF" w:fill="B3B3B3"/>
          </w:tcPr>
          <w:p w:rsidR="001C3797" w:rsidRDefault="009C0C3D">
            <w:r>
              <w:t>Id</w:t>
            </w:r>
          </w:p>
        </w:tc>
        <w:tc>
          <w:tcPr>
            <w:tcW w:w="1524" w:type="dxa"/>
            <w:tcBorders>
              <w:top w:val="single" w:sz="4" w:space="0" w:color="auto"/>
            </w:tcBorders>
            <w:shd w:val="clear" w:color="CCCCFF" w:fill="B3B3B3"/>
          </w:tcPr>
          <w:p w:rsidR="001C3797" w:rsidRDefault="009C0C3D">
            <w:r>
              <w:t>Name</w:t>
            </w:r>
          </w:p>
        </w:tc>
        <w:tc>
          <w:tcPr>
            <w:tcW w:w="2303" w:type="dxa"/>
            <w:tcBorders>
              <w:top w:val="single" w:sz="4" w:space="0" w:color="auto"/>
            </w:tcBorders>
            <w:shd w:val="clear" w:color="CCCCFF" w:fill="B3B3B3"/>
          </w:tcPr>
          <w:p w:rsidR="001C3797" w:rsidRDefault="009C0C3D">
            <w:r>
              <w:t>Definition</w:t>
            </w:r>
          </w:p>
        </w:tc>
        <w:tc>
          <w:tcPr>
            <w:tcW w:w="8080" w:type="dxa"/>
            <w:tcBorders>
              <w:top w:val="single" w:sz="4" w:space="0" w:color="auto"/>
            </w:tcBorders>
            <w:shd w:val="clear" w:color="CCCCFF" w:fill="B3B3B3"/>
          </w:tcPr>
          <w:p w:rsidR="001C3797" w:rsidRDefault="009C0C3D">
            <w:r>
              <w:t>Mapping</w:t>
            </w:r>
          </w:p>
          <w:p w:rsidR="001C3797" w:rsidRDefault="001C3797"/>
        </w:tc>
        <w:tc>
          <w:tcPr>
            <w:tcW w:w="851" w:type="dxa"/>
            <w:tcBorders>
              <w:top w:val="single" w:sz="4" w:space="0" w:color="auto"/>
            </w:tcBorders>
            <w:shd w:val="clear" w:color="CCCCFF" w:fill="B3B3B3"/>
          </w:tcPr>
          <w:p w:rsidR="001C3797" w:rsidRDefault="009C0C3D">
            <w:r>
              <w:t>Code Table</w:t>
            </w:r>
          </w:p>
        </w:tc>
        <w:tc>
          <w:tcPr>
            <w:tcW w:w="1213" w:type="dxa"/>
            <w:tcBorders>
              <w:top w:val="single" w:sz="4" w:space="0" w:color="auto"/>
            </w:tcBorders>
            <w:shd w:val="clear" w:color="CCCCFF" w:fill="B3B3B3"/>
          </w:tcPr>
          <w:p w:rsidR="001C3797" w:rsidRDefault="009C0C3D">
            <w:r>
              <w:t>ItemMCO</w:t>
            </w:r>
          </w:p>
        </w:tc>
      </w:tr>
      <w:tr w:rsidR="001C3797">
        <w:trPr>
          <w:trHeight w:val="255"/>
        </w:trPr>
        <w:tc>
          <w:tcPr>
            <w:tcW w:w="724" w:type="dxa"/>
          </w:tcPr>
          <w:p w:rsidR="001C3797" w:rsidRDefault="009C0C3D">
            <w:pPr>
              <w:rPr>
                <w:sz w:val="20"/>
              </w:rPr>
            </w:pPr>
            <w:r>
              <w:rPr>
                <w:sz w:val="20"/>
              </w:rPr>
              <w:t>8-01</w:t>
            </w:r>
          </w:p>
        </w:tc>
        <w:tc>
          <w:tcPr>
            <w:tcW w:w="1524" w:type="dxa"/>
          </w:tcPr>
          <w:p w:rsidR="001C3797" w:rsidRDefault="009C0C3D">
            <w:pPr>
              <w:rPr>
                <w:color w:val="008000"/>
                <w:sz w:val="20"/>
                <w:u w:val="dash"/>
              </w:rPr>
            </w:pPr>
            <w:r>
              <w:rPr>
                <w:sz w:val="20"/>
              </w:rPr>
              <w:t>Uncertainty of measurement</w:t>
            </w:r>
          </w:p>
          <w:p w:rsidR="001C3797" w:rsidRDefault="001C3797">
            <w:pPr>
              <w:rPr>
                <w:color w:val="008000"/>
                <w:sz w:val="20"/>
                <w:u w:val="dash"/>
              </w:rPr>
            </w:pPr>
          </w:p>
          <w:p w:rsidR="001C3797" w:rsidRDefault="001C3797">
            <w:pPr>
              <w:rPr>
                <w:color w:val="008000"/>
                <w:sz w:val="20"/>
                <w:u w:val="dash"/>
              </w:rPr>
            </w:pPr>
          </w:p>
          <w:p w:rsidR="001C3797" w:rsidRDefault="001C3797">
            <w:pPr>
              <w:rPr>
                <w:color w:val="008000"/>
                <w:sz w:val="20"/>
                <w:u w:val="dash"/>
              </w:rPr>
            </w:pPr>
          </w:p>
          <w:p w:rsidR="001C3797" w:rsidRDefault="001C3797">
            <w:pPr>
              <w:rPr>
                <w:sz w:val="20"/>
              </w:rPr>
            </w:pPr>
          </w:p>
        </w:tc>
        <w:tc>
          <w:tcPr>
            <w:tcW w:w="2303" w:type="dxa"/>
          </w:tcPr>
          <w:p w:rsidR="001C3797" w:rsidRDefault="009C0C3D">
            <w:pPr>
              <w:rPr>
                <w:sz w:val="20"/>
              </w:rPr>
            </w:pPr>
            <w:r>
              <w:rPr>
                <w:sz w:val="20"/>
              </w:rPr>
              <w:t xml:space="preserve">Non-negative parameter, associated with the result of a measurement, that characterizes the dispersion of the values that could reasonably be attributed to the observation/ measurand </w:t>
            </w:r>
          </w:p>
        </w:tc>
        <w:tc>
          <w:tcPr>
            <w:tcW w:w="8080" w:type="dxa"/>
          </w:tcPr>
          <w:p w:rsidR="001C3797" w:rsidRDefault="009C0C3D">
            <w:pPr>
              <w:rPr>
                <w:color w:val="008000"/>
                <w:sz w:val="20"/>
                <w:u w:val="dash"/>
              </w:rPr>
            </w:pPr>
            <w:r>
              <w:rPr>
                <w:color w:val="008000"/>
                <w:sz w:val="20"/>
                <w:u w:val="dash"/>
              </w:rPr>
              <w:t>This is indicative of the typical uncertainty of observations from the source – if known for every value, it would be reported as part of the data set.</w:t>
            </w:r>
          </w:p>
          <w:p w:rsidR="001C3797" w:rsidRDefault="001C3797">
            <w:pPr>
              <w:rPr>
                <w:color w:val="008000"/>
                <w:sz w:val="20"/>
                <w:u w:val="dash"/>
              </w:rPr>
            </w:pPr>
          </w:p>
          <w:p w:rsidR="001C3797" w:rsidRDefault="009C0C3D">
            <w:pPr>
              <w:rPr>
                <w:color w:val="008000"/>
                <w:sz w:val="20"/>
                <w:u w:val="dash"/>
              </w:rPr>
            </w:pPr>
            <w:r>
              <w:rPr>
                <w:color w:val="008000"/>
                <w:sz w:val="20"/>
                <w:u w:val="dash"/>
              </w:rPr>
              <w:t>+indicativeUncertainty</w:t>
            </w:r>
          </w:p>
          <w:p w:rsidR="001C3797" w:rsidRDefault="001C3797">
            <w:pPr>
              <w:rPr>
                <w:color w:val="008000"/>
                <w:sz w:val="20"/>
                <w:u w:val="dash"/>
              </w:rPr>
            </w:pPr>
          </w:p>
          <w:p w:rsidR="001C3797" w:rsidRDefault="001C3797">
            <w:pPr>
              <w:rPr>
                <w:color w:val="008000"/>
                <w:sz w:val="20"/>
                <w:u w:val="dash"/>
              </w:rPr>
            </w:pPr>
          </w:p>
          <w:p w:rsidR="001C3797" w:rsidRDefault="009C0C3D">
            <w:pPr>
              <w:rPr>
                <w:color w:val="008000"/>
                <w:sz w:val="20"/>
                <w:u w:val="dash"/>
              </w:rPr>
            </w:pPr>
            <w:r>
              <w:rPr>
                <w:color w:val="008000"/>
                <w:sz w:val="20"/>
                <w:u w:val="dash"/>
              </w:rPr>
              <w:t xml:space="preserve">For individual data items, use TimeSeries “accuracy” </w:t>
            </w:r>
          </w:p>
          <w:p w:rsidR="001C3797" w:rsidRDefault="001C3797">
            <w:pPr>
              <w:spacing w:line="220" w:lineRule="exact"/>
              <w:rPr>
                <w:sz w:val="20"/>
              </w:rPr>
            </w:pPr>
          </w:p>
        </w:tc>
        <w:tc>
          <w:tcPr>
            <w:tcW w:w="851" w:type="dxa"/>
          </w:tcPr>
          <w:p w:rsidR="001C3797" w:rsidRDefault="001C3797">
            <w:pPr>
              <w:rPr>
                <w:sz w:val="20"/>
              </w:rPr>
            </w:pPr>
          </w:p>
        </w:tc>
        <w:tc>
          <w:tcPr>
            <w:tcW w:w="1213" w:type="dxa"/>
            <w:vMerge w:val="restart"/>
          </w:tcPr>
          <w:p w:rsidR="001C3797" w:rsidRDefault="009C0C3D">
            <w:pPr>
              <w:rPr>
                <w:sz w:val="20"/>
              </w:rPr>
            </w:pPr>
            <w:r>
              <w:rPr>
                <w:sz w:val="20"/>
              </w:rPr>
              <w:t>C*</w:t>
            </w:r>
            <w:r>
              <w:rPr>
                <w:sz w:val="20"/>
                <w:vertAlign w:val="superscript"/>
              </w:rPr>
              <w:t>#</w:t>
            </w:r>
            <w:r>
              <w:rPr>
                <w:sz w:val="20"/>
              </w:rPr>
              <w:t xml:space="preserve"> (Phase 2)</w:t>
            </w:r>
          </w:p>
          <w:p w:rsidR="001C3797" w:rsidRDefault="001C3797">
            <w:pPr>
              <w:rPr>
                <w:sz w:val="20"/>
              </w:rPr>
            </w:pPr>
          </w:p>
        </w:tc>
      </w:tr>
      <w:tr w:rsidR="001C3797">
        <w:trPr>
          <w:trHeight w:val="255"/>
        </w:trPr>
        <w:tc>
          <w:tcPr>
            <w:tcW w:w="724" w:type="dxa"/>
          </w:tcPr>
          <w:p w:rsidR="001C3797" w:rsidRDefault="009C0C3D">
            <w:pPr>
              <w:rPr>
                <w:sz w:val="20"/>
              </w:rPr>
            </w:pPr>
            <w:r>
              <w:rPr>
                <w:sz w:val="20"/>
              </w:rPr>
              <w:t>8-02</w:t>
            </w:r>
          </w:p>
        </w:tc>
        <w:tc>
          <w:tcPr>
            <w:tcW w:w="1524" w:type="dxa"/>
          </w:tcPr>
          <w:p w:rsidR="001C3797" w:rsidRDefault="009C0C3D">
            <w:pPr>
              <w:rPr>
                <w:color w:val="008000"/>
                <w:sz w:val="20"/>
                <w:u w:val="dash"/>
              </w:rPr>
            </w:pPr>
            <w:r>
              <w:rPr>
                <w:sz w:val="20"/>
              </w:rPr>
              <w:t>Procedure used to estimate uncertainty</w:t>
            </w:r>
          </w:p>
          <w:p w:rsidR="001C3797" w:rsidRDefault="001C3797">
            <w:pPr>
              <w:rPr>
                <w:color w:val="008000"/>
                <w:sz w:val="20"/>
                <w:u w:val="dash"/>
              </w:rPr>
            </w:pPr>
          </w:p>
          <w:p w:rsidR="001C3797" w:rsidRDefault="001C3797">
            <w:pPr>
              <w:rPr>
                <w:sz w:val="20"/>
              </w:rPr>
            </w:pPr>
          </w:p>
        </w:tc>
        <w:tc>
          <w:tcPr>
            <w:tcW w:w="2303" w:type="dxa"/>
          </w:tcPr>
          <w:p w:rsidR="001C3797" w:rsidRDefault="009C0C3D">
            <w:pPr>
              <w:rPr>
                <w:sz w:val="20"/>
              </w:rPr>
            </w:pPr>
            <w:r>
              <w:rPr>
                <w:sz w:val="20"/>
              </w:rPr>
              <w:t>A reference or link pointing to a document describing the procedures/algorithms used to derive the uncertainty statement</w:t>
            </w:r>
          </w:p>
        </w:tc>
        <w:tc>
          <w:tcPr>
            <w:tcW w:w="8080" w:type="dxa"/>
          </w:tcPr>
          <w:p w:rsidR="001C3797" w:rsidRDefault="009C0C3D">
            <w:pPr>
              <w:rPr>
                <w:color w:val="008000"/>
                <w:sz w:val="20"/>
                <w:u w:val="dash"/>
              </w:rPr>
            </w:pPr>
            <w:r>
              <w:rPr>
                <w:color w:val="008000"/>
                <w:sz w:val="20"/>
                <w:u w:val="dash"/>
              </w:rPr>
              <w:t>Document or pointer</w:t>
            </w:r>
          </w:p>
          <w:p w:rsidR="001C3797" w:rsidRDefault="001C3797">
            <w:pPr>
              <w:rPr>
                <w:color w:val="008000"/>
                <w:sz w:val="20"/>
                <w:u w:val="dash"/>
              </w:rPr>
            </w:pPr>
          </w:p>
          <w:p w:rsidR="001C3797" w:rsidRDefault="009C0C3D">
            <w:pPr>
              <w:rPr>
                <w:sz w:val="20"/>
              </w:rPr>
            </w:pPr>
            <w:r>
              <w:rPr>
                <w:color w:val="008000"/>
                <w:sz w:val="20"/>
                <w:u w:val="dash"/>
              </w:rPr>
              <w:t>+uncertaintyEstimationProcedure</w:t>
            </w:r>
            <w:r>
              <w:rPr>
                <w:i/>
                <w:sz w:val="20"/>
              </w:rPr>
              <w:t xml:space="preserve"> </w:t>
            </w:r>
          </w:p>
        </w:tc>
        <w:tc>
          <w:tcPr>
            <w:tcW w:w="851" w:type="dxa"/>
          </w:tcPr>
          <w:p w:rsidR="001C3797" w:rsidRDefault="001C3797">
            <w:pPr>
              <w:rPr>
                <w:sz w:val="20"/>
              </w:rPr>
            </w:pPr>
          </w:p>
        </w:tc>
        <w:tc>
          <w:tcPr>
            <w:tcW w:w="1213" w:type="dxa"/>
            <w:vMerge/>
          </w:tcPr>
          <w:p w:rsidR="001C3797" w:rsidRDefault="001C3797">
            <w:pPr>
              <w:rPr>
                <w:sz w:val="20"/>
              </w:rPr>
            </w:pPr>
          </w:p>
        </w:tc>
      </w:tr>
      <w:tr w:rsidR="001C3797">
        <w:trPr>
          <w:trHeight w:val="255"/>
        </w:trPr>
        <w:tc>
          <w:tcPr>
            <w:tcW w:w="724" w:type="dxa"/>
          </w:tcPr>
          <w:p w:rsidR="001C3797" w:rsidRDefault="009C0C3D">
            <w:pPr>
              <w:rPr>
                <w:sz w:val="20"/>
              </w:rPr>
            </w:pPr>
            <w:r>
              <w:rPr>
                <w:sz w:val="20"/>
              </w:rPr>
              <w:t>8-03</w:t>
            </w:r>
          </w:p>
        </w:tc>
        <w:tc>
          <w:tcPr>
            <w:tcW w:w="1524" w:type="dxa"/>
          </w:tcPr>
          <w:p w:rsidR="001C3797" w:rsidRDefault="009C0C3D">
            <w:pPr>
              <w:rPr>
                <w:color w:val="008000"/>
                <w:sz w:val="20"/>
                <w:u w:val="dash"/>
              </w:rPr>
            </w:pPr>
            <w:r>
              <w:rPr>
                <w:sz w:val="20"/>
              </w:rPr>
              <w:t>Quality flag</w:t>
            </w:r>
          </w:p>
          <w:p w:rsidR="001C3797" w:rsidRDefault="001C3797">
            <w:pPr>
              <w:rPr>
                <w:color w:val="008000"/>
                <w:sz w:val="20"/>
                <w:u w:val="dash"/>
              </w:rPr>
            </w:pPr>
          </w:p>
          <w:p w:rsidR="001C3797" w:rsidRDefault="001C3797">
            <w:pPr>
              <w:rPr>
                <w:sz w:val="20"/>
              </w:rPr>
            </w:pPr>
          </w:p>
        </w:tc>
        <w:tc>
          <w:tcPr>
            <w:tcW w:w="2303" w:type="dxa"/>
          </w:tcPr>
          <w:p w:rsidR="001C3797" w:rsidRDefault="009C0C3D">
            <w:pPr>
              <w:rPr>
                <w:sz w:val="20"/>
              </w:rPr>
            </w:pPr>
            <w:r>
              <w:rPr>
                <w:sz w:val="20"/>
              </w:rPr>
              <w:t xml:space="preserve">An ordered list of qualifiers indicating the result of a quality control process applied to the observation </w:t>
            </w:r>
          </w:p>
        </w:tc>
        <w:tc>
          <w:tcPr>
            <w:tcW w:w="8080" w:type="dxa"/>
          </w:tcPr>
          <w:p w:rsidR="001C3797" w:rsidRDefault="009C0C3D">
            <w:pPr>
              <w:rPr>
                <w:color w:val="008000"/>
                <w:sz w:val="20"/>
                <w:u w:val="dash"/>
              </w:rPr>
            </w:pPr>
            <w:r>
              <w:rPr>
                <w:color w:val="008000"/>
                <w:sz w:val="20"/>
                <w:u w:val="dash"/>
              </w:rPr>
              <w:t>An assessment of the collection can be made using DQ_Element in the Collection</w:t>
            </w:r>
          </w:p>
          <w:p w:rsidR="001C3797" w:rsidRDefault="001C3797">
            <w:pPr>
              <w:rPr>
                <w:color w:val="008000"/>
                <w:sz w:val="20"/>
                <w:u w:val="dash"/>
              </w:rPr>
            </w:pPr>
          </w:p>
          <w:p w:rsidR="001C3797" w:rsidRDefault="009C0C3D">
            <w:pPr>
              <w:rPr>
                <w:sz w:val="20"/>
              </w:rPr>
            </w:pPr>
            <w:r>
              <w:rPr>
                <w:color w:val="008000"/>
                <w:sz w:val="20"/>
                <w:u w:val="dash"/>
              </w:rPr>
              <w:t>For individual reports use TimeSeries</w:t>
            </w:r>
            <w:r>
              <w:rPr>
                <w:i/>
                <w:sz w:val="20"/>
              </w:rPr>
              <w:t xml:space="preserve"> </w:t>
            </w:r>
          </w:p>
        </w:tc>
        <w:tc>
          <w:tcPr>
            <w:tcW w:w="851" w:type="dxa"/>
          </w:tcPr>
          <w:p w:rsidR="001C3797" w:rsidRDefault="009C0C3D">
            <w:pPr>
              <w:rPr>
                <w:sz w:val="20"/>
              </w:rPr>
            </w:pPr>
            <w:r>
              <w:rPr>
                <w:sz w:val="20"/>
              </w:rPr>
              <w:t>8-03</w:t>
            </w:r>
          </w:p>
        </w:tc>
        <w:tc>
          <w:tcPr>
            <w:tcW w:w="1213" w:type="dxa"/>
            <w:vMerge w:val="restart"/>
          </w:tcPr>
          <w:p w:rsidR="001C3797" w:rsidRDefault="009C0C3D">
            <w:pPr>
              <w:rPr>
                <w:sz w:val="20"/>
              </w:rPr>
            </w:pPr>
            <w:r>
              <w:rPr>
                <w:sz w:val="20"/>
              </w:rPr>
              <w:t>M</w:t>
            </w:r>
            <w:r>
              <w:rPr>
                <w:sz w:val="20"/>
                <w:vertAlign w:val="superscript"/>
              </w:rPr>
              <w:t>#</w:t>
            </w:r>
            <w:r>
              <w:rPr>
                <w:sz w:val="20"/>
              </w:rPr>
              <w:t xml:space="preserve"> (Phase 2)</w:t>
            </w:r>
          </w:p>
        </w:tc>
      </w:tr>
      <w:tr w:rsidR="001C3797">
        <w:trPr>
          <w:trHeight w:val="255"/>
        </w:trPr>
        <w:tc>
          <w:tcPr>
            <w:tcW w:w="724" w:type="dxa"/>
          </w:tcPr>
          <w:p w:rsidR="001C3797" w:rsidRDefault="009C0C3D">
            <w:pPr>
              <w:rPr>
                <w:sz w:val="20"/>
              </w:rPr>
            </w:pPr>
            <w:r>
              <w:rPr>
                <w:sz w:val="20"/>
              </w:rPr>
              <w:t>8-04</w:t>
            </w:r>
          </w:p>
        </w:tc>
        <w:tc>
          <w:tcPr>
            <w:tcW w:w="1524" w:type="dxa"/>
          </w:tcPr>
          <w:p w:rsidR="001C3797" w:rsidRDefault="009C0C3D">
            <w:pPr>
              <w:rPr>
                <w:color w:val="008000"/>
                <w:sz w:val="20"/>
                <w:u w:val="dash"/>
              </w:rPr>
            </w:pPr>
            <w:r>
              <w:rPr>
                <w:sz w:val="20"/>
              </w:rPr>
              <w:t>Quality flagging system</w:t>
            </w:r>
          </w:p>
          <w:p w:rsidR="001C3797" w:rsidRDefault="001C3797">
            <w:pPr>
              <w:rPr>
                <w:color w:val="008000"/>
                <w:sz w:val="20"/>
                <w:u w:val="dash"/>
              </w:rPr>
            </w:pPr>
          </w:p>
          <w:p w:rsidR="001C3797" w:rsidRDefault="001C3797">
            <w:pPr>
              <w:rPr>
                <w:sz w:val="20"/>
              </w:rPr>
            </w:pPr>
          </w:p>
        </w:tc>
        <w:tc>
          <w:tcPr>
            <w:tcW w:w="2303" w:type="dxa"/>
          </w:tcPr>
          <w:p w:rsidR="001C3797" w:rsidRDefault="009C0C3D">
            <w:pPr>
              <w:rPr>
                <w:sz w:val="20"/>
              </w:rPr>
            </w:pPr>
            <w:r>
              <w:rPr>
                <w:sz w:val="20"/>
              </w:rPr>
              <w:lastRenderedPageBreak/>
              <w:t>Reference to the system used to flag the quality of the observation</w:t>
            </w:r>
          </w:p>
        </w:tc>
        <w:tc>
          <w:tcPr>
            <w:tcW w:w="8080" w:type="dxa"/>
          </w:tcPr>
          <w:p w:rsidR="001C3797" w:rsidRDefault="009C0C3D">
            <w:pPr>
              <w:rPr>
                <w:color w:val="008000"/>
                <w:sz w:val="20"/>
                <w:u w:val="dash"/>
              </w:rPr>
            </w:pPr>
            <w:r>
              <w:rPr>
                <w:color w:val="008000"/>
                <w:sz w:val="20"/>
                <w:u w:val="dash"/>
              </w:rPr>
              <w:t>An assessment of the collection can be made using DQ_Element in the Collection</w:t>
            </w:r>
          </w:p>
          <w:p w:rsidR="001C3797" w:rsidRDefault="001C3797">
            <w:pPr>
              <w:rPr>
                <w:color w:val="008000"/>
                <w:sz w:val="20"/>
                <w:u w:val="dash"/>
              </w:rPr>
            </w:pPr>
          </w:p>
          <w:p w:rsidR="001C3797" w:rsidRDefault="001C3797">
            <w:pPr>
              <w:rPr>
                <w:color w:val="008000"/>
                <w:sz w:val="20"/>
                <w:u w:val="dash"/>
              </w:rPr>
            </w:pPr>
          </w:p>
          <w:p w:rsidR="001C3797" w:rsidRDefault="001C3797">
            <w:pPr>
              <w:rPr>
                <w:color w:val="008000"/>
                <w:sz w:val="20"/>
                <w:u w:val="dash"/>
              </w:rPr>
            </w:pPr>
          </w:p>
          <w:p w:rsidR="001C3797" w:rsidRDefault="009C0C3D">
            <w:pPr>
              <w:rPr>
                <w:sz w:val="20"/>
              </w:rPr>
            </w:pPr>
            <w:r>
              <w:rPr>
                <w:color w:val="008000"/>
                <w:sz w:val="20"/>
                <w:u w:val="dash"/>
              </w:rPr>
              <w:lastRenderedPageBreak/>
              <w:t>For individual reports use TimeSeries</w:t>
            </w:r>
            <w:r>
              <w:rPr>
                <w:i/>
                <w:sz w:val="20"/>
              </w:rPr>
              <w:t xml:space="preserve"> </w:t>
            </w:r>
          </w:p>
        </w:tc>
        <w:tc>
          <w:tcPr>
            <w:tcW w:w="851" w:type="dxa"/>
          </w:tcPr>
          <w:p w:rsidR="001C3797" w:rsidRDefault="009C0C3D">
            <w:pPr>
              <w:rPr>
                <w:sz w:val="20"/>
              </w:rPr>
            </w:pPr>
            <w:r>
              <w:rPr>
                <w:sz w:val="20"/>
              </w:rPr>
              <w:lastRenderedPageBreak/>
              <w:t>8-04</w:t>
            </w:r>
          </w:p>
        </w:tc>
        <w:tc>
          <w:tcPr>
            <w:tcW w:w="1213" w:type="dxa"/>
            <w:vMerge/>
          </w:tcPr>
          <w:p w:rsidR="001C3797" w:rsidRDefault="001C3797">
            <w:pPr>
              <w:rPr>
                <w:sz w:val="20"/>
              </w:rPr>
            </w:pPr>
          </w:p>
        </w:tc>
      </w:tr>
      <w:tr w:rsidR="001C3797">
        <w:trPr>
          <w:trHeight w:val="786"/>
        </w:trPr>
        <w:tc>
          <w:tcPr>
            <w:tcW w:w="724" w:type="dxa"/>
          </w:tcPr>
          <w:p w:rsidR="001C3797" w:rsidRDefault="009C0C3D">
            <w:pPr>
              <w:rPr>
                <w:sz w:val="20"/>
              </w:rPr>
            </w:pPr>
            <w:r>
              <w:rPr>
                <w:sz w:val="20"/>
              </w:rPr>
              <w:lastRenderedPageBreak/>
              <w:t>8-05</w:t>
            </w:r>
          </w:p>
        </w:tc>
        <w:tc>
          <w:tcPr>
            <w:tcW w:w="1524" w:type="dxa"/>
          </w:tcPr>
          <w:p w:rsidR="001C3797" w:rsidRDefault="009C0C3D">
            <w:pPr>
              <w:rPr>
                <w:color w:val="008000"/>
                <w:sz w:val="20"/>
                <w:u w:val="dash"/>
              </w:rPr>
            </w:pPr>
            <w:r>
              <w:rPr>
                <w:sz w:val="20"/>
              </w:rPr>
              <w:t>Traceability</w:t>
            </w:r>
          </w:p>
          <w:p w:rsidR="001C3797" w:rsidRDefault="001C3797">
            <w:pPr>
              <w:rPr>
                <w:sz w:val="20"/>
              </w:rPr>
            </w:pPr>
          </w:p>
        </w:tc>
        <w:tc>
          <w:tcPr>
            <w:tcW w:w="2303" w:type="dxa"/>
          </w:tcPr>
          <w:p w:rsidR="001C3797" w:rsidRDefault="009C0C3D">
            <w:pPr>
              <w:rPr>
                <w:sz w:val="20"/>
              </w:rPr>
            </w:pPr>
            <w:r>
              <w:rPr>
                <w:sz w:val="20"/>
              </w:rPr>
              <w:t>Statement defining traceability to a standard, including sequence of measurement standards and calibrations that is used to relate a measurement result to a reference [VIM 3 2.4.2]</w:t>
            </w:r>
          </w:p>
        </w:tc>
        <w:tc>
          <w:tcPr>
            <w:tcW w:w="8080" w:type="dxa"/>
          </w:tcPr>
          <w:p w:rsidR="001C3797" w:rsidRDefault="009C0C3D">
            <w:pPr>
              <w:rPr>
                <w:color w:val="008000"/>
                <w:sz w:val="20"/>
                <w:u w:val="dash"/>
              </w:rPr>
            </w:pPr>
            <w:r>
              <w:rPr>
                <w:color w:val="008000"/>
                <w:sz w:val="20"/>
                <w:u w:val="dash"/>
              </w:rPr>
              <w:t>Code list</w:t>
            </w:r>
          </w:p>
          <w:p w:rsidR="001C3797" w:rsidRDefault="009C0C3D">
            <w:pPr>
              <w:rPr>
                <w:sz w:val="20"/>
              </w:rPr>
            </w:pPr>
            <w:r>
              <w:rPr>
                <w:color w:val="008000"/>
                <w:sz w:val="20"/>
                <w:u w:val="dash"/>
              </w:rPr>
              <w:t>In ObservationProcess</w:t>
            </w:r>
            <w:r>
              <w:rPr>
                <w:i/>
                <w:sz w:val="20"/>
              </w:rPr>
              <w:t xml:space="preserve"> </w:t>
            </w:r>
          </w:p>
        </w:tc>
        <w:tc>
          <w:tcPr>
            <w:tcW w:w="851" w:type="dxa"/>
          </w:tcPr>
          <w:p w:rsidR="001C3797" w:rsidRDefault="009C0C3D">
            <w:pPr>
              <w:rPr>
                <w:sz w:val="20"/>
              </w:rPr>
            </w:pPr>
            <w:r>
              <w:rPr>
                <w:sz w:val="20"/>
              </w:rPr>
              <w:t>8-05</w:t>
            </w:r>
          </w:p>
          <w:p w:rsidR="001C3797" w:rsidRDefault="001C3797">
            <w:pPr>
              <w:rPr>
                <w:sz w:val="20"/>
              </w:rPr>
            </w:pPr>
          </w:p>
        </w:tc>
        <w:tc>
          <w:tcPr>
            <w:tcW w:w="1213" w:type="dxa"/>
          </w:tcPr>
          <w:p w:rsidR="001C3797" w:rsidRDefault="009C0C3D">
            <w:pPr>
              <w:rPr>
                <w:sz w:val="20"/>
              </w:rPr>
            </w:pPr>
            <w:r>
              <w:rPr>
                <w:sz w:val="20"/>
              </w:rPr>
              <w:t>C*</w:t>
            </w:r>
            <w:r>
              <w:rPr>
                <w:sz w:val="20"/>
                <w:vertAlign w:val="superscript"/>
              </w:rPr>
              <w:t>#</w:t>
            </w:r>
            <w:r>
              <w:rPr>
                <w:sz w:val="20"/>
              </w:rPr>
              <w:t xml:space="preserve"> (Phase 2)</w:t>
            </w:r>
          </w:p>
        </w:tc>
      </w:tr>
    </w:tbl>
    <w:p w:rsidR="001C3797" w:rsidRDefault="001C3797"/>
    <w:p w:rsidR="001C3797" w:rsidRDefault="009C0C3D">
      <w:pPr>
        <w:rPr>
          <w:b/>
          <w:u w:val="single"/>
        </w:rPr>
      </w:pPr>
      <w:r>
        <w:rPr>
          <w:b/>
          <w:u w:val="single"/>
        </w:rPr>
        <w:t>Conditions:</w:t>
      </w:r>
    </w:p>
    <w:p w:rsidR="001C3797" w:rsidRDefault="001C3797">
      <w:pPr>
        <w:rPr>
          <w:b/>
          <w:u w:val="single"/>
        </w:rPr>
      </w:pPr>
    </w:p>
    <w:p w:rsidR="001C3797" w:rsidRDefault="009C0C3D">
      <w:r>
        <w:t>{8-01, 8-02 and 8-05} variables that are measured, rather than classified</w:t>
      </w:r>
    </w:p>
    <w:p w:rsidR="001C3797" w:rsidRDefault="009C0C3D">
      <w:pPr>
        <w:pStyle w:val="Heading3"/>
      </w:pPr>
      <w:bookmarkStart w:id="59" w:name="_Toc410407404"/>
      <w:r>
        <w:t>Category 9: Ownership &amp; Data Policy</w:t>
      </w:r>
      <w:bookmarkEnd w:id="57"/>
      <w:bookmarkEnd w:id="58"/>
      <w:bookmarkEnd w:id="59"/>
    </w:p>
    <w:p w:rsidR="001C3797" w:rsidRDefault="009C0C3D">
      <w:pPr>
        <w:pBdr>
          <w:top w:val="single" w:sz="4" w:space="1" w:color="auto"/>
          <w:left w:val="single" w:sz="4" w:space="0" w:color="auto"/>
          <w:bottom w:val="single" w:sz="4" w:space="1" w:color="auto"/>
          <w:right w:val="single" w:sz="4" w:space="4" w:color="auto"/>
        </w:pBdr>
      </w:pPr>
      <w:r>
        <w:t>Specifies who is responsible for the observation and owns it.</w:t>
      </w:r>
    </w:p>
    <w:tbl>
      <w:tblPr>
        <w:tblW w:w="14695"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24"/>
        <w:gridCol w:w="1418"/>
        <w:gridCol w:w="3402"/>
        <w:gridCol w:w="6945"/>
        <w:gridCol w:w="993"/>
        <w:gridCol w:w="1213"/>
      </w:tblGrid>
      <w:tr w:rsidR="001C3797">
        <w:trPr>
          <w:trHeight w:val="600"/>
          <w:tblHeader/>
        </w:trPr>
        <w:tc>
          <w:tcPr>
            <w:tcW w:w="724" w:type="dxa"/>
            <w:tcBorders>
              <w:top w:val="single" w:sz="4" w:space="0" w:color="auto"/>
            </w:tcBorders>
            <w:shd w:val="clear" w:color="CCCCFF" w:fill="B3B3B3"/>
          </w:tcPr>
          <w:p w:rsidR="001C3797" w:rsidRDefault="009C0C3D">
            <w:r>
              <w:t>Id</w:t>
            </w:r>
          </w:p>
        </w:tc>
        <w:tc>
          <w:tcPr>
            <w:tcW w:w="1418" w:type="dxa"/>
            <w:tcBorders>
              <w:top w:val="single" w:sz="4" w:space="0" w:color="auto"/>
            </w:tcBorders>
            <w:shd w:val="clear" w:color="CCCCFF" w:fill="B3B3B3"/>
          </w:tcPr>
          <w:p w:rsidR="001C3797" w:rsidRDefault="009C0C3D">
            <w:r>
              <w:t>Name</w:t>
            </w:r>
          </w:p>
        </w:tc>
        <w:tc>
          <w:tcPr>
            <w:tcW w:w="3402" w:type="dxa"/>
            <w:tcBorders>
              <w:top w:val="single" w:sz="4" w:space="0" w:color="auto"/>
            </w:tcBorders>
            <w:shd w:val="clear" w:color="CCCCFF" w:fill="B3B3B3"/>
          </w:tcPr>
          <w:p w:rsidR="001C3797" w:rsidRDefault="009C0C3D">
            <w:r>
              <w:t>Definition</w:t>
            </w:r>
          </w:p>
        </w:tc>
        <w:tc>
          <w:tcPr>
            <w:tcW w:w="6945" w:type="dxa"/>
            <w:tcBorders>
              <w:top w:val="single" w:sz="4" w:space="0" w:color="auto"/>
            </w:tcBorders>
            <w:shd w:val="clear" w:color="CCCCFF" w:fill="B3B3B3"/>
          </w:tcPr>
          <w:p w:rsidR="001C3797" w:rsidRDefault="009C0C3D">
            <w:r>
              <w:t>Mapping</w:t>
            </w:r>
          </w:p>
        </w:tc>
        <w:tc>
          <w:tcPr>
            <w:tcW w:w="993" w:type="dxa"/>
            <w:tcBorders>
              <w:top w:val="single" w:sz="4" w:space="0" w:color="auto"/>
            </w:tcBorders>
            <w:shd w:val="clear" w:color="CCCCFF" w:fill="B3B3B3"/>
          </w:tcPr>
          <w:p w:rsidR="001C3797" w:rsidRDefault="009C0C3D">
            <w:r>
              <w:t>Code Table</w:t>
            </w:r>
          </w:p>
        </w:tc>
        <w:tc>
          <w:tcPr>
            <w:tcW w:w="1213" w:type="dxa"/>
            <w:tcBorders>
              <w:top w:val="single" w:sz="4" w:space="0" w:color="auto"/>
            </w:tcBorders>
            <w:shd w:val="clear" w:color="CCCCFF" w:fill="B3B3B3"/>
          </w:tcPr>
          <w:p w:rsidR="001C3797" w:rsidRDefault="009C0C3D">
            <w:r>
              <w:t>ItemMCO</w:t>
            </w:r>
          </w:p>
        </w:tc>
      </w:tr>
      <w:tr w:rsidR="001C3797">
        <w:trPr>
          <w:trHeight w:val="255"/>
        </w:trPr>
        <w:tc>
          <w:tcPr>
            <w:tcW w:w="724" w:type="dxa"/>
          </w:tcPr>
          <w:p w:rsidR="001C3797" w:rsidRDefault="009C0C3D">
            <w:pPr>
              <w:rPr>
                <w:sz w:val="20"/>
              </w:rPr>
            </w:pPr>
            <w:r>
              <w:rPr>
                <w:sz w:val="20"/>
              </w:rPr>
              <w:t>9-01</w:t>
            </w:r>
          </w:p>
        </w:tc>
        <w:tc>
          <w:tcPr>
            <w:tcW w:w="1418" w:type="dxa"/>
          </w:tcPr>
          <w:p w:rsidR="001C3797" w:rsidRDefault="009C0C3D">
            <w:pPr>
              <w:rPr>
                <w:color w:val="008000"/>
                <w:sz w:val="20"/>
                <w:u w:val="dash"/>
              </w:rPr>
            </w:pPr>
            <w:r>
              <w:rPr>
                <w:sz w:val="20"/>
              </w:rPr>
              <w:t>Supervising organization</w:t>
            </w:r>
          </w:p>
          <w:p w:rsidR="001C3797" w:rsidRDefault="001C3797">
            <w:pPr>
              <w:rPr>
                <w:sz w:val="20"/>
              </w:rPr>
            </w:pPr>
          </w:p>
        </w:tc>
        <w:tc>
          <w:tcPr>
            <w:tcW w:w="3402" w:type="dxa"/>
          </w:tcPr>
          <w:p w:rsidR="001C3797" w:rsidRDefault="009C0C3D">
            <w:pPr>
              <w:rPr>
                <w:sz w:val="20"/>
              </w:rPr>
            </w:pPr>
            <w:r>
              <w:rPr>
                <w:sz w:val="20"/>
              </w:rPr>
              <w:t>Name of organization who owns the observation</w:t>
            </w:r>
          </w:p>
        </w:tc>
        <w:tc>
          <w:tcPr>
            <w:tcW w:w="6945" w:type="dxa"/>
          </w:tcPr>
          <w:p w:rsidR="001C3797" w:rsidRDefault="009C0C3D">
            <w:pPr>
              <w:rPr>
                <w:color w:val="008000"/>
                <w:sz w:val="20"/>
                <w:u w:val="dash"/>
              </w:rPr>
            </w:pPr>
            <w:r>
              <w:rPr>
                <w:color w:val="008000"/>
                <w:sz w:val="20"/>
                <w:u w:val="dash"/>
              </w:rPr>
              <w:t>In CI_ResponsibleParty as a parameter of OM_Observation</w:t>
            </w:r>
          </w:p>
          <w:p w:rsidR="001C3797" w:rsidRDefault="001C3797">
            <w:pPr>
              <w:autoSpaceDE w:val="0"/>
              <w:autoSpaceDN w:val="0"/>
              <w:adjustRightInd w:val="0"/>
              <w:rPr>
                <w:i/>
              </w:rPr>
            </w:pPr>
          </w:p>
        </w:tc>
        <w:tc>
          <w:tcPr>
            <w:tcW w:w="993" w:type="dxa"/>
          </w:tcPr>
          <w:p w:rsidR="001C3797" w:rsidRDefault="001C3797">
            <w:pPr>
              <w:rPr>
                <w:sz w:val="20"/>
              </w:rPr>
            </w:pPr>
          </w:p>
        </w:tc>
        <w:tc>
          <w:tcPr>
            <w:tcW w:w="1213" w:type="dxa"/>
          </w:tcPr>
          <w:p w:rsidR="001C3797" w:rsidRDefault="009C0C3D">
            <w:pPr>
              <w:rPr>
                <w:sz w:val="20"/>
              </w:rPr>
            </w:pPr>
            <w:r>
              <w:rPr>
                <w:sz w:val="20"/>
              </w:rPr>
              <w:t xml:space="preserve">M </w:t>
            </w:r>
            <w:r>
              <w:rPr>
                <w:sz w:val="20"/>
              </w:rPr>
              <w:br/>
              <w:t>(Phase 2)</w:t>
            </w:r>
          </w:p>
        </w:tc>
      </w:tr>
      <w:tr w:rsidR="001C3797">
        <w:trPr>
          <w:trHeight w:val="255"/>
        </w:trPr>
        <w:tc>
          <w:tcPr>
            <w:tcW w:w="724" w:type="dxa"/>
            <w:tcBorders>
              <w:bottom w:val="single" w:sz="4" w:space="0" w:color="auto"/>
            </w:tcBorders>
          </w:tcPr>
          <w:p w:rsidR="001C3797" w:rsidRDefault="009C0C3D">
            <w:pPr>
              <w:rPr>
                <w:sz w:val="20"/>
              </w:rPr>
            </w:pPr>
            <w:r>
              <w:rPr>
                <w:sz w:val="20"/>
              </w:rPr>
              <w:t>9-02</w:t>
            </w:r>
          </w:p>
        </w:tc>
        <w:tc>
          <w:tcPr>
            <w:tcW w:w="1418" w:type="dxa"/>
            <w:tcBorders>
              <w:bottom w:val="single" w:sz="4" w:space="0" w:color="auto"/>
            </w:tcBorders>
          </w:tcPr>
          <w:p w:rsidR="001C3797" w:rsidRDefault="009C0C3D">
            <w:pPr>
              <w:rPr>
                <w:color w:val="008000"/>
                <w:sz w:val="20"/>
                <w:u w:val="dash"/>
              </w:rPr>
            </w:pPr>
            <w:r>
              <w:rPr>
                <w:sz w:val="20"/>
              </w:rPr>
              <w:t>Data policy/use constraints</w:t>
            </w:r>
          </w:p>
          <w:p w:rsidR="001C3797" w:rsidRDefault="001C3797">
            <w:pPr>
              <w:rPr>
                <w:sz w:val="20"/>
              </w:rPr>
            </w:pPr>
          </w:p>
        </w:tc>
        <w:tc>
          <w:tcPr>
            <w:tcW w:w="3402" w:type="dxa"/>
            <w:tcBorders>
              <w:bottom w:val="single" w:sz="4" w:space="0" w:color="auto"/>
            </w:tcBorders>
          </w:tcPr>
          <w:p w:rsidR="001C3797" w:rsidRDefault="009C0C3D">
            <w:pPr>
              <w:rPr>
                <w:sz w:val="20"/>
              </w:rPr>
            </w:pPr>
            <w:r>
              <w:rPr>
                <w:sz w:val="20"/>
              </w:rPr>
              <w:t xml:space="preserve">Details relating to the use and limitations surrounding data imposed by the supervising organization </w:t>
            </w:r>
          </w:p>
        </w:tc>
        <w:tc>
          <w:tcPr>
            <w:tcW w:w="6945" w:type="dxa"/>
            <w:tcBorders>
              <w:bottom w:val="single" w:sz="4" w:space="0" w:color="auto"/>
            </w:tcBorders>
          </w:tcPr>
          <w:p w:rsidR="001C3797" w:rsidRDefault="009C0C3D">
            <w:pPr>
              <w:tabs>
                <w:tab w:val="left" w:pos="5887"/>
              </w:tabs>
              <w:rPr>
                <w:color w:val="008000"/>
                <w:sz w:val="20"/>
                <w:u w:val="dash"/>
              </w:rPr>
            </w:pPr>
            <w:r>
              <w:rPr>
                <w:color w:val="008000"/>
                <w:sz w:val="20"/>
                <w:u w:val="dash"/>
              </w:rPr>
              <w:t>Include parameter dataUsageConstraint, of type MD_LegalConstraints (probably)</w:t>
            </w:r>
          </w:p>
          <w:p w:rsidR="001C3797" w:rsidRDefault="001C3797">
            <w:pPr>
              <w:tabs>
                <w:tab w:val="left" w:pos="5887"/>
              </w:tabs>
              <w:rPr>
                <w:color w:val="008000"/>
                <w:sz w:val="20"/>
                <w:u w:val="dash"/>
              </w:rPr>
            </w:pPr>
          </w:p>
          <w:p w:rsidR="001C3797" w:rsidRDefault="009C0C3D">
            <w:pPr>
              <w:tabs>
                <w:tab w:val="left" w:pos="5887"/>
              </w:tabs>
              <w:rPr>
                <w:sz w:val="20"/>
              </w:rPr>
            </w:pPr>
            <w:r>
              <w:rPr>
                <w:rStyle w:val="Addedtext"/>
              </w:rPr>
              <w:t xml:space="preserve">If different data policies applied to observations at different times, (eg main synoptic hours were Essential, and other hours were Additional), then the data policy could be recorded in otherConstraints usage constraint, record each of WMOEssential, WMOAdditional and a third entry to explain which applies to which data. </w:t>
            </w:r>
          </w:p>
        </w:tc>
        <w:tc>
          <w:tcPr>
            <w:tcW w:w="993" w:type="dxa"/>
            <w:tcBorders>
              <w:bottom w:val="single" w:sz="4" w:space="0" w:color="auto"/>
            </w:tcBorders>
          </w:tcPr>
          <w:p w:rsidR="001C3797" w:rsidRDefault="009C0C3D">
            <w:pPr>
              <w:rPr>
                <w:sz w:val="20"/>
              </w:rPr>
            </w:pPr>
            <w:r>
              <w:rPr>
                <w:sz w:val="20"/>
              </w:rPr>
              <w:t>9-02</w:t>
            </w:r>
          </w:p>
        </w:tc>
        <w:tc>
          <w:tcPr>
            <w:tcW w:w="1213" w:type="dxa"/>
            <w:tcBorders>
              <w:bottom w:val="single" w:sz="4" w:space="0" w:color="auto"/>
            </w:tcBorders>
          </w:tcPr>
          <w:p w:rsidR="001C3797" w:rsidRDefault="009C0C3D">
            <w:pPr>
              <w:rPr>
                <w:sz w:val="20"/>
              </w:rPr>
            </w:pPr>
            <w:r>
              <w:rPr>
                <w:sz w:val="20"/>
              </w:rPr>
              <w:t xml:space="preserve">M* </w:t>
            </w:r>
            <w:r>
              <w:rPr>
                <w:sz w:val="20"/>
              </w:rPr>
              <w:br/>
              <w:t>(Phase 1)</w:t>
            </w:r>
          </w:p>
        </w:tc>
      </w:tr>
    </w:tbl>
    <w:p w:rsidR="001C3797" w:rsidRDefault="009C0C3D">
      <w:pPr>
        <w:tabs>
          <w:tab w:val="left" w:pos="5437"/>
        </w:tabs>
      </w:pPr>
      <w:r>
        <w:rPr>
          <w:color w:val="008000"/>
          <w:u w:val="dash"/>
        </w:rPr>
        <w:tab/>
      </w:r>
    </w:p>
    <w:p w:rsidR="001C3797" w:rsidRDefault="009C0C3D">
      <w:r>
        <w:br w:type="page"/>
      </w:r>
    </w:p>
    <w:p w:rsidR="001C3797" w:rsidRDefault="009C0C3D">
      <w:pPr>
        <w:pStyle w:val="Heading3"/>
      </w:pPr>
      <w:bookmarkStart w:id="60" w:name="_Toc379469122"/>
      <w:bookmarkStart w:id="61" w:name="_Toc379523332"/>
      <w:bookmarkStart w:id="62" w:name="_Toc410407405"/>
      <w:r>
        <w:lastRenderedPageBreak/>
        <w:t>Category 10: Contact</w:t>
      </w:r>
      <w:bookmarkEnd w:id="60"/>
      <w:bookmarkEnd w:id="61"/>
      <w:bookmarkEnd w:id="62"/>
    </w:p>
    <w:p w:rsidR="001C3797" w:rsidRDefault="009C0C3D">
      <w:pPr>
        <w:pBdr>
          <w:top w:val="single" w:sz="4" w:space="1" w:color="auto"/>
          <w:left w:val="single" w:sz="4" w:space="4" w:color="auto"/>
          <w:bottom w:val="single" w:sz="4" w:space="1" w:color="auto"/>
          <w:right w:val="single" w:sz="4" w:space="4" w:color="auto"/>
        </w:pBdr>
      </w:pPr>
      <w:r>
        <w:rPr>
          <w:color w:val="000000"/>
        </w:rPr>
        <w:t>Specifies where information about an observation or dataset can be obtained.</w:t>
      </w:r>
    </w:p>
    <w:tbl>
      <w:tblPr>
        <w:tblW w:w="1473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941"/>
        <w:gridCol w:w="2065"/>
        <w:gridCol w:w="2180"/>
        <w:gridCol w:w="7395"/>
        <w:gridCol w:w="991"/>
        <w:gridCol w:w="1158"/>
      </w:tblGrid>
      <w:tr w:rsidR="001C3797">
        <w:trPr>
          <w:trHeight w:val="600"/>
          <w:tblHeader/>
        </w:trPr>
        <w:tc>
          <w:tcPr>
            <w:tcW w:w="941" w:type="dxa"/>
            <w:tcBorders>
              <w:top w:val="single" w:sz="4" w:space="0" w:color="auto"/>
            </w:tcBorders>
            <w:shd w:val="clear" w:color="CCCCFF" w:fill="B3B3B3"/>
          </w:tcPr>
          <w:p w:rsidR="001C3797" w:rsidRDefault="009C0C3D">
            <w:r>
              <w:t>Id</w:t>
            </w:r>
          </w:p>
        </w:tc>
        <w:tc>
          <w:tcPr>
            <w:tcW w:w="2065" w:type="dxa"/>
            <w:tcBorders>
              <w:top w:val="single" w:sz="4" w:space="0" w:color="auto"/>
            </w:tcBorders>
            <w:shd w:val="clear" w:color="CCCCFF" w:fill="B3B3B3"/>
          </w:tcPr>
          <w:p w:rsidR="001C3797" w:rsidRDefault="009C0C3D">
            <w:r>
              <w:t>Name</w:t>
            </w:r>
          </w:p>
        </w:tc>
        <w:tc>
          <w:tcPr>
            <w:tcW w:w="2180" w:type="dxa"/>
            <w:tcBorders>
              <w:top w:val="single" w:sz="4" w:space="0" w:color="auto"/>
            </w:tcBorders>
            <w:shd w:val="clear" w:color="CCCCFF" w:fill="B3B3B3"/>
          </w:tcPr>
          <w:p w:rsidR="001C3797" w:rsidRDefault="009C0C3D">
            <w:r>
              <w:t>Definition</w:t>
            </w:r>
          </w:p>
        </w:tc>
        <w:tc>
          <w:tcPr>
            <w:tcW w:w="7395" w:type="dxa"/>
            <w:tcBorders>
              <w:top w:val="single" w:sz="4" w:space="0" w:color="auto"/>
            </w:tcBorders>
            <w:shd w:val="clear" w:color="CCCCFF" w:fill="B3B3B3"/>
          </w:tcPr>
          <w:p w:rsidR="001C3797" w:rsidRDefault="009C0C3D">
            <w:r>
              <w:t>Mapping</w:t>
            </w:r>
          </w:p>
        </w:tc>
        <w:tc>
          <w:tcPr>
            <w:tcW w:w="991" w:type="dxa"/>
            <w:tcBorders>
              <w:top w:val="single" w:sz="4" w:space="0" w:color="auto"/>
            </w:tcBorders>
            <w:shd w:val="clear" w:color="CCCCFF" w:fill="B3B3B3"/>
          </w:tcPr>
          <w:p w:rsidR="001C3797" w:rsidRDefault="009C0C3D">
            <w:r>
              <w:t>Code Table</w:t>
            </w:r>
          </w:p>
        </w:tc>
        <w:tc>
          <w:tcPr>
            <w:tcW w:w="1158" w:type="dxa"/>
            <w:tcBorders>
              <w:top w:val="single" w:sz="4" w:space="0" w:color="auto"/>
            </w:tcBorders>
            <w:shd w:val="clear" w:color="CCCCFF" w:fill="B3B3B3"/>
          </w:tcPr>
          <w:p w:rsidR="001C3797" w:rsidRDefault="009C0C3D">
            <w:r>
              <w:t>ItemMCO</w:t>
            </w:r>
          </w:p>
        </w:tc>
      </w:tr>
      <w:tr w:rsidR="001C3797">
        <w:trPr>
          <w:trHeight w:val="765"/>
        </w:trPr>
        <w:tc>
          <w:tcPr>
            <w:tcW w:w="941" w:type="dxa"/>
            <w:tcBorders>
              <w:bottom w:val="single" w:sz="4" w:space="0" w:color="auto"/>
            </w:tcBorders>
          </w:tcPr>
          <w:p w:rsidR="001C3797" w:rsidRDefault="009C0C3D">
            <w:pPr>
              <w:rPr>
                <w:sz w:val="20"/>
              </w:rPr>
            </w:pPr>
            <w:r>
              <w:rPr>
                <w:sz w:val="20"/>
              </w:rPr>
              <w:t>10-01</w:t>
            </w:r>
          </w:p>
        </w:tc>
        <w:tc>
          <w:tcPr>
            <w:tcW w:w="2065" w:type="dxa"/>
            <w:tcBorders>
              <w:bottom w:val="single" w:sz="4" w:space="0" w:color="auto"/>
            </w:tcBorders>
          </w:tcPr>
          <w:p w:rsidR="001C3797" w:rsidRDefault="009C0C3D">
            <w:pPr>
              <w:rPr>
                <w:color w:val="008000"/>
                <w:sz w:val="20"/>
                <w:u w:val="dash"/>
              </w:rPr>
            </w:pPr>
            <w:r>
              <w:rPr>
                <w:sz w:val="20"/>
              </w:rPr>
              <w:t>Contact (Nominated Focal Point)</w:t>
            </w:r>
          </w:p>
          <w:p w:rsidR="001C3797" w:rsidRDefault="001C3797">
            <w:pPr>
              <w:rPr>
                <w:sz w:val="20"/>
              </w:rPr>
            </w:pPr>
          </w:p>
        </w:tc>
        <w:tc>
          <w:tcPr>
            <w:tcW w:w="2180" w:type="dxa"/>
            <w:tcBorders>
              <w:bottom w:val="single" w:sz="4" w:space="0" w:color="auto"/>
            </w:tcBorders>
          </w:tcPr>
          <w:p w:rsidR="001C3797" w:rsidRDefault="009C0C3D">
            <w:pPr>
              <w:rPr>
                <w:sz w:val="20"/>
              </w:rPr>
            </w:pPr>
            <w:r>
              <w:rPr>
                <w:sz w:val="20"/>
              </w:rPr>
              <w:t>Principal contact (Nominated Focal Point, FP) for resource</w:t>
            </w:r>
          </w:p>
          <w:p w:rsidR="001C3797" w:rsidRDefault="001C3797">
            <w:pPr>
              <w:rPr>
                <w:sz w:val="20"/>
              </w:rPr>
            </w:pPr>
          </w:p>
          <w:p w:rsidR="001C3797" w:rsidRDefault="001C3797">
            <w:pPr>
              <w:rPr>
                <w:sz w:val="20"/>
              </w:rPr>
            </w:pPr>
          </w:p>
        </w:tc>
        <w:tc>
          <w:tcPr>
            <w:tcW w:w="7395" w:type="dxa"/>
            <w:tcBorders>
              <w:bottom w:val="single" w:sz="4" w:space="0" w:color="auto"/>
            </w:tcBorders>
          </w:tcPr>
          <w:p w:rsidR="001C3797" w:rsidRDefault="009C0C3D">
            <w:pPr>
              <w:rPr>
                <w:sz w:val="20"/>
              </w:rPr>
            </w:pPr>
            <w:r>
              <w:rPr>
                <w:color w:val="008000"/>
                <w:sz w:val="20"/>
                <w:u w:val="dash"/>
              </w:rPr>
              <w:t>+principalContact: CI_ResponsibleParty in Collection</w:t>
            </w:r>
            <w:r>
              <w:rPr>
                <w:i/>
              </w:rPr>
              <w:t xml:space="preserve"> </w:t>
            </w:r>
          </w:p>
        </w:tc>
        <w:tc>
          <w:tcPr>
            <w:tcW w:w="991" w:type="dxa"/>
            <w:tcBorders>
              <w:bottom w:val="single" w:sz="4" w:space="0" w:color="auto"/>
            </w:tcBorders>
          </w:tcPr>
          <w:p w:rsidR="001C3797" w:rsidRDefault="001C3797">
            <w:pPr>
              <w:rPr>
                <w:sz w:val="20"/>
              </w:rPr>
            </w:pPr>
          </w:p>
        </w:tc>
        <w:tc>
          <w:tcPr>
            <w:tcW w:w="1158" w:type="dxa"/>
            <w:tcBorders>
              <w:bottom w:val="single" w:sz="4" w:space="0" w:color="auto"/>
            </w:tcBorders>
          </w:tcPr>
          <w:p w:rsidR="001C3797" w:rsidRDefault="009C0C3D">
            <w:pPr>
              <w:rPr>
                <w:sz w:val="20"/>
              </w:rPr>
            </w:pPr>
            <w:r>
              <w:rPr>
                <w:sz w:val="20"/>
              </w:rPr>
              <w:t xml:space="preserve">M </w:t>
            </w:r>
            <w:r>
              <w:rPr>
                <w:sz w:val="20"/>
              </w:rPr>
              <w:br/>
              <w:t>(Phase 1)</w:t>
            </w:r>
          </w:p>
        </w:tc>
      </w:tr>
    </w:tbl>
    <w:p w:rsidR="001C3797" w:rsidRDefault="001C3797">
      <w:pPr>
        <w:rPr>
          <w:color w:val="008000"/>
          <w:u w:val="dash"/>
        </w:rPr>
      </w:pPr>
    </w:p>
    <w:p w:rsidR="001C3797" w:rsidRDefault="001C3797">
      <w:pPr>
        <w:rPr>
          <w:color w:val="008000"/>
          <w:u w:val="dash"/>
        </w:rPr>
        <w:sectPr w:rsidR="001C3797">
          <w:pgSz w:w="16840" w:h="11907" w:orient="landscape" w:code="9"/>
          <w:pgMar w:top="1134" w:right="1134" w:bottom="1134" w:left="1134" w:header="720" w:footer="720" w:gutter="0"/>
          <w:cols w:space="720"/>
        </w:sectPr>
      </w:pPr>
    </w:p>
    <w:p w:rsidR="001C3797" w:rsidRDefault="009C0C3D">
      <w:pPr>
        <w:pStyle w:val="Heading2"/>
        <w:rPr>
          <w:rFonts w:hint="eastAsia"/>
        </w:rPr>
      </w:pPr>
      <w:r>
        <w:rPr>
          <w:noProof/>
          <w:lang w:eastAsia="zh-TW"/>
        </w:rPr>
        <w:lastRenderedPageBreak/>
        <w:drawing>
          <wp:anchor distT="0" distB="0" distL="114300" distR="114300" simplePos="0" relativeHeight="251658240" behindDoc="1" locked="0" layoutInCell="1" allowOverlap="1" wp14:anchorId="57125A9E" wp14:editId="762B41A0">
            <wp:simplePos x="0" y="0"/>
            <wp:positionH relativeFrom="column">
              <wp:posOffset>-4445</wp:posOffset>
            </wp:positionH>
            <wp:positionV relativeFrom="paragraph">
              <wp:posOffset>251047</wp:posOffset>
            </wp:positionV>
            <wp:extent cx="9286875" cy="5796280"/>
            <wp:effectExtent l="0" t="0" r="9525"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286875" cy="579628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t xml:space="preserve">Annex 5. </w:t>
      </w:r>
      <w:r w:rsidR="003A32B5">
        <w:t xml:space="preserve">Initial Draft </w:t>
      </w:r>
      <w:r>
        <w:t>Structure of Logical Data Model</w:t>
      </w:r>
    </w:p>
    <w:p w:rsidR="001C3797" w:rsidRDefault="001C3797"/>
    <w:p w:rsidR="001C3797" w:rsidRDefault="001C3797"/>
    <w:p w:rsidR="001C3797" w:rsidRDefault="001C3797">
      <w:pPr>
        <w:sectPr w:rsidR="001C3797">
          <w:pgSz w:w="16840" w:h="11907" w:orient="landscape" w:code="9"/>
          <w:pgMar w:top="1134" w:right="1134" w:bottom="1134" w:left="1134" w:header="720" w:footer="720" w:gutter="0"/>
          <w:cols w:space="720"/>
        </w:sectPr>
      </w:pPr>
    </w:p>
    <w:p w:rsidR="001C3797" w:rsidRDefault="009C0C3D">
      <w:pPr>
        <w:pStyle w:val="Heading2"/>
        <w:rPr>
          <w:rFonts w:hint="eastAsia"/>
        </w:rPr>
      </w:pPr>
      <w:r>
        <w:lastRenderedPageBreak/>
        <w:t>Annex 6. Outline plan</w:t>
      </w:r>
    </w:p>
    <w:p w:rsidR="001C3797" w:rsidRDefault="009C0C3D">
      <w:pPr>
        <w:pStyle w:val="Heading3"/>
      </w:pPr>
      <w:r>
        <w:rPr>
          <w:rFonts w:hint="eastAsia"/>
        </w:rPr>
        <w:t>Key constraints</w:t>
      </w:r>
    </w:p>
    <w:p w:rsidR="001C3797" w:rsidRDefault="001C3797"/>
    <w:p w:rsidR="001C3797" w:rsidRDefault="009C0C3D">
      <w:pPr>
        <w:pStyle w:val="ListParagraph"/>
        <w:numPr>
          <w:ilvl w:val="0"/>
          <w:numId w:val="86"/>
        </w:numPr>
      </w:pPr>
      <w:r>
        <w:t>CBS-16: formal recommendation of data exchange format. Needs: UML, documentation, serialization to have been written tested and reviewed by June 2016 (to allow time for translation)</w:t>
      </w:r>
    </w:p>
    <w:p w:rsidR="001C3797" w:rsidRDefault="009C0C3D">
      <w:pPr>
        <w:pStyle w:val="ListParagraph"/>
        <w:numPr>
          <w:ilvl w:val="0"/>
          <w:numId w:val="86"/>
        </w:numPr>
      </w:pPr>
      <w:r>
        <w:t>OSCAR needs to import Volume A information</w:t>
      </w:r>
    </w:p>
    <w:p w:rsidR="001C3797" w:rsidRDefault="009C0C3D" w:rsidP="00E729C2">
      <w:pPr>
        <w:pStyle w:val="ListParagraph"/>
        <w:numPr>
          <w:ilvl w:val="0"/>
          <w:numId w:val="86"/>
        </w:numPr>
      </w:pPr>
      <w:r>
        <w:t>OSCAR needs to import JCOMM Ops information</w:t>
      </w:r>
    </w:p>
    <w:p w:rsidR="001C3797" w:rsidRDefault="009C0C3D">
      <w:pPr>
        <w:pStyle w:val="Heading3"/>
      </w:pPr>
      <w:r>
        <w:rPr>
          <w:rFonts w:hint="eastAsia"/>
        </w:rPr>
        <w:t>Work plan</w:t>
      </w:r>
    </w:p>
    <w:p w:rsidR="001C3797" w:rsidRDefault="001C3797">
      <w:pPr>
        <w:rPr>
          <w:lang w:eastAsia="zh-CN"/>
        </w:rPr>
      </w:pPr>
    </w:p>
    <w:tbl>
      <w:tblPr>
        <w:tblStyle w:val="TableGrid"/>
        <w:tblW w:w="9630" w:type="dxa"/>
        <w:tblLook w:val="04A0" w:firstRow="1" w:lastRow="0" w:firstColumn="1" w:lastColumn="0" w:noHBand="0" w:noVBand="1"/>
      </w:tblPr>
      <w:tblGrid>
        <w:gridCol w:w="696"/>
        <w:gridCol w:w="5082"/>
        <w:gridCol w:w="2559"/>
        <w:gridCol w:w="1293"/>
      </w:tblGrid>
      <w:tr w:rsidR="001C3797">
        <w:trPr>
          <w:cantSplit/>
          <w:tblHeader/>
        </w:trPr>
        <w:tc>
          <w:tcPr>
            <w:tcW w:w="696" w:type="dxa"/>
          </w:tcPr>
          <w:p w:rsidR="001C3797" w:rsidRDefault="009C0C3D">
            <w:pPr>
              <w:rPr>
                <w:b/>
                <w:lang w:eastAsia="zh-CN"/>
              </w:rPr>
            </w:pPr>
            <w:r>
              <w:rPr>
                <w:b/>
                <w:lang w:eastAsia="zh-CN"/>
              </w:rPr>
              <w:t>Id</w:t>
            </w:r>
          </w:p>
        </w:tc>
        <w:tc>
          <w:tcPr>
            <w:tcW w:w="5082" w:type="dxa"/>
          </w:tcPr>
          <w:p w:rsidR="001C3797" w:rsidRDefault="009C0C3D">
            <w:pPr>
              <w:rPr>
                <w:b/>
                <w:lang w:eastAsia="zh-CN"/>
              </w:rPr>
            </w:pPr>
            <w:r>
              <w:rPr>
                <w:b/>
                <w:lang w:eastAsia="zh-CN"/>
              </w:rPr>
              <w:t>Deliverable</w:t>
            </w:r>
          </w:p>
        </w:tc>
        <w:tc>
          <w:tcPr>
            <w:tcW w:w="2559" w:type="dxa"/>
          </w:tcPr>
          <w:p w:rsidR="001C3797" w:rsidRDefault="009C0C3D">
            <w:pPr>
              <w:rPr>
                <w:b/>
                <w:lang w:eastAsia="zh-CN"/>
              </w:rPr>
            </w:pPr>
            <w:r>
              <w:rPr>
                <w:b/>
                <w:lang w:eastAsia="zh-CN"/>
              </w:rPr>
              <w:t>Responsible</w:t>
            </w:r>
          </w:p>
        </w:tc>
        <w:tc>
          <w:tcPr>
            <w:tcW w:w="1293" w:type="dxa"/>
          </w:tcPr>
          <w:p w:rsidR="001C3797" w:rsidRDefault="009C0C3D">
            <w:pPr>
              <w:rPr>
                <w:b/>
                <w:lang w:eastAsia="zh-CN"/>
              </w:rPr>
            </w:pPr>
            <w:r>
              <w:rPr>
                <w:b/>
                <w:lang w:eastAsia="zh-CN"/>
              </w:rPr>
              <w:t>Due date</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Modified IWXXM and METCE, to provide facilities needed for WIGOS metadata</w:t>
            </w:r>
          </w:p>
        </w:tc>
        <w:tc>
          <w:tcPr>
            <w:tcW w:w="2559" w:type="dxa"/>
          </w:tcPr>
          <w:p w:rsidR="001C3797" w:rsidRDefault="009C0C3D">
            <w:pPr>
              <w:rPr>
                <w:lang w:eastAsia="zh-CN"/>
              </w:rPr>
            </w:pPr>
            <w:r>
              <w:rPr>
                <w:lang w:eastAsia="zh-CN"/>
              </w:rPr>
              <w:t>Tandy</w:t>
            </w:r>
          </w:p>
          <w:p w:rsidR="001C3797" w:rsidRDefault="001C3797">
            <w:pPr>
              <w:rPr>
                <w:lang w:eastAsia="zh-CN"/>
              </w:rPr>
            </w:pPr>
          </w:p>
          <w:p w:rsidR="001C3797" w:rsidRDefault="001C3797">
            <w:pPr>
              <w:ind w:firstLine="720"/>
              <w:rPr>
                <w:lang w:eastAsia="zh-CN"/>
              </w:rPr>
            </w:pPr>
          </w:p>
        </w:tc>
        <w:tc>
          <w:tcPr>
            <w:tcW w:w="1293" w:type="dxa"/>
          </w:tcPr>
          <w:p w:rsidR="001C3797" w:rsidRDefault="009C0C3D">
            <w:pPr>
              <w:rPr>
                <w:lang w:eastAsia="zh-CN"/>
              </w:rPr>
            </w:pPr>
            <w:r>
              <w:rPr>
                <w:lang w:eastAsia="zh-CN"/>
              </w:rPr>
              <w:t>Early September 2015 (before TT-AvXML)</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Presentation to TT-AvXML on proposed changes to IWXXM and METCE</w:t>
            </w:r>
          </w:p>
        </w:tc>
        <w:tc>
          <w:tcPr>
            <w:tcW w:w="2559" w:type="dxa"/>
          </w:tcPr>
          <w:p w:rsidR="001C3797" w:rsidRDefault="009C0C3D">
            <w:pPr>
              <w:rPr>
                <w:lang w:eastAsia="zh-CN"/>
              </w:rPr>
            </w:pPr>
            <w:r>
              <w:rPr>
                <w:lang w:eastAsia="zh-CN"/>
              </w:rPr>
              <w:t>Tandy</w:t>
            </w:r>
          </w:p>
        </w:tc>
        <w:tc>
          <w:tcPr>
            <w:tcW w:w="1293" w:type="dxa"/>
          </w:tcPr>
          <w:p w:rsidR="001C3797" w:rsidRDefault="009C0C3D">
            <w:pPr>
              <w:rPr>
                <w:lang w:eastAsia="zh-CN"/>
              </w:rPr>
            </w:pPr>
            <w:r>
              <w:rPr>
                <w:lang w:eastAsia="zh-CN"/>
              </w:rPr>
              <w:t>TT-AvXML, September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Technical regulation changes specified for IWXXM and METCE</w:t>
            </w:r>
          </w:p>
        </w:tc>
        <w:tc>
          <w:tcPr>
            <w:tcW w:w="2559" w:type="dxa"/>
          </w:tcPr>
          <w:p w:rsidR="001C3797" w:rsidRDefault="009C0C3D">
            <w:pPr>
              <w:rPr>
                <w:lang w:eastAsia="zh-CN"/>
              </w:rPr>
            </w:pPr>
            <w:r>
              <w:rPr>
                <w:lang w:eastAsia="zh-CN"/>
              </w:rPr>
              <w:t>Tandy, Lowe, Bannerman</w:t>
            </w:r>
          </w:p>
        </w:tc>
        <w:tc>
          <w:tcPr>
            <w:tcW w:w="1293" w:type="dxa"/>
          </w:tcPr>
          <w:p w:rsidR="001C3797" w:rsidRDefault="009C0C3D">
            <w:pPr>
              <w:rPr>
                <w:lang w:eastAsia="zh-CN"/>
              </w:rPr>
            </w:pPr>
            <w:r>
              <w:rPr>
                <w:lang w:eastAsia="zh-CN"/>
              </w:rPr>
              <w:t>February 2016</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Complete Fast Track approvals process for IWXXM and METCE</w:t>
            </w:r>
          </w:p>
        </w:tc>
        <w:tc>
          <w:tcPr>
            <w:tcW w:w="2559" w:type="dxa"/>
          </w:tcPr>
          <w:p w:rsidR="001C3797" w:rsidRDefault="009C0C3D">
            <w:pPr>
              <w:rPr>
                <w:lang w:eastAsia="zh-CN"/>
              </w:rPr>
            </w:pPr>
            <w:r>
              <w:rPr>
                <w:lang w:eastAsia="zh-CN"/>
              </w:rPr>
              <w:t>Foreman</w:t>
            </w:r>
          </w:p>
        </w:tc>
        <w:tc>
          <w:tcPr>
            <w:tcW w:w="1293" w:type="dxa"/>
          </w:tcPr>
          <w:p w:rsidR="001C3797" w:rsidRDefault="009C0C3D">
            <w:pPr>
              <w:rPr>
                <w:lang w:eastAsia="zh-CN"/>
              </w:rPr>
            </w:pPr>
            <w:r>
              <w:rPr>
                <w:lang w:eastAsia="zh-CN"/>
              </w:rPr>
              <w:t>August 2016</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Definition of data quality representation in data model (more detailed mapping required)</w:t>
            </w:r>
          </w:p>
        </w:tc>
        <w:tc>
          <w:tcPr>
            <w:tcW w:w="2559" w:type="dxa"/>
          </w:tcPr>
          <w:p w:rsidR="001C3797" w:rsidRDefault="009C0C3D">
            <w:pPr>
              <w:rPr>
                <w:lang w:eastAsia="zh-CN"/>
              </w:rPr>
            </w:pPr>
            <w:r>
              <w:rPr>
                <w:lang w:eastAsia="zh-CN"/>
              </w:rPr>
              <w:t>Klausen, Monnik, Lowe, Bannerman</w:t>
            </w:r>
          </w:p>
        </w:tc>
        <w:tc>
          <w:tcPr>
            <w:tcW w:w="1293" w:type="dxa"/>
          </w:tcPr>
          <w:p w:rsidR="001C3797" w:rsidRDefault="009C0C3D">
            <w:pPr>
              <w:rPr>
                <w:lang w:eastAsia="zh-CN"/>
              </w:rPr>
            </w:pPr>
            <w:r>
              <w:rPr>
                <w:lang w:eastAsia="zh-CN"/>
              </w:rPr>
              <w:t>August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Definition of representation of sampling regime in data model (requirements to be determined, and then model to be updated)</w:t>
            </w:r>
          </w:p>
        </w:tc>
        <w:tc>
          <w:tcPr>
            <w:tcW w:w="2559" w:type="dxa"/>
          </w:tcPr>
          <w:p w:rsidR="001C3797" w:rsidRDefault="009C0C3D">
            <w:pPr>
              <w:rPr>
                <w:lang w:eastAsia="zh-CN"/>
              </w:rPr>
            </w:pPr>
            <w:r>
              <w:rPr>
                <w:lang w:eastAsia="zh-CN"/>
              </w:rPr>
              <w:t>Klausen, Monnik, Lowe, Tandy, Flannery</w:t>
            </w:r>
          </w:p>
        </w:tc>
        <w:tc>
          <w:tcPr>
            <w:tcW w:w="1293" w:type="dxa"/>
          </w:tcPr>
          <w:p w:rsidR="001C3797" w:rsidRDefault="009C0C3D">
            <w:pPr>
              <w:rPr>
                <w:lang w:eastAsia="zh-CN"/>
              </w:rPr>
            </w:pPr>
            <w:r>
              <w:rPr>
                <w:lang w:eastAsia="zh-CN"/>
              </w:rPr>
              <w:t>August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Publish initial communications plan</w:t>
            </w:r>
          </w:p>
        </w:tc>
        <w:tc>
          <w:tcPr>
            <w:tcW w:w="2559" w:type="dxa"/>
          </w:tcPr>
          <w:p w:rsidR="001C3797" w:rsidRDefault="009C0C3D">
            <w:pPr>
              <w:rPr>
                <w:lang w:eastAsia="zh-CN"/>
              </w:rPr>
            </w:pPr>
            <w:r>
              <w:rPr>
                <w:lang w:eastAsia="zh-CN"/>
              </w:rPr>
              <w:t>Bannerman</w:t>
            </w:r>
          </w:p>
        </w:tc>
        <w:tc>
          <w:tcPr>
            <w:tcW w:w="1293" w:type="dxa"/>
          </w:tcPr>
          <w:p w:rsidR="001C3797" w:rsidRDefault="009C0C3D">
            <w:pPr>
              <w:rPr>
                <w:lang w:eastAsia="zh-CN"/>
              </w:rPr>
            </w:pPr>
            <w:r>
              <w:rPr>
                <w:lang w:eastAsia="zh-CN"/>
              </w:rPr>
              <w:t>August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All developers have access to EA12 and version control software</w:t>
            </w:r>
          </w:p>
        </w:tc>
        <w:tc>
          <w:tcPr>
            <w:tcW w:w="2559" w:type="dxa"/>
          </w:tcPr>
          <w:p w:rsidR="001C3797" w:rsidRDefault="009C0C3D">
            <w:pPr>
              <w:rPr>
                <w:lang w:eastAsia="zh-CN"/>
              </w:rPr>
            </w:pPr>
            <w:r>
              <w:rPr>
                <w:lang w:eastAsia="zh-CN"/>
              </w:rPr>
              <w:t>Lowe, Tandy, Klausen, Monnik, Stuber, Pan, Choy, Pecora</w:t>
            </w:r>
          </w:p>
        </w:tc>
        <w:tc>
          <w:tcPr>
            <w:tcW w:w="1293" w:type="dxa"/>
          </w:tcPr>
          <w:p w:rsidR="001C3797" w:rsidRDefault="009C0C3D">
            <w:pPr>
              <w:rPr>
                <w:lang w:eastAsia="zh-CN"/>
              </w:rPr>
            </w:pPr>
            <w:r>
              <w:rPr>
                <w:lang w:eastAsia="zh-CN"/>
              </w:rPr>
              <w:t>July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Team trained in use of EA 12</w:t>
            </w:r>
          </w:p>
        </w:tc>
        <w:tc>
          <w:tcPr>
            <w:tcW w:w="2559" w:type="dxa"/>
          </w:tcPr>
          <w:p w:rsidR="001C3797" w:rsidRDefault="009C0C3D">
            <w:pPr>
              <w:rPr>
                <w:lang w:eastAsia="zh-CN"/>
              </w:rPr>
            </w:pPr>
            <w:r>
              <w:rPr>
                <w:lang w:eastAsia="zh-CN"/>
              </w:rPr>
              <w:t>Lowe</w:t>
            </w:r>
          </w:p>
        </w:tc>
        <w:tc>
          <w:tcPr>
            <w:tcW w:w="1293" w:type="dxa"/>
          </w:tcPr>
          <w:p w:rsidR="001C3797" w:rsidRDefault="009C0C3D">
            <w:pPr>
              <w:rPr>
                <w:lang w:eastAsia="zh-CN"/>
              </w:rPr>
            </w:pPr>
            <w:r>
              <w:rPr>
                <w:lang w:eastAsia="zh-CN"/>
              </w:rPr>
              <w:t>October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Logical data model for WIGOS suitable for review as to its viability for deriving an exchange format. Zeroeth draft.</w:t>
            </w:r>
          </w:p>
        </w:tc>
        <w:tc>
          <w:tcPr>
            <w:tcW w:w="2559" w:type="dxa"/>
          </w:tcPr>
          <w:p w:rsidR="001C3797" w:rsidRDefault="009C0C3D">
            <w:pPr>
              <w:rPr>
                <w:lang w:eastAsia="zh-CN"/>
              </w:rPr>
            </w:pPr>
            <w:r>
              <w:rPr>
                <w:lang w:eastAsia="zh-CN"/>
              </w:rPr>
              <w:t>Lowe</w:t>
            </w:r>
          </w:p>
        </w:tc>
        <w:tc>
          <w:tcPr>
            <w:tcW w:w="1293" w:type="dxa"/>
          </w:tcPr>
          <w:p w:rsidR="001C3797" w:rsidRDefault="009C0C3D">
            <w:pPr>
              <w:rPr>
                <w:lang w:eastAsia="zh-CN"/>
              </w:rPr>
            </w:pPr>
            <w:r>
              <w:rPr>
                <w:lang w:eastAsia="zh-CN"/>
              </w:rPr>
              <w:t>End August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Logical data model for WIGOS suitable for review as to its viability for deriving an exchange format. Zeroeth draft.</w:t>
            </w:r>
          </w:p>
        </w:tc>
        <w:tc>
          <w:tcPr>
            <w:tcW w:w="2559" w:type="dxa"/>
          </w:tcPr>
          <w:p w:rsidR="001C3797" w:rsidRDefault="009C0C3D">
            <w:pPr>
              <w:rPr>
                <w:lang w:eastAsia="zh-CN"/>
              </w:rPr>
            </w:pPr>
            <w:r>
              <w:rPr>
                <w:lang w:eastAsia="zh-CN"/>
              </w:rPr>
              <w:t>Lowe</w:t>
            </w:r>
          </w:p>
        </w:tc>
        <w:tc>
          <w:tcPr>
            <w:tcW w:w="1293" w:type="dxa"/>
          </w:tcPr>
          <w:p w:rsidR="001C3797" w:rsidRDefault="009C0C3D">
            <w:pPr>
              <w:rPr>
                <w:lang w:eastAsia="zh-CN"/>
              </w:rPr>
            </w:pPr>
            <w:r>
              <w:rPr>
                <w:lang w:eastAsia="zh-CN"/>
              </w:rPr>
              <w:t>End September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Logical data model for WIGOS suitable for review as to its viability for deriving an exchange format. First draft.</w:t>
            </w:r>
          </w:p>
        </w:tc>
        <w:tc>
          <w:tcPr>
            <w:tcW w:w="2559" w:type="dxa"/>
          </w:tcPr>
          <w:p w:rsidR="001C3797" w:rsidRDefault="009C0C3D">
            <w:pPr>
              <w:rPr>
                <w:lang w:eastAsia="zh-CN"/>
              </w:rPr>
            </w:pPr>
            <w:r>
              <w:rPr>
                <w:lang w:eastAsia="zh-CN"/>
              </w:rPr>
              <w:t>Lowe</w:t>
            </w:r>
          </w:p>
        </w:tc>
        <w:tc>
          <w:tcPr>
            <w:tcW w:w="1293" w:type="dxa"/>
          </w:tcPr>
          <w:p w:rsidR="001C3797" w:rsidRDefault="009C0C3D">
            <w:pPr>
              <w:rPr>
                <w:lang w:eastAsia="zh-CN"/>
              </w:rPr>
            </w:pPr>
            <w:r>
              <w:rPr>
                <w:lang w:eastAsia="zh-CN"/>
              </w:rPr>
              <w:t>End October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Logical data model for WIGOS suitable for review as to its viability for deriving an exchange format. Second draft.</w:t>
            </w:r>
          </w:p>
        </w:tc>
        <w:tc>
          <w:tcPr>
            <w:tcW w:w="2559" w:type="dxa"/>
          </w:tcPr>
          <w:p w:rsidR="001C3797" w:rsidRDefault="009C0C3D">
            <w:pPr>
              <w:rPr>
                <w:lang w:eastAsia="zh-CN"/>
              </w:rPr>
            </w:pPr>
            <w:r>
              <w:rPr>
                <w:lang w:eastAsia="zh-CN"/>
              </w:rPr>
              <w:t>Lowe</w:t>
            </w:r>
          </w:p>
        </w:tc>
        <w:tc>
          <w:tcPr>
            <w:tcW w:w="1293" w:type="dxa"/>
          </w:tcPr>
          <w:p w:rsidR="001C3797" w:rsidRDefault="009C0C3D">
            <w:pPr>
              <w:rPr>
                <w:lang w:eastAsia="zh-CN"/>
              </w:rPr>
            </w:pPr>
            <w:r>
              <w:rPr>
                <w:lang w:eastAsia="zh-CN"/>
              </w:rPr>
              <w:t>End November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Results of Logical Data Model testing in test bed provided to team for technical response.</w:t>
            </w:r>
          </w:p>
        </w:tc>
        <w:tc>
          <w:tcPr>
            <w:tcW w:w="2559" w:type="dxa"/>
          </w:tcPr>
          <w:p w:rsidR="001C3797" w:rsidRDefault="009C0C3D">
            <w:pPr>
              <w:rPr>
                <w:lang w:eastAsia="zh-CN"/>
              </w:rPr>
            </w:pPr>
            <w:r>
              <w:rPr>
                <w:lang w:eastAsia="zh-CN"/>
              </w:rPr>
              <w:t>Klausen</w:t>
            </w:r>
          </w:p>
        </w:tc>
        <w:tc>
          <w:tcPr>
            <w:tcW w:w="1293" w:type="dxa"/>
          </w:tcPr>
          <w:p w:rsidR="001C3797" w:rsidRDefault="009C0C3D">
            <w:pPr>
              <w:rPr>
                <w:lang w:eastAsia="zh-CN"/>
              </w:rPr>
            </w:pPr>
            <w:r>
              <w:rPr>
                <w:lang w:eastAsia="zh-CN"/>
              </w:rPr>
              <w:t>March 2016</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Logical data model for WIGOS suitable for review as to its viability for deriving an exchange format. Release candidate 1.</w:t>
            </w:r>
          </w:p>
        </w:tc>
        <w:tc>
          <w:tcPr>
            <w:tcW w:w="2559" w:type="dxa"/>
          </w:tcPr>
          <w:p w:rsidR="001C3797" w:rsidRDefault="009C0C3D">
            <w:pPr>
              <w:rPr>
                <w:lang w:eastAsia="zh-CN"/>
              </w:rPr>
            </w:pPr>
            <w:r>
              <w:rPr>
                <w:lang w:eastAsia="zh-CN"/>
              </w:rPr>
              <w:t xml:space="preserve">Lowe, </w:t>
            </w:r>
          </w:p>
        </w:tc>
        <w:tc>
          <w:tcPr>
            <w:tcW w:w="1293" w:type="dxa"/>
          </w:tcPr>
          <w:p w:rsidR="001C3797" w:rsidRDefault="009C0C3D">
            <w:pPr>
              <w:rPr>
                <w:lang w:eastAsia="zh-CN"/>
              </w:rPr>
            </w:pPr>
            <w:r>
              <w:rPr>
                <w:lang w:eastAsia="zh-CN"/>
              </w:rPr>
              <w:t>End January 2016</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OGC TC informed of forthcoming public review of logical data model. Other potential reviewers informed. MetOcean DWG, Hydro DWG and others as determined by team.</w:t>
            </w:r>
          </w:p>
        </w:tc>
        <w:tc>
          <w:tcPr>
            <w:tcW w:w="2559" w:type="dxa"/>
          </w:tcPr>
          <w:p w:rsidR="001C3797" w:rsidRDefault="009C0C3D">
            <w:pPr>
              <w:rPr>
                <w:lang w:eastAsia="zh-CN"/>
              </w:rPr>
            </w:pPr>
            <w:r>
              <w:rPr>
                <w:lang w:eastAsia="zh-CN"/>
              </w:rPr>
              <w:t>Bannerman</w:t>
            </w:r>
          </w:p>
        </w:tc>
        <w:tc>
          <w:tcPr>
            <w:tcW w:w="1293" w:type="dxa"/>
          </w:tcPr>
          <w:p w:rsidR="001C3797" w:rsidRDefault="009C0C3D">
            <w:pPr>
              <w:rPr>
                <w:lang w:eastAsia="zh-CN"/>
              </w:rPr>
            </w:pPr>
            <w:r>
              <w:rPr>
                <w:lang w:eastAsia="zh-CN"/>
              </w:rPr>
              <w:t>November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Confirmation by representatives from Commissions on team that the November draft of the  Logical Data Model is consistent with the needs of their domain requirements</w:t>
            </w:r>
          </w:p>
        </w:tc>
        <w:tc>
          <w:tcPr>
            <w:tcW w:w="2559" w:type="dxa"/>
          </w:tcPr>
          <w:p w:rsidR="001C3797" w:rsidRDefault="009C0C3D">
            <w:pPr>
              <w:rPr>
                <w:lang w:eastAsia="zh-CN"/>
              </w:rPr>
            </w:pPr>
            <w:r>
              <w:rPr>
                <w:lang w:eastAsia="zh-CN"/>
              </w:rPr>
              <w:t>Stuber, Bannerman, Monnik, Pecora, Klausen</w:t>
            </w:r>
          </w:p>
        </w:tc>
        <w:tc>
          <w:tcPr>
            <w:tcW w:w="1293" w:type="dxa"/>
          </w:tcPr>
          <w:p w:rsidR="001C3797" w:rsidRDefault="009C0C3D">
            <w:pPr>
              <w:rPr>
                <w:lang w:eastAsia="zh-CN"/>
              </w:rPr>
            </w:pPr>
            <w:r>
              <w:rPr>
                <w:lang w:eastAsia="zh-CN"/>
              </w:rPr>
              <w:t>December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Request for public comments issued (WIS focal points, WIGOS focal points, DWGs, Commission focal points, Programme focal points). Objective to ensure that it is consistent with domain requirements</w:t>
            </w:r>
          </w:p>
        </w:tc>
        <w:tc>
          <w:tcPr>
            <w:tcW w:w="2559" w:type="dxa"/>
          </w:tcPr>
          <w:p w:rsidR="001C3797" w:rsidRDefault="009C0C3D">
            <w:pPr>
              <w:rPr>
                <w:lang w:eastAsia="zh-CN"/>
              </w:rPr>
            </w:pPr>
            <w:r>
              <w:rPr>
                <w:lang w:eastAsia="zh-CN"/>
              </w:rPr>
              <w:t>Bannerman, Foreman</w:t>
            </w:r>
          </w:p>
        </w:tc>
        <w:tc>
          <w:tcPr>
            <w:tcW w:w="1293" w:type="dxa"/>
          </w:tcPr>
          <w:p w:rsidR="001C3797" w:rsidRDefault="009C0C3D">
            <w:pPr>
              <w:rPr>
                <w:lang w:eastAsia="zh-CN"/>
              </w:rPr>
            </w:pPr>
            <w:r>
              <w:rPr>
                <w:lang w:eastAsia="zh-CN"/>
              </w:rPr>
              <w:t>End January 2016</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End of public review of Logical Data Model</w:t>
            </w:r>
          </w:p>
        </w:tc>
        <w:tc>
          <w:tcPr>
            <w:tcW w:w="2559" w:type="dxa"/>
          </w:tcPr>
          <w:p w:rsidR="001C3797" w:rsidRDefault="009C0C3D">
            <w:pPr>
              <w:rPr>
                <w:lang w:eastAsia="zh-CN"/>
              </w:rPr>
            </w:pPr>
            <w:r>
              <w:rPr>
                <w:lang w:eastAsia="zh-CN"/>
              </w:rPr>
              <w:t>Bannerman, Lowe, Tandy</w:t>
            </w:r>
          </w:p>
        </w:tc>
        <w:tc>
          <w:tcPr>
            <w:tcW w:w="1293" w:type="dxa"/>
          </w:tcPr>
          <w:p w:rsidR="001C3797" w:rsidRDefault="009C0C3D">
            <w:pPr>
              <w:rPr>
                <w:lang w:eastAsia="zh-CN"/>
              </w:rPr>
            </w:pPr>
            <w:r>
              <w:rPr>
                <w:lang w:eastAsia="zh-CN"/>
              </w:rPr>
              <w:t>End March 2016</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Review public comments, requests for change and results of testbed and recommend modifications to Logical Data Model to accommodate priority requirements.</w:t>
            </w:r>
          </w:p>
        </w:tc>
        <w:tc>
          <w:tcPr>
            <w:tcW w:w="2559" w:type="dxa"/>
          </w:tcPr>
          <w:p w:rsidR="001C3797" w:rsidRDefault="009C0C3D">
            <w:pPr>
              <w:rPr>
                <w:lang w:eastAsia="zh-CN"/>
              </w:rPr>
            </w:pPr>
            <w:r>
              <w:rPr>
                <w:lang w:eastAsia="zh-CN"/>
              </w:rPr>
              <w:t>Monnik</w:t>
            </w:r>
          </w:p>
        </w:tc>
        <w:tc>
          <w:tcPr>
            <w:tcW w:w="1293" w:type="dxa"/>
          </w:tcPr>
          <w:p w:rsidR="001C3797" w:rsidRDefault="009C0C3D">
            <w:pPr>
              <w:rPr>
                <w:lang w:eastAsia="zh-CN"/>
              </w:rPr>
            </w:pPr>
            <w:r>
              <w:rPr>
                <w:lang w:eastAsia="zh-CN"/>
              </w:rPr>
              <w:t>End April 2016</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Monthly telephone conferences</w:t>
            </w:r>
          </w:p>
        </w:tc>
        <w:tc>
          <w:tcPr>
            <w:tcW w:w="2559" w:type="dxa"/>
          </w:tcPr>
          <w:p w:rsidR="001C3797" w:rsidRDefault="009C0C3D">
            <w:pPr>
              <w:rPr>
                <w:lang w:eastAsia="zh-CN"/>
              </w:rPr>
            </w:pPr>
            <w:r>
              <w:rPr>
                <w:lang w:eastAsia="zh-CN"/>
              </w:rPr>
              <w:t>Foreman</w:t>
            </w:r>
          </w:p>
        </w:tc>
        <w:tc>
          <w:tcPr>
            <w:tcW w:w="1293" w:type="dxa"/>
          </w:tcPr>
          <w:p w:rsidR="001C3797" w:rsidRDefault="009C0C3D">
            <w:pPr>
              <w:rPr>
                <w:lang w:eastAsia="zh-CN"/>
              </w:rPr>
            </w:pPr>
            <w:r>
              <w:rPr>
                <w:lang w:eastAsia="zh-CN"/>
              </w:rPr>
              <w:t>Monthly from July 2015 to June 2016</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Logical data model documentation (EAP project) available for deriving GML schema and for semi-automatically generating Technical Regulations. Includes response to requests for change from testbed and reviews. Ready for submission to CBS-16 for their recommendation.</w:t>
            </w:r>
          </w:p>
        </w:tc>
        <w:tc>
          <w:tcPr>
            <w:tcW w:w="2559" w:type="dxa"/>
          </w:tcPr>
          <w:p w:rsidR="001C3797" w:rsidRDefault="009C0C3D">
            <w:pPr>
              <w:rPr>
                <w:lang w:eastAsia="zh-CN"/>
              </w:rPr>
            </w:pPr>
            <w:r>
              <w:rPr>
                <w:lang w:eastAsia="zh-CN"/>
              </w:rPr>
              <w:t>Lowe</w:t>
            </w:r>
          </w:p>
        </w:tc>
        <w:tc>
          <w:tcPr>
            <w:tcW w:w="1293" w:type="dxa"/>
          </w:tcPr>
          <w:p w:rsidR="001C3797" w:rsidRDefault="009C0C3D">
            <w:pPr>
              <w:rPr>
                <w:lang w:eastAsia="zh-CN"/>
              </w:rPr>
            </w:pPr>
            <w:r>
              <w:rPr>
                <w:lang w:eastAsia="zh-CN"/>
              </w:rPr>
              <w:t>End of June 2016</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Recommendation of GML and Technical Regulations by CBS-16</w:t>
            </w:r>
          </w:p>
        </w:tc>
        <w:tc>
          <w:tcPr>
            <w:tcW w:w="2559" w:type="dxa"/>
          </w:tcPr>
          <w:p w:rsidR="001C3797" w:rsidRDefault="009C0C3D">
            <w:pPr>
              <w:rPr>
                <w:lang w:eastAsia="zh-CN"/>
              </w:rPr>
            </w:pPr>
            <w:r>
              <w:rPr>
                <w:lang w:eastAsia="zh-CN"/>
              </w:rPr>
              <w:t>Foreman</w:t>
            </w:r>
          </w:p>
        </w:tc>
        <w:tc>
          <w:tcPr>
            <w:tcW w:w="1293" w:type="dxa"/>
          </w:tcPr>
          <w:p w:rsidR="001C3797" w:rsidRDefault="009C0C3D">
            <w:pPr>
              <w:rPr>
                <w:lang w:eastAsia="zh-CN"/>
              </w:rPr>
            </w:pPr>
            <w:r>
              <w:rPr>
                <w:lang w:eastAsia="zh-CN"/>
              </w:rPr>
              <w:t>Nov 2016</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Pre-operational use based on CBS-16 approved versions</w:t>
            </w:r>
          </w:p>
        </w:tc>
        <w:tc>
          <w:tcPr>
            <w:tcW w:w="2559" w:type="dxa"/>
          </w:tcPr>
          <w:p w:rsidR="001C3797" w:rsidRDefault="009C0C3D">
            <w:pPr>
              <w:rPr>
                <w:lang w:eastAsia="zh-CN"/>
              </w:rPr>
            </w:pPr>
            <w:r>
              <w:rPr>
                <w:lang w:eastAsia="zh-CN"/>
              </w:rPr>
              <w:t>Foreman</w:t>
            </w:r>
          </w:p>
        </w:tc>
        <w:tc>
          <w:tcPr>
            <w:tcW w:w="1293" w:type="dxa"/>
          </w:tcPr>
          <w:p w:rsidR="001C3797" w:rsidRDefault="001C449A">
            <w:pPr>
              <w:rPr>
                <w:lang w:eastAsia="zh-CN"/>
              </w:rPr>
            </w:pPr>
            <w:r>
              <w:rPr>
                <w:lang w:eastAsia="zh-CN"/>
              </w:rPr>
              <w:t>January 2017</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Communication list for team set up (</w:t>
            </w:r>
            <w:hyperlink r:id="rId17" w:history="1">
              <w:r>
                <w:rPr>
                  <w:rStyle w:val="Hyperlink"/>
                  <w:lang w:eastAsia="zh-CN"/>
                </w:rPr>
                <w:t>cbs-adhoc-01@wmo.int</w:t>
              </w:r>
            </w:hyperlink>
            <w:r>
              <w:rPr>
                <w:lang w:val="en-GB" w:eastAsia="zh-CN"/>
              </w:rPr>
              <w:t>)</w:t>
            </w:r>
          </w:p>
        </w:tc>
        <w:tc>
          <w:tcPr>
            <w:tcW w:w="2559" w:type="dxa"/>
          </w:tcPr>
          <w:p w:rsidR="001C3797" w:rsidRDefault="009C0C3D">
            <w:pPr>
              <w:rPr>
                <w:lang w:eastAsia="zh-CN"/>
              </w:rPr>
            </w:pPr>
            <w:r>
              <w:rPr>
                <w:lang w:eastAsia="zh-CN"/>
              </w:rPr>
              <w:t>Foreman</w:t>
            </w:r>
          </w:p>
        </w:tc>
        <w:tc>
          <w:tcPr>
            <w:tcW w:w="1293" w:type="dxa"/>
          </w:tcPr>
          <w:p w:rsidR="001C3797" w:rsidRDefault="009C0C3D">
            <w:pPr>
              <w:rPr>
                <w:lang w:eastAsia="zh-CN"/>
              </w:rPr>
            </w:pPr>
            <w:r>
              <w:rPr>
                <w:lang w:eastAsia="zh-CN"/>
              </w:rPr>
              <w:t>26 September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Approval by Executive Council</w:t>
            </w:r>
          </w:p>
        </w:tc>
        <w:tc>
          <w:tcPr>
            <w:tcW w:w="2559" w:type="dxa"/>
          </w:tcPr>
          <w:p w:rsidR="001C3797" w:rsidRDefault="009C0C3D">
            <w:pPr>
              <w:rPr>
                <w:lang w:eastAsia="zh-CN"/>
              </w:rPr>
            </w:pPr>
            <w:r>
              <w:rPr>
                <w:lang w:eastAsia="zh-CN"/>
              </w:rPr>
              <w:t>Foreman</w:t>
            </w:r>
          </w:p>
        </w:tc>
        <w:tc>
          <w:tcPr>
            <w:tcW w:w="1293" w:type="dxa"/>
          </w:tcPr>
          <w:p w:rsidR="001C3797" w:rsidRDefault="009C0C3D">
            <w:pPr>
              <w:rPr>
                <w:lang w:eastAsia="zh-CN"/>
              </w:rPr>
            </w:pPr>
            <w:r>
              <w:rPr>
                <w:lang w:eastAsia="zh-CN"/>
              </w:rPr>
              <w:t>June 2016</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Operational use</w:t>
            </w:r>
          </w:p>
        </w:tc>
        <w:tc>
          <w:tcPr>
            <w:tcW w:w="2559" w:type="dxa"/>
          </w:tcPr>
          <w:p w:rsidR="001C3797" w:rsidRDefault="001C3797">
            <w:pPr>
              <w:rPr>
                <w:lang w:eastAsia="zh-CN"/>
              </w:rPr>
            </w:pPr>
          </w:p>
        </w:tc>
        <w:tc>
          <w:tcPr>
            <w:tcW w:w="1293" w:type="dxa"/>
          </w:tcPr>
          <w:p w:rsidR="001C3797" w:rsidRDefault="009C0C3D">
            <w:pPr>
              <w:rPr>
                <w:lang w:eastAsia="zh-CN"/>
              </w:rPr>
            </w:pPr>
            <w:r>
              <w:rPr>
                <w:lang w:eastAsia="zh-CN"/>
              </w:rPr>
              <w:t>November 2016</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Review TT-WMD Terms of Reference to make sure that they cover work to develop the data reference (so TT-WMD members can participate in the work). IPET-MDRD members already covered by IPET-MDRD ToRs, as are ET-CDMS by theirs. [WIGOS Logical Data Model – WLDM]</w:t>
            </w:r>
          </w:p>
        </w:tc>
        <w:tc>
          <w:tcPr>
            <w:tcW w:w="2559" w:type="dxa"/>
          </w:tcPr>
          <w:p w:rsidR="001C3797" w:rsidRDefault="009C0C3D">
            <w:pPr>
              <w:rPr>
                <w:lang w:eastAsia="zh-CN"/>
              </w:rPr>
            </w:pPr>
            <w:r>
              <w:rPr>
                <w:lang w:eastAsia="zh-CN"/>
              </w:rPr>
              <w:t>Monnik</w:t>
            </w:r>
          </w:p>
        </w:tc>
        <w:tc>
          <w:tcPr>
            <w:tcW w:w="1293" w:type="dxa"/>
          </w:tcPr>
          <w:p w:rsidR="001C3797" w:rsidRDefault="009C0C3D">
            <w:pPr>
              <w:rPr>
                <w:lang w:eastAsia="zh-CN"/>
              </w:rPr>
            </w:pPr>
            <w:r>
              <w:rPr>
                <w:lang w:eastAsia="zh-CN"/>
              </w:rPr>
              <w:t>July 2015</w:t>
            </w:r>
          </w:p>
        </w:tc>
      </w:tr>
      <w:tr w:rsidR="001C3797">
        <w:trPr>
          <w:cantSplit/>
        </w:trPr>
        <w:tc>
          <w:tcPr>
            <w:tcW w:w="696" w:type="dxa"/>
          </w:tcPr>
          <w:p w:rsidR="001C3797" w:rsidRDefault="001C3797">
            <w:pPr>
              <w:rPr>
                <w:lang w:eastAsia="zh-CN"/>
              </w:rPr>
            </w:pPr>
          </w:p>
        </w:tc>
        <w:tc>
          <w:tcPr>
            <w:tcW w:w="5082" w:type="dxa"/>
          </w:tcPr>
          <w:p w:rsidR="001C3797" w:rsidRDefault="009C0C3D">
            <w:pPr>
              <w:rPr>
                <w:lang w:eastAsia="zh-CN"/>
              </w:rPr>
            </w:pPr>
            <w:r>
              <w:rPr>
                <w:lang w:eastAsia="zh-CN"/>
              </w:rPr>
              <w:t>Wiki repository for documents available</w:t>
            </w:r>
          </w:p>
        </w:tc>
        <w:tc>
          <w:tcPr>
            <w:tcW w:w="2559" w:type="dxa"/>
          </w:tcPr>
          <w:p w:rsidR="001C3797" w:rsidRDefault="009C0C3D">
            <w:pPr>
              <w:rPr>
                <w:lang w:eastAsia="zh-CN"/>
              </w:rPr>
            </w:pPr>
            <w:r>
              <w:rPr>
                <w:lang w:eastAsia="zh-CN"/>
              </w:rPr>
              <w:t>Foreman</w:t>
            </w:r>
          </w:p>
        </w:tc>
        <w:tc>
          <w:tcPr>
            <w:tcW w:w="1293" w:type="dxa"/>
          </w:tcPr>
          <w:p w:rsidR="001C3797" w:rsidRDefault="009C0C3D">
            <w:pPr>
              <w:rPr>
                <w:lang w:eastAsia="zh-CN"/>
              </w:rPr>
            </w:pPr>
            <w:r>
              <w:rPr>
                <w:lang w:eastAsia="zh-CN"/>
              </w:rPr>
              <w:t>End June 2015</w:t>
            </w:r>
          </w:p>
        </w:tc>
      </w:tr>
    </w:tbl>
    <w:p w:rsidR="001C3797" w:rsidRDefault="001C3797">
      <w:pPr>
        <w:rPr>
          <w:lang w:eastAsia="zh-CN"/>
        </w:rPr>
      </w:pPr>
    </w:p>
    <w:p w:rsidR="001C3797" w:rsidRDefault="009C0C3D">
      <w:pPr>
        <w:pStyle w:val="Heading3"/>
        <w:rPr>
          <w:lang w:eastAsia="zh-CN"/>
        </w:rPr>
      </w:pPr>
      <w:r>
        <w:rPr>
          <w:lang w:eastAsia="zh-CN"/>
        </w:rPr>
        <w:t>Communications Plan</w:t>
      </w:r>
    </w:p>
    <w:tbl>
      <w:tblPr>
        <w:tblStyle w:val="TableGrid"/>
        <w:tblW w:w="0" w:type="auto"/>
        <w:tblLook w:val="04A0" w:firstRow="1" w:lastRow="0" w:firstColumn="1" w:lastColumn="0" w:noHBand="0" w:noVBand="1"/>
      </w:tblPr>
      <w:tblGrid>
        <w:gridCol w:w="658"/>
        <w:gridCol w:w="1560"/>
        <w:gridCol w:w="4301"/>
        <w:gridCol w:w="2043"/>
        <w:gridCol w:w="1293"/>
      </w:tblGrid>
      <w:tr w:rsidR="001C3797">
        <w:trPr>
          <w:cantSplit/>
          <w:tblHeader/>
        </w:trPr>
        <w:tc>
          <w:tcPr>
            <w:tcW w:w="673" w:type="dxa"/>
          </w:tcPr>
          <w:p w:rsidR="001C3797" w:rsidRDefault="009C0C3D">
            <w:pPr>
              <w:rPr>
                <w:b/>
                <w:lang w:eastAsia="zh-CN"/>
              </w:rPr>
            </w:pPr>
            <w:r>
              <w:rPr>
                <w:b/>
                <w:lang w:eastAsia="zh-CN"/>
              </w:rPr>
              <w:t>Id</w:t>
            </w:r>
          </w:p>
        </w:tc>
        <w:tc>
          <w:tcPr>
            <w:tcW w:w="1562" w:type="dxa"/>
          </w:tcPr>
          <w:p w:rsidR="001C3797" w:rsidRDefault="009C0C3D">
            <w:pPr>
              <w:rPr>
                <w:b/>
                <w:lang w:eastAsia="zh-CN"/>
              </w:rPr>
            </w:pPr>
            <w:r>
              <w:rPr>
                <w:b/>
                <w:lang w:eastAsia="zh-CN"/>
              </w:rPr>
              <w:t>Stakeholder</w:t>
            </w:r>
          </w:p>
        </w:tc>
        <w:tc>
          <w:tcPr>
            <w:tcW w:w="4543" w:type="dxa"/>
          </w:tcPr>
          <w:p w:rsidR="001C3797" w:rsidRDefault="009C0C3D">
            <w:pPr>
              <w:rPr>
                <w:b/>
                <w:lang w:eastAsia="zh-CN"/>
              </w:rPr>
            </w:pPr>
            <w:r>
              <w:rPr>
                <w:b/>
                <w:lang w:eastAsia="zh-CN"/>
              </w:rPr>
              <w:t>Objective</w:t>
            </w:r>
          </w:p>
        </w:tc>
        <w:tc>
          <w:tcPr>
            <w:tcW w:w="2090" w:type="dxa"/>
          </w:tcPr>
          <w:p w:rsidR="001C3797" w:rsidRDefault="009C0C3D">
            <w:pPr>
              <w:rPr>
                <w:b/>
                <w:lang w:eastAsia="zh-CN"/>
              </w:rPr>
            </w:pPr>
            <w:r>
              <w:rPr>
                <w:b/>
                <w:lang w:eastAsia="zh-CN"/>
              </w:rPr>
              <w:t>Responsible</w:t>
            </w:r>
          </w:p>
        </w:tc>
        <w:tc>
          <w:tcPr>
            <w:tcW w:w="987" w:type="dxa"/>
          </w:tcPr>
          <w:p w:rsidR="001C3797" w:rsidRDefault="009C0C3D">
            <w:pPr>
              <w:rPr>
                <w:b/>
                <w:lang w:eastAsia="zh-CN"/>
              </w:rPr>
            </w:pPr>
            <w:r>
              <w:rPr>
                <w:b/>
                <w:lang w:eastAsia="zh-CN"/>
              </w:rPr>
              <w:t>Due</w:t>
            </w:r>
          </w:p>
        </w:tc>
      </w:tr>
      <w:tr w:rsidR="001C3797">
        <w:trPr>
          <w:cantSplit/>
        </w:trPr>
        <w:tc>
          <w:tcPr>
            <w:tcW w:w="673" w:type="dxa"/>
          </w:tcPr>
          <w:p w:rsidR="001C3797" w:rsidRDefault="009C0C3D">
            <w:pPr>
              <w:rPr>
                <w:lang w:eastAsia="zh-CN"/>
              </w:rPr>
            </w:pPr>
            <w:r>
              <w:rPr>
                <w:lang w:eastAsia="zh-CN"/>
              </w:rPr>
              <w:lastRenderedPageBreak/>
              <w:t>C1</w:t>
            </w:r>
          </w:p>
        </w:tc>
        <w:tc>
          <w:tcPr>
            <w:tcW w:w="1562" w:type="dxa"/>
          </w:tcPr>
          <w:p w:rsidR="001C3797" w:rsidRDefault="009C0C3D">
            <w:pPr>
              <w:rPr>
                <w:lang w:eastAsia="zh-CN"/>
              </w:rPr>
            </w:pPr>
            <w:r>
              <w:rPr>
                <w:lang w:eastAsia="zh-CN"/>
              </w:rPr>
              <w:t>Techical Commissions</w:t>
            </w:r>
          </w:p>
        </w:tc>
        <w:tc>
          <w:tcPr>
            <w:tcW w:w="4543" w:type="dxa"/>
          </w:tcPr>
          <w:p w:rsidR="001C3797" w:rsidRDefault="009C0C3D">
            <w:pPr>
              <w:rPr>
                <w:lang w:eastAsia="zh-CN"/>
              </w:rPr>
            </w:pPr>
            <w:r>
              <w:rPr>
                <w:lang w:eastAsia="zh-CN"/>
              </w:rPr>
              <w:t>Inform about developments. Seek review comments before submission to CBS</w:t>
            </w:r>
          </w:p>
        </w:tc>
        <w:tc>
          <w:tcPr>
            <w:tcW w:w="2090" w:type="dxa"/>
          </w:tcPr>
          <w:p w:rsidR="001C3797" w:rsidRDefault="009C0C3D">
            <w:pPr>
              <w:rPr>
                <w:lang w:eastAsia="zh-CN"/>
              </w:rPr>
            </w:pPr>
            <w:r>
              <w:rPr>
                <w:lang w:eastAsia="zh-CN"/>
              </w:rPr>
              <w:t>Bannerman</w:t>
            </w:r>
          </w:p>
        </w:tc>
        <w:tc>
          <w:tcPr>
            <w:tcW w:w="987" w:type="dxa"/>
          </w:tcPr>
          <w:p w:rsidR="001C3797" w:rsidRDefault="009C0C3D">
            <w:pPr>
              <w:rPr>
                <w:lang w:eastAsia="zh-CN"/>
              </w:rPr>
            </w:pPr>
            <w:r>
              <w:rPr>
                <w:lang w:eastAsia="zh-CN"/>
              </w:rPr>
              <w:t>Complete review March 2016</w:t>
            </w:r>
          </w:p>
        </w:tc>
      </w:tr>
      <w:tr w:rsidR="001C3797">
        <w:trPr>
          <w:cantSplit/>
        </w:trPr>
        <w:tc>
          <w:tcPr>
            <w:tcW w:w="673" w:type="dxa"/>
          </w:tcPr>
          <w:p w:rsidR="001C3797" w:rsidRDefault="009C0C3D">
            <w:pPr>
              <w:rPr>
                <w:lang w:eastAsia="zh-CN"/>
              </w:rPr>
            </w:pPr>
            <w:r>
              <w:rPr>
                <w:lang w:eastAsia="zh-CN"/>
              </w:rPr>
              <w:t>C2</w:t>
            </w:r>
          </w:p>
        </w:tc>
        <w:tc>
          <w:tcPr>
            <w:tcW w:w="1562" w:type="dxa"/>
          </w:tcPr>
          <w:p w:rsidR="001C3797" w:rsidRDefault="009C0C3D">
            <w:pPr>
              <w:rPr>
                <w:lang w:eastAsia="zh-CN"/>
              </w:rPr>
            </w:pPr>
            <w:r>
              <w:rPr>
                <w:lang w:eastAsia="zh-CN"/>
              </w:rPr>
              <w:t>BALTRAD (Daniel Michelson)</w:t>
            </w:r>
          </w:p>
        </w:tc>
        <w:tc>
          <w:tcPr>
            <w:tcW w:w="4543" w:type="dxa"/>
          </w:tcPr>
          <w:p w:rsidR="001C3797" w:rsidRDefault="009C0C3D">
            <w:pPr>
              <w:rPr>
                <w:lang w:eastAsia="zh-CN"/>
              </w:rPr>
            </w:pPr>
            <w:r>
              <w:rPr>
                <w:lang w:eastAsia="zh-CN"/>
              </w:rPr>
              <w:t>Build confidence that this user community will be able to use the Logical Data Model</w:t>
            </w:r>
          </w:p>
        </w:tc>
        <w:tc>
          <w:tcPr>
            <w:tcW w:w="2090" w:type="dxa"/>
          </w:tcPr>
          <w:p w:rsidR="001C3797" w:rsidRDefault="009C0C3D">
            <w:pPr>
              <w:rPr>
                <w:lang w:eastAsia="zh-CN"/>
              </w:rPr>
            </w:pPr>
            <w:r>
              <w:rPr>
                <w:lang w:eastAsia="zh-CN"/>
              </w:rPr>
              <w:t>Monnik</w:t>
            </w:r>
          </w:p>
        </w:tc>
        <w:tc>
          <w:tcPr>
            <w:tcW w:w="987" w:type="dxa"/>
          </w:tcPr>
          <w:p w:rsidR="001C3797" w:rsidRDefault="009C0C3D">
            <w:pPr>
              <w:rPr>
                <w:lang w:eastAsia="zh-CN"/>
              </w:rPr>
            </w:pPr>
            <w:r>
              <w:rPr>
                <w:lang w:eastAsia="zh-CN"/>
              </w:rPr>
              <w:t>Complete review March 2016</w:t>
            </w:r>
          </w:p>
        </w:tc>
      </w:tr>
      <w:tr w:rsidR="001C3797">
        <w:trPr>
          <w:cantSplit/>
        </w:trPr>
        <w:tc>
          <w:tcPr>
            <w:tcW w:w="673" w:type="dxa"/>
          </w:tcPr>
          <w:p w:rsidR="001C3797" w:rsidRDefault="009C0C3D">
            <w:pPr>
              <w:rPr>
                <w:lang w:eastAsia="zh-CN"/>
              </w:rPr>
            </w:pPr>
            <w:r>
              <w:rPr>
                <w:lang w:eastAsia="zh-CN"/>
              </w:rPr>
              <w:t>C3</w:t>
            </w:r>
          </w:p>
        </w:tc>
        <w:tc>
          <w:tcPr>
            <w:tcW w:w="1562" w:type="dxa"/>
          </w:tcPr>
          <w:p w:rsidR="001C3797" w:rsidRDefault="009C0C3D">
            <w:pPr>
              <w:rPr>
                <w:lang w:eastAsia="zh-CN"/>
              </w:rPr>
            </w:pPr>
            <w:r>
              <w:rPr>
                <w:lang w:eastAsia="zh-CN"/>
              </w:rPr>
              <w:t>JCOMM</w:t>
            </w:r>
          </w:p>
        </w:tc>
        <w:tc>
          <w:tcPr>
            <w:tcW w:w="4543" w:type="dxa"/>
          </w:tcPr>
          <w:p w:rsidR="001C3797" w:rsidRDefault="009C0C3D">
            <w:pPr>
              <w:rPr>
                <w:lang w:eastAsia="zh-CN"/>
              </w:rPr>
            </w:pPr>
            <w:r>
              <w:rPr>
                <w:lang w:eastAsia="zh-CN"/>
              </w:rPr>
              <w:t>Build confidence that this user community will be able to use the Logical Data Model</w:t>
            </w:r>
          </w:p>
        </w:tc>
        <w:tc>
          <w:tcPr>
            <w:tcW w:w="2090" w:type="dxa"/>
          </w:tcPr>
          <w:p w:rsidR="001C3797" w:rsidRDefault="009C0C3D">
            <w:pPr>
              <w:rPr>
                <w:lang w:eastAsia="zh-CN"/>
              </w:rPr>
            </w:pPr>
            <w:r>
              <w:rPr>
                <w:lang w:eastAsia="zh-CN"/>
              </w:rPr>
              <w:t>Monnik</w:t>
            </w:r>
          </w:p>
        </w:tc>
        <w:tc>
          <w:tcPr>
            <w:tcW w:w="987" w:type="dxa"/>
          </w:tcPr>
          <w:p w:rsidR="001C3797" w:rsidRDefault="009C0C3D">
            <w:pPr>
              <w:rPr>
                <w:lang w:eastAsia="zh-CN"/>
              </w:rPr>
            </w:pPr>
            <w:r>
              <w:rPr>
                <w:lang w:eastAsia="zh-CN"/>
              </w:rPr>
              <w:t>Complete review March 2016</w:t>
            </w:r>
          </w:p>
        </w:tc>
      </w:tr>
      <w:tr w:rsidR="001C3797">
        <w:trPr>
          <w:cantSplit/>
        </w:trPr>
        <w:tc>
          <w:tcPr>
            <w:tcW w:w="673" w:type="dxa"/>
          </w:tcPr>
          <w:p w:rsidR="001C3797" w:rsidRDefault="009C0C3D">
            <w:pPr>
              <w:rPr>
                <w:lang w:eastAsia="zh-CN"/>
              </w:rPr>
            </w:pPr>
            <w:r>
              <w:rPr>
                <w:lang w:eastAsia="zh-CN"/>
              </w:rPr>
              <w:t>C4</w:t>
            </w:r>
          </w:p>
        </w:tc>
        <w:tc>
          <w:tcPr>
            <w:tcW w:w="1562" w:type="dxa"/>
          </w:tcPr>
          <w:p w:rsidR="001C3797" w:rsidRDefault="009C0C3D">
            <w:pPr>
              <w:rPr>
                <w:lang w:eastAsia="zh-CN"/>
              </w:rPr>
            </w:pPr>
            <w:r>
              <w:rPr>
                <w:lang w:eastAsia="zh-CN"/>
              </w:rPr>
              <w:t>TT-AvXML</w:t>
            </w:r>
          </w:p>
        </w:tc>
        <w:tc>
          <w:tcPr>
            <w:tcW w:w="4543" w:type="dxa"/>
          </w:tcPr>
          <w:p w:rsidR="001C3797" w:rsidRDefault="009C0C3D">
            <w:pPr>
              <w:rPr>
                <w:lang w:eastAsia="zh-CN"/>
              </w:rPr>
            </w:pPr>
            <w:r>
              <w:rPr>
                <w:lang w:eastAsia="zh-CN"/>
              </w:rPr>
              <w:t>Ensure developments of the Logical Data Model are consistent with the evolution of IWXXM</w:t>
            </w:r>
          </w:p>
        </w:tc>
        <w:tc>
          <w:tcPr>
            <w:tcW w:w="2090" w:type="dxa"/>
          </w:tcPr>
          <w:p w:rsidR="001C3797" w:rsidRDefault="009C0C3D">
            <w:pPr>
              <w:rPr>
                <w:lang w:eastAsia="zh-CN"/>
              </w:rPr>
            </w:pPr>
            <w:r>
              <w:rPr>
                <w:lang w:eastAsia="zh-CN"/>
              </w:rPr>
              <w:t>Tandy</w:t>
            </w:r>
          </w:p>
        </w:tc>
        <w:tc>
          <w:tcPr>
            <w:tcW w:w="987" w:type="dxa"/>
          </w:tcPr>
          <w:p w:rsidR="001C3797" w:rsidRDefault="009C0C3D">
            <w:pPr>
              <w:rPr>
                <w:lang w:eastAsia="zh-CN"/>
              </w:rPr>
            </w:pPr>
            <w:r>
              <w:rPr>
                <w:lang w:eastAsia="zh-CN"/>
              </w:rPr>
              <w:t>Initial September 2015</w:t>
            </w:r>
          </w:p>
        </w:tc>
      </w:tr>
      <w:tr w:rsidR="001C3797">
        <w:trPr>
          <w:cantSplit/>
        </w:trPr>
        <w:tc>
          <w:tcPr>
            <w:tcW w:w="673" w:type="dxa"/>
          </w:tcPr>
          <w:p w:rsidR="001C3797" w:rsidRDefault="009C0C3D">
            <w:pPr>
              <w:rPr>
                <w:lang w:eastAsia="zh-CN"/>
              </w:rPr>
            </w:pPr>
            <w:r>
              <w:rPr>
                <w:lang w:eastAsia="zh-CN"/>
              </w:rPr>
              <w:t>C5</w:t>
            </w:r>
          </w:p>
        </w:tc>
        <w:tc>
          <w:tcPr>
            <w:tcW w:w="1562" w:type="dxa"/>
          </w:tcPr>
          <w:p w:rsidR="001C3797" w:rsidRDefault="009C0C3D">
            <w:pPr>
              <w:rPr>
                <w:lang w:eastAsia="zh-CN"/>
              </w:rPr>
            </w:pPr>
            <w:r>
              <w:rPr>
                <w:lang w:eastAsia="zh-CN"/>
              </w:rPr>
              <w:t>CBS Codes Focal Points</w:t>
            </w:r>
          </w:p>
        </w:tc>
        <w:tc>
          <w:tcPr>
            <w:tcW w:w="4543" w:type="dxa"/>
          </w:tcPr>
          <w:p w:rsidR="001C3797" w:rsidRDefault="009C0C3D">
            <w:pPr>
              <w:rPr>
                <w:lang w:eastAsia="zh-CN"/>
              </w:rPr>
            </w:pPr>
            <w:r>
              <w:rPr>
                <w:lang w:eastAsia="zh-CN"/>
              </w:rPr>
              <w:t>Prepare for consultation on the Logical Data Model so that meaningful review comments are received</w:t>
            </w:r>
          </w:p>
        </w:tc>
        <w:tc>
          <w:tcPr>
            <w:tcW w:w="2090" w:type="dxa"/>
          </w:tcPr>
          <w:p w:rsidR="001C3797" w:rsidRDefault="009C0C3D">
            <w:pPr>
              <w:rPr>
                <w:lang w:eastAsia="zh-CN"/>
              </w:rPr>
            </w:pPr>
            <w:r>
              <w:rPr>
                <w:lang w:eastAsia="zh-CN"/>
              </w:rPr>
              <w:t>Secretariat</w:t>
            </w:r>
          </w:p>
        </w:tc>
        <w:tc>
          <w:tcPr>
            <w:tcW w:w="987" w:type="dxa"/>
          </w:tcPr>
          <w:p w:rsidR="001C3797" w:rsidRDefault="009C0C3D">
            <w:pPr>
              <w:rPr>
                <w:lang w:eastAsia="zh-CN"/>
              </w:rPr>
            </w:pPr>
            <w:r>
              <w:rPr>
                <w:lang w:eastAsia="zh-CN"/>
              </w:rPr>
              <w:t>Ongoing</w:t>
            </w:r>
          </w:p>
        </w:tc>
      </w:tr>
      <w:tr w:rsidR="001C3797">
        <w:trPr>
          <w:cantSplit/>
        </w:trPr>
        <w:tc>
          <w:tcPr>
            <w:tcW w:w="673" w:type="dxa"/>
          </w:tcPr>
          <w:p w:rsidR="001C3797" w:rsidRDefault="009C0C3D">
            <w:pPr>
              <w:rPr>
                <w:lang w:eastAsia="zh-CN"/>
              </w:rPr>
            </w:pPr>
            <w:r>
              <w:rPr>
                <w:lang w:eastAsia="zh-CN"/>
              </w:rPr>
              <w:t>C6</w:t>
            </w:r>
          </w:p>
        </w:tc>
        <w:tc>
          <w:tcPr>
            <w:tcW w:w="1562" w:type="dxa"/>
          </w:tcPr>
          <w:p w:rsidR="001C3797" w:rsidRDefault="009C0C3D">
            <w:pPr>
              <w:rPr>
                <w:lang w:eastAsia="zh-CN"/>
              </w:rPr>
            </w:pPr>
            <w:r>
              <w:rPr>
                <w:lang w:eastAsia="zh-CN"/>
              </w:rPr>
              <w:t>OGC MetOcean DWG, HydroDWG (plus mailing lists)</w:t>
            </w:r>
          </w:p>
        </w:tc>
        <w:tc>
          <w:tcPr>
            <w:tcW w:w="4543" w:type="dxa"/>
          </w:tcPr>
          <w:p w:rsidR="001C3797" w:rsidRDefault="009C0C3D">
            <w:pPr>
              <w:rPr>
                <w:lang w:eastAsia="zh-CN"/>
              </w:rPr>
            </w:pPr>
            <w:r>
              <w:rPr>
                <w:lang w:eastAsia="zh-CN"/>
              </w:rPr>
              <w:t>Request public comment and participation in testbed</w:t>
            </w:r>
          </w:p>
        </w:tc>
        <w:tc>
          <w:tcPr>
            <w:tcW w:w="2090" w:type="dxa"/>
          </w:tcPr>
          <w:p w:rsidR="001C3797" w:rsidRDefault="009C0C3D">
            <w:pPr>
              <w:rPr>
                <w:lang w:eastAsia="zh-CN"/>
              </w:rPr>
            </w:pPr>
            <w:r>
              <w:rPr>
                <w:lang w:eastAsia="zh-CN"/>
              </w:rPr>
              <w:t>Bannerman</w:t>
            </w:r>
          </w:p>
        </w:tc>
        <w:tc>
          <w:tcPr>
            <w:tcW w:w="987" w:type="dxa"/>
          </w:tcPr>
          <w:p w:rsidR="001C3797" w:rsidRDefault="009C0C3D">
            <w:pPr>
              <w:rPr>
                <w:lang w:eastAsia="zh-CN"/>
              </w:rPr>
            </w:pPr>
            <w:r>
              <w:rPr>
                <w:lang w:eastAsia="zh-CN"/>
              </w:rPr>
              <w:t>December 2016</w:t>
            </w:r>
          </w:p>
        </w:tc>
      </w:tr>
    </w:tbl>
    <w:p w:rsidR="001C3797" w:rsidRDefault="001C3797">
      <w:pPr>
        <w:rPr>
          <w:lang w:eastAsia="zh-CN"/>
        </w:rPr>
      </w:pPr>
    </w:p>
    <w:p w:rsidR="001C3797" w:rsidRDefault="001C3797">
      <w:pPr>
        <w:rPr>
          <w:lang w:eastAsia="zh-CN"/>
        </w:rPr>
      </w:pPr>
    </w:p>
    <w:p w:rsidR="001C3797" w:rsidRDefault="001C3797">
      <w:pPr>
        <w:rPr>
          <w:lang w:eastAsia="zh-CN"/>
        </w:rPr>
        <w:sectPr w:rsidR="001C3797">
          <w:pgSz w:w="11907" w:h="16840" w:code="9"/>
          <w:pgMar w:top="1134" w:right="1134" w:bottom="1134" w:left="1134" w:header="720" w:footer="720" w:gutter="0"/>
          <w:cols w:space="720"/>
        </w:sectPr>
      </w:pPr>
    </w:p>
    <w:p w:rsidR="001C3797" w:rsidRDefault="009C0C3D">
      <w:pPr>
        <w:pStyle w:val="Heading2"/>
        <w:rPr>
          <w:rFonts w:hint="eastAsia"/>
        </w:rPr>
      </w:pPr>
      <w:r>
        <w:lastRenderedPageBreak/>
        <w:t>Annex 7. Testbed</w:t>
      </w:r>
    </w:p>
    <w:p w:rsidR="001C3797" w:rsidRDefault="001C3797">
      <w:pPr>
        <w:rPr>
          <w:lang w:eastAsia="zh-CN"/>
        </w:rPr>
      </w:pPr>
    </w:p>
    <w:p w:rsidR="001C3797" w:rsidRDefault="001C3797">
      <w:pPr>
        <w:rPr>
          <w:lang w:eastAsia="zh-CN"/>
        </w:rPr>
      </w:pPr>
    </w:p>
    <w:p w:rsidR="001C3797" w:rsidRDefault="009C0C3D">
      <w:pPr>
        <w:rPr>
          <w:lang w:eastAsia="zh-CN"/>
        </w:rPr>
      </w:pPr>
      <w:r>
        <w:rPr>
          <w:lang w:eastAsia="zh-CN"/>
        </w:rPr>
        <w:t>The purpose of the testbed was to involve as many impacted communities as possible in the review of the draft of the WIGOS Logical Data Model and to give confidence in the version of the Logical Data Model that would be prepared for formal approval and inclusion in the Manual on Codes.</w:t>
      </w:r>
    </w:p>
    <w:p w:rsidR="001C3797" w:rsidRDefault="001C3797">
      <w:pPr>
        <w:rPr>
          <w:lang w:eastAsia="zh-CN"/>
        </w:rPr>
      </w:pPr>
    </w:p>
    <w:p w:rsidR="001C3797" w:rsidRDefault="009C0C3D">
      <w:pPr>
        <w:pStyle w:val="Heading3"/>
        <w:rPr>
          <w:lang w:eastAsia="zh-CN"/>
        </w:rPr>
      </w:pPr>
      <w:r>
        <w:rPr>
          <w:lang w:eastAsia="zh-CN"/>
        </w:rPr>
        <w:t>Aspects to be included in the testbed</w:t>
      </w:r>
    </w:p>
    <w:p w:rsidR="001C3797" w:rsidRDefault="009C0C3D">
      <w:pPr>
        <w:pStyle w:val="ListParagraph"/>
        <w:numPr>
          <w:ilvl w:val="0"/>
          <w:numId w:val="87"/>
        </w:numPr>
        <w:rPr>
          <w:lang w:eastAsia="zh-CN"/>
        </w:rPr>
      </w:pPr>
      <w:r>
        <w:rPr>
          <w:lang w:eastAsia="zh-CN"/>
        </w:rPr>
        <w:t>Proving that the logical data model works (rather than an operational software environment)</w:t>
      </w:r>
    </w:p>
    <w:p w:rsidR="001C3797" w:rsidRDefault="009C0C3D">
      <w:pPr>
        <w:pStyle w:val="ListParagraph"/>
        <w:numPr>
          <w:ilvl w:val="0"/>
          <w:numId w:val="87"/>
        </w:numPr>
        <w:rPr>
          <w:lang w:eastAsia="zh-CN"/>
        </w:rPr>
      </w:pPr>
      <w:r>
        <w:rPr>
          <w:lang w:eastAsia="zh-CN"/>
        </w:rPr>
        <w:t>Test cases</w:t>
      </w:r>
    </w:p>
    <w:p w:rsidR="001C3797" w:rsidRDefault="009C0C3D">
      <w:pPr>
        <w:pStyle w:val="ListParagraph"/>
        <w:numPr>
          <w:ilvl w:val="1"/>
          <w:numId w:val="87"/>
        </w:numPr>
        <w:rPr>
          <w:lang w:eastAsia="zh-CN"/>
        </w:rPr>
      </w:pPr>
      <w:r>
        <w:rPr>
          <w:lang w:eastAsia="zh-CN"/>
        </w:rPr>
        <w:t>Environmental sensors deployed within a smart-city project, both fixed and on municipal buses, that regularly publishes data (hourly summaries and data-stream of continuous sampling). An NMHS consumes these data for incorporation within their urban air quality forecast model subject to their QMS procedures.</w:t>
      </w:r>
    </w:p>
    <w:p w:rsidR="001C3797" w:rsidRDefault="009C0C3D">
      <w:pPr>
        <w:pStyle w:val="ListParagraph"/>
        <w:numPr>
          <w:ilvl w:val="1"/>
          <w:numId w:val="87"/>
        </w:numPr>
        <w:rPr>
          <w:lang w:eastAsia="zh-CN"/>
        </w:rPr>
      </w:pPr>
      <w:r>
        <w:rPr>
          <w:lang w:eastAsia="zh-CN"/>
        </w:rPr>
        <w:t>A faulty stream flow sensor is replaced at a monitoring point within a hydrological network. The manager of the associated monitoring programme updates the authoritative record within the observing system capability database (e.g. OSCAR) to describe the replacement sensor.</w:t>
      </w:r>
    </w:p>
    <w:p w:rsidR="001C3797" w:rsidRDefault="009C0C3D">
      <w:pPr>
        <w:pStyle w:val="ListParagraph"/>
        <w:numPr>
          <w:ilvl w:val="1"/>
          <w:numId w:val="87"/>
        </w:numPr>
        <w:rPr>
          <w:lang w:eastAsia="zh-CN"/>
        </w:rPr>
      </w:pPr>
      <w:r>
        <w:rPr>
          <w:lang w:eastAsia="zh-CN"/>
        </w:rPr>
        <w:t>A data quality manager investigates a data quality issue flagged buy the automated system. She identifies nearby stations (and other sources, e.g. radar) and acquires the data recorded at those stations (including other data streams from the station being investigated) for the period bracketing the quality issue under investigation. The data from adjacent stations, along with the observing system metadata for those stations, is used to determine if the quality issue is genuine or a false positive.</w:t>
      </w:r>
    </w:p>
    <w:p w:rsidR="001C3797" w:rsidRDefault="009C0C3D">
      <w:pPr>
        <w:pStyle w:val="ListParagraph"/>
        <w:numPr>
          <w:ilvl w:val="1"/>
          <w:numId w:val="87"/>
        </w:numPr>
        <w:rPr>
          <w:lang w:eastAsia="zh-CN"/>
        </w:rPr>
      </w:pPr>
      <w:r>
        <w:rPr>
          <w:lang w:eastAsia="zh-CN"/>
        </w:rPr>
        <w:t>Updating a subset of a record</w:t>
      </w:r>
    </w:p>
    <w:p w:rsidR="001C3797" w:rsidRDefault="009C0C3D">
      <w:pPr>
        <w:pStyle w:val="ListParagraph"/>
        <w:numPr>
          <w:ilvl w:val="0"/>
          <w:numId w:val="87"/>
        </w:numPr>
        <w:rPr>
          <w:lang w:eastAsia="zh-CN"/>
        </w:rPr>
      </w:pPr>
      <w:r>
        <w:rPr>
          <w:lang w:eastAsia="zh-CN"/>
        </w:rPr>
        <w:t>Simple (e.g. XMLSpy) validation of XML</w:t>
      </w:r>
    </w:p>
    <w:p w:rsidR="001C3797" w:rsidRDefault="009C0C3D">
      <w:pPr>
        <w:pStyle w:val="ListParagraph"/>
        <w:numPr>
          <w:ilvl w:val="0"/>
          <w:numId w:val="87"/>
        </w:numPr>
        <w:rPr>
          <w:lang w:eastAsia="zh-CN"/>
        </w:rPr>
      </w:pPr>
      <w:r>
        <w:rPr>
          <w:lang w:eastAsia="zh-CN"/>
        </w:rPr>
        <w:t>Manual encoding of data for ingestion to OSCAR</w:t>
      </w:r>
    </w:p>
    <w:p w:rsidR="001C3797" w:rsidRDefault="009C0C3D">
      <w:pPr>
        <w:pStyle w:val="ListParagraph"/>
        <w:numPr>
          <w:ilvl w:val="0"/>
          <w:numId w:val="87"/>
        </w:numPr>
        <w:rPr>
          <w:lang w:eastAsia="zh-CN"/>
        </w:rPr>
      </w:pPr>
      <w:r>
        <w:rPr>
          <w:lang w:eastAsia="zh-CN"/>
        </w:rPr>
        <w:t>Importing data into OSCAR</w:t>
      </w:r>
    </w:p>
    <w:p w:rsidR="001C3797" w:rsidRDefault="009C0C3D">
      <w:pPr>
        <w:pStyle w:val="ListParagraph"/>
        <w:numPr>
          <w:ilvl w:val="0"/>
          <w:numId w:val="87"/>
        </w:numPr>
        <w:rPr>
          <w:lang w:eastAsia="zh-CN"/>
        </w:rPr>
      </w:pPr>
      <w:r>
        <w:rPr>
          <w:lang w:eastAsia="zh-CN"/>
        </w:rPr>
        <w:t>Testing by reference patterns</w:t>
      </w:r>
    </w:p>
    <w:p w:rsidR="001C3797" w:rsidRDefault="009C0C3D">
      <w:pPr>
        <w:pStyle w:val="ListParagraph"/>
        <w:numPr>
          <w:ilvl w:val="0"/>
          <w:numId w:val="87"/>
        </w:numPr>
        <w:rPr>
          <w:lang w:eastAsia="zh-CN"/>
        </w:rPr>
      </w:pPr>
      <w:r>
        <w:rPr>
          <w:lang w:eastAsia="zh-CN"/>
        </w:rPr>
        <w:t>Peer review through OGC MetOcean DWG and HydroDWG</w:t>
      </w:r>
    </w:p>
    <w:p w:rsidR="001C3797" w:rsidRDefault="009C0C3D">
      <w:pPr>
        <w:pStyle w:val="Heading3"/>
        <w:rPr>
          <w:lang w:eastAsia="zh-CN"/>
        </w:rPr>
      </w:pPr>
      <w:r>
        <w:rPr>
          <w:lang w:eastAsia="zh-CN"/>
        </w:rPr>
        <w:t>Aspects to be excluded from the testbed</w:t>
      </w:r>
    </w:p>
    <w:p w:rsidR="001C3797" w:rsidRDefault="009C0C3D">
      <w:pPr>
        <w:pStyle w:val="ListParagraph"/>
        <w:numPr>
          <w:ilvl w:val="0"/>
          <w:numId w:val="88"/>
        </w:numPr>
        <w:rPr>
          <w:lang w:eastAsia="zh-CN"/>
        </w:rPr>
      </w:pPr>
      <w:r>
        <w:rPr>
          <w:lang w:eastAsia="zh-CN"/>
        </w:rPr>
        <w:t>Formation of an OGC SWG</w:t>
      </w:r>
    </w:p>
    <w:p w:rsidR="001C3797" w:rsidRDefault="009C0C3D">
      <w:pPr>
        <w:pStyle w:val="ListParagraph"/>
        <w:numPr>
          <w:ilvl w:val="0"/>
          <w:numId w:val="88"/>
        </w:numPr>
        <w:rPr>
          <w:lang w:eastAsia="zh-CN"/>
        </w:rPr>
      </w:pPr>
      <w:r>
        <w:rPr>
          <w:lang w:eastAsia="zh-CN"/>
        </w:rPr>
        <w:t>Additional mechanisms beyond those of IPET-MDRD to consult with Technical Commissions</w:t>
      </w:r>
    </w:p>
    <w:p w:rsidR="001C3797" w:rsidRDefault="009C0C3D">
      <w:pPr>
        <w:pStyle w:val="ListParagraph"/>
        <w:numPr>
          <w:ilvl w:val="0"/>
          <w:numId w:val="88"/>
        </w:numPr>
        <w:rPr>
          <w:lang w:eastAsia="zh-CN"/>
        </w:rPr>
      </w:pPr>
      <w:r>
        <w:rPr>
          <w:lang w:eastAsia="zh-CN"/>
        </w:rPr>
        <w:t>Creation of software management processes</w:t>
      </w:r>
    </w:p>
    <w:p w:rsidR="001C3797" w:rsidRDefault="009C0C3D">
      <w:pPr>
        <w:pStyle w:val="ListParagraph"/>
        <w:numPr>
          <w:ilvl w:val="0"/>
          <w:numId w:val="88"/>
        </w:numPr>
        <w:rPr>
          <w:lang w:eastAsia="zh-CN"/>
        </w:rPr>
      </w:pPr>
      <w:r>
        <w:rPr>
          <w:lang w:eastAsia="zh-CN"/>
        </w:rPr>
        <w:t>Close involvement of vendors</w:t>
      </w:r>
    </w:p>
    <w:p w:rsidR="001C3797" w:rsidRDefault="009C0C3D">
      <w:pPr>
        <w:pStyle w:val="ListParagraph"/>
        <w:numPr>
          <w:ilvl w:val="0"/>
          <w:numId w:val="88"/>
        </w:numPr>
        <w:rPr>
          <w:lang w:eastAsia="zh-CN"/>
        </w:rPr>
      </w:pPr>
      <w:r>
        <w:rPr>
          <w:lang w:eastAsia="zh-CN"/>
        </w:rPr>
        <w:t>Validation of approaches for recording observations, the metadata catatolgue</w:t>
      </w:r>
    </w:p>
    <w:p w:rsidR="001C3797" w:rsidRDefault="001C3797">
      <w:pPr>
        <w:rPr>
          <w:lang w:eastAsia="zh-CN"/>
        </w:rPr>
      </w:pPr>
    </w:p>
    <w:p w:rsidR="001C3797" w:rsidRDefault="009C0C3D">
      <w:pPr>
        <w:pStyle w:val="Heading3"/>
        <w:rPr>
          <w:lang w:eastAsia="zh-CN"/>
        </w:rPr>
      </w:pPr>
      <w:r>
        <w:rPr>
          <w:lang w:eastAsia="zh-CN"/>
        </w:rPr>
        <w:t>Aspects that needed more consideration as to whether they should be included in the testbed</w:t>
      </w:r>
    </w:p>
    <w:p w:rsidR="001C3797" w:rsidRDefault="009C0C3D">
      <w:pPr>
        <w:pStyle w:val="ListParagraph"/>
        <w:numPr>
          <w:ilvl w:val="0"/>
          <w:numId w:val="89"/>
        </w:numPr>
        <w:rPr>
          <w:lang w:eastAsia="zh-CN"/>
        </w:rPr>
      </w:pPr>
      <w:r>
        <w:rPr>
          <w:lang w:eastAsia="zh-CN"/>
        </w:rPr>
        <w:t>Collaboration with other communities that</w:t>
      </w:r>
    </w:p>
    <w:p w:rsidR="001C3797" w:rsidRDefault="009C0C3D">
      <w:pPr>
        <w:pStyle w:val="ListParagraph"/>
        <w:numPr>
          <w:ilvl w:val="1"/>
          <w:numId w:val="89"/>
        </w:numPr>
        <w:rPr>
          <w:lang w:eastAsia="zh-CN"/>
        </w:rPr>
      </w:pPr>
      <w:r>
        <w:rPr>
          <w:lang w:eastAsia="zh-CN"/>
        </w:rPr>
        <w:t>Unless they are able to provide their own resources and infrastructure and make no demands on the team</w:t>
      </w:r>
    </w:p>
    <w:p w:rsidR="001C3797" w:rsidRDefault="009C0C3D">
      <w:pPr>
        <w:pStyle w:val="ListParagraph"/>
        <w:numPr>
          <w:ilvl w:val="0"/>
          <w:numId w:val="89"/>
        </w:numPr>
        <w:rPr>
          <w:lang w:eastAsia="zh-CN"/>
        </w:rPr>
      </w:pPr>
      <w:r>
        <w:rPr>
          <w:lang w:eastAsia="zh-CN"/>
        </w:rPr>
        <w:t>Future collaboration with OGC</w:t>
      </w:r>
    </w:p>
    <w:p w:rsidR="001C3797" w:rsidRDefault="009C0C3D">
      <w:pPr>
        <w:pStyle w:val="ListParagraph"/>
        <w:numPr>
          <w:ilvl w:val="0"/>
          <w:numId w:val="89"/>
        </w:numPr>
        <w:rPr>
          <w:lang w:eastAsia="zh-CN"/>
        </w:rPr>
      </w:pPr>
      <w:r>
        <w:rPr>
          <w:lang w:eastAsia="zh-CN"/>
        </w:rPr>
        <w:lastRenderedPageBreak/>
        <w:t>Sources of example metadata (such as BoM Sites Db, DWD, UK Met Office,  MeteoSuisse, climate station, hydrological monitoring point, radar, ocean buioy, upper air, operational land station).</w:t>
      </w:r>
    </w:p>
    <w:p w:rsidR="001C3797" w:rsidRDefault="001C3797">
      <w:pPr>
        <w:rPr>
          <w:lang w:eastAsia="zh-CN"/>
        </w:rPr>
      </w:pPr>
    </w:p>
    <w:sectPr w:rsidR="001C3797">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797" w:rsidRDefault="009C0C3D">
      <w:r>
        <w:separator/>
      </w:r>
    </w:p>
    <w:p w:rsidR="001C3797" w:rsidRDefault="001C3797"/>
  </w:endnote>
  <w:endnote w:type="continuationSeparator" w:id="0">
    <w:p w:rsidR="001C3797" w:rsidRDefault="009C0C3D">
      <w:r>
        <w:continuationSeparator/>
      </w:r>
    </w:p>
    <w:p w:rsidR="001C3797" w:rsidRDefault="001C37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797" w:rsidRDefault="009C0C3D">
      <w:r>
        <w:separator/>
      </w:r>
    </w:p>
    <w:p w:rsidR="001C3797" w:rsidRDefault="001C3797"/>
  </w:footnote>
  <w:footnote w:type="continuationSeparator" w:id="0">
    <w:p w:rsidR="001C3797" w:rsidRDefault="009C0C3D">
      <w:r>
        <w:continuationSeparator/>
      </w:r>
    </w:p>
    <w:p w:rsidR="001C3797" w:rsidRDefault="001C3797"/>
  </w:footnote>
  <w:footnote w:id="1">
    <w:p w:rsidR="001C3797" w:rsidRDefault="009C0C3D">
      <w:pPr>
        <w:pStyle w:val="FootnoteText"/>
      </w:pPr>
      <w:r>
        <w:rPr>
          <w:rStyle w:val="FootnoteReference"/>
        </w:rPr>
        <w:footnoteRef/>
      </w:r>
      <w:r>
        <w:t xml:space="preserve"> ISO 19757-3:2006. Schematron is defined as “a language for making assertions about the presence or absence of patterns in XML documents.” (This definition is not part of the ISO standard, but was taken (on 14 August 2015) from: </w:t>
      </w:r>
      <w:hyperlink r:id="rId1" w:history="1">
        <w:r>
          <w:rPr>
            <w:rStyle w:val="Hyperlink"/>
          </w:rPr>
          <w:t>http://www.schematron.com/</w:t>
        </w:r>
      </w:hyperlink>
      <w:r>
        <w:t xml:space="preserve"> that is used within the ISO standard as the reference for the definition of Schematron).</w:t>
      </w:r>
    </w:p>
  </w:footnote>
  <w:footnote w:id="2">
    <w:p w:rsidR="001C3797" w:rsidRDefault="009C0C3D">
      <w:pPr>
        <w:pStyle w:val="FootnoteText"/>
      </w:pPr>
      <w:r>
        <w:rPr>
          <w:rStyle w:val="FootnoteReference"/>
        </w:rPr>
        <w:footnoteRef/>
      </w:r>
      <w:r>
        <w:t xml:space="preserve"> OGC: Open Geospatial  Consortium.</w:t>
      </w:r>
    </w:p>
  </w:footnote>
  <w:footnote w:id="3">
    <w:p w:rsidR="001C3797" w:rsidRDefault="009C0C3D">
      <w:pPr>
        <w:pStyle w:val="FootnoteText"/>
      </w:pPr>
      <w:r>
        <w:rPr>
          <w:rStyle w:val="FootnoteReference"/>
          <w:sz w:val="18"/>
        </w:rPr>
        <w:footnoteRef/>
      </w:r>
      <w:r>
        <w:rPr>
          <w:sz w:val="18"/>
        </w:rPr>
        <w:t xml:space="preserve"> An asterisk (*) denotes the element is required for the WIGOS Rolling Review of Requirements (RRR) process. A hash sign (#) denotes that it is acceptable to record a "mandatory" element with a value of nilReason (that indicates that the metadata is either “unknown”, or “not applicable”, or “not available”).</w:t>
      </w:r>
    </w:p>
  </w:footnote>
  <w:footnote w:id="4">
    <w:p w:rsidR="001C3797" w:rsidRDefault="009C0C3D">
      <w:pPr>
        <w:pStyle w:val="FootnoteText"/>
      </w:pPr>
      <w:r>
        <w:rPr>
          <w:rStyle w:val="FootnoteReference"/>
        </w:rPr>
        <w:footnoteRef/>
      </w:r>
      <w:r>
        <w:t xml:space="preserve"> Provided as part of the WIS metadata records</w:t>
      </w:r>
    </w:p>
  </w:footnote>
  <w:footnote w:id="5">
    <w:p w:rsidR="001C3797" w:rsidRDefault="009C0C3D">
      <w:pPr>
        <w:pStyle w:val="FootnoteText"/>
      </w:pPr>
      <w:r>
        <w:rPr>
          <w:rStyle w:val="FootnoteReference"/>
        </w:rPr>
        <w:footnoteRef/>
      </w:r>
      <w:r>
        <w:t xml:space="preserve"> Provided as part of the WIS metadata records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797" w:rsidRDefault="009C0C3D">
    <w:pPr>
      <w:pStyle w:val="Header"/>
      <w:pBdr>
        <w:bottom w:val="single" w:sz="4" w:space="1" w:color="auto"/>
      </w:pBdr>
      <w:rPr>
        <w:rStyle w:val="PageNumber"/>
        <w:lang w:val="en-GB"/>
      </w:rPr>
    </w:pPr>
    <w:r w:rsidRPr="007B5B0D">
      <w:rPr>
        <w:bCs/>
        <w:lang w:val="en-GB" w:eastAsia="zh-CN"/>
      </w:rPr>
      <w:t>IPET-MDRD-2/</w:t>
    </w:r>
    <w:r w:rsidR="007B5B0D" w:rsidRPr="007B5B0D">
      <w:rPr>
        <w:bCs/>
        <w:lang w:val="en-GB" w:eastAsia="zh-CN"/>
      </w:rPr>
      <w:t>Final Report</w:t>
    </w:r>
    <w:r>
      <w:rPr>
        <w:lang w:val="en-GB"/>
      </w:rPr>
      <w:t>, p</w:t>
    </w:r>
    <w:r>
      <w:rPr>
        <w:rStyle w:val="PageNumber"/>
      </w:rPr>
      <w:fldChar w:fldCharType="begin"/>
    </w:r>
    <w:r>
      <w:rPr>
        <w:rStyle w:val="PageNumber"/>
        <w:lang w:val="en-GB"/>
      </w:rPr>
      <w:instrText xml:space="preserve"> PAGE </w:instrText>
    </w:r>
    <w:r>
      <w:rPr>
        <w:rStyle w:val="PageNumber"/>
      </w:rPr>
      <w:fldChar w:fldCharType="separate"/>
    </w:r>
    <w:r w:rsidR="00E729C2">
      <w:rPr>
        <w:rStyle w:val="PageNumber"/>
        <w:noProof/>
        <w:lang w:val="en-GB"/>
      </w:rPr>
      <w:t>16</w:t>
    </w:r>
    <w:r>
      <w:rPr>
        <w:rStyle w:val="PageNumber"/>
      </w:rPr>
      <w:fldChar w:fldCharType="end"/>
    </w:r>
  </w:p>
  <w:p w:rsidR="001C3797" w:rsidRDefault="001C3797">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797" w:rsidRDefault="009C0C3D">
    <w:pPr>
      <w:pStyle w:val="Header"/>
      <w:rPr>
        <w:lang w:val="en-GB"/>
      </w:rPr>
    </w:pPr>
    <w:r>
      <w:rPr>
        <w:lang w:val="en-GB"/>
      </w:rPr>
      <w:t>ICT- ISS-2012/Doc. X.X, DRAFT 1, APPENDIX C</w:t>
    </w:r>
  </w:p>
  <w:p w:rsidR="001C3797" w:rsidRDefault="001C3797">
    <w:pPr>
      <w:pStyle w:val="Header"/>
      <w:rPr>
        <w:lang w:val="en-GB"/>
      </w:rPr>
    </w:pPr>
  </w:p>
  <w:p w:rsidR="001C3797" w:rsidRDefault="001C3797">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EC2A2C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DD8F8D2"/>
    <w:lvl w:ilvl="0">
      <w:start w:val="1"/>
      <w:numFmt w:val="decimal"/>
      <w:lvlText w:val="%1."/>
      <w:lvlJc w:val="left"/>
      <w:pPr>
        <w:tabs>
          <w:tab w:val="num" w:pos="1492"/>
        </w:tabs>
        <w:ind w:left="1492" w:hanging="360"/>
      </w:pPr>
    </w:lvl>
  </w:abstractNum>
  <w:abstractNum w:abstractNumId="2">
    <w:nsid w:val="FFFFFF7D"/>
    <w:multiLevelType w:val="singleLevel"/>
    <w:tmpl w:val="B100E758"/>
    <w:lvl w:ilvl="0">
      <w:start w:val="1"/>
      <w:numFmt w:val="decimal"/>
      <w:lvlText w:val="%1."/>
      <w:lvlJc w:val="left"/>
      <w:pPr>
        <w:tabs>
          <w:tab w:val="num" w:pos="1209"/>
        </w:tabs>
        <w:ind w:left="1209" w:hanging="360"/>
      </w:pPr>
    </w:lvl>
  </w:abstractNum>
  <w:abstractNum w:abstractNumId="3">
    <w:nsid w:val="FFFFFF7E"/>
    <w:multiLevelType w:val="singleLevel"/>
    <w:tmpl w:val="75641FDC"/>
    <w:lvl w:ilvl="0">
      <w:start w:val="1"/>
      <w:numFmt w:val="decimal"/>
      <w:lvlText w:val="%1."/>
      <w:lvlJc w:val="left"/>
      <w:pPr>
        <w:tabs>
          <w:tab w:val="num" w:pos="926"/>
        </w:tabs>
        <w:ind w:left="926" w:hanging="360"/>
      </w:pPr>
    </w:lvl>
  </w:abstractNum>
  <w:abstractNum w:abstractNumId="4">
    <w:nsid w:val="FFFFFF7F"/>
    <w:multiLevelType w:val="singleLevel"/>
    <w:tmpl w:val="393C3876"/>
    <w:lvl w:ilvl="0">
      <w:start w:val="1"/>
      <w:numFmt w:val="decimal"/>
      <w:lvlText w:val="%1."/>
      <w:lvlJc w:val="left"/>
      <w:pPr>
        <w:tabs>
          <w:tab w:val="num" w:pos="643"/>
        </w:tabs>
        <w:ind w:left="643" w:hanging="360"/>
      </w:pPr>
    </w:lvl>
  </w:abstractNum>
  <w:abstractNum w:abstractNumId="5">
    <w:nsid w:val="FFFFFF80"/>
    <w:multiLevelType w:val="singleLevel"/>
    <w:tmpl w:val="0902F84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2AE4B9B0"/>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D15647CA"/>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C9F66578"/>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6B7CE100"/>
    <w:lvl w:ilvl="0">
      <w:start w:val="1"/>
      <w:numFmt w:val="decimal"/>
      <w:lvlText w:val="%1."/>
      <w:lvlJc w:val="left"/>
      <w:pPr>
        <w:tabs>
          <w:tab w:val="num" w:pos="360"/>
        </w:tabs>
        <w:ind w:left="360" w:hanging="360"/>
      </w:pPr>
    </w:lvl>
  </w:abstractNum>
  <w:abstractNum w:abstractNumId="10">
    <w:nsid w:val="FFFFFF89"/>
    <w:multiLevelType w:val="singleLevel"/>
    <w:tmpl w:val="CF5CAAC2"/>
    <w:lvl w:ilvl="0">
      <w:start w:val="1"/>
      <w:numFmt w:val="bullet"/>
      <w:lvlText w:val=""/>
      <w:lvlJc w:val="left"/>
      <w:pPr>
        <w:tabs>
          <w:tab w:val="num" w:pos="360"/>
        </w:tabs>
        <w:ind w:left="360" w:hanging="360"/>
      </w:pPr>
      <w:rPr>
        <w:rFonts w:ascii="Symbol" w:hAnsi="Symbol" w:hint="default"/>
      </w:rPr>
    </w:lvl>
  </w:abstractNum>
  <w:abstractNum w:abstractNumId="11">
    <w:nsid w:val="022275CA"/>
    <w:multiLevelType w:val="hybridMultilevel"/>
    <w:tmpl w:val="B436F3B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04224414"/>
    <w:multiLevelType w:val="hybridMultilevel"/>
    <w:tmpl w:val="A2705594"/>
    <w:lvl w:ilvl="0" w:tplc="F92A4BCE">
      <w:start w:val="1"/>
      <w:numFmt w:val="decimal"/>
      <w:lvlText w:val="%1."/>
      <w:lvlJc w:val="left"/>
      <w:pPr>
        <w:ind w:left="1080" w:hanging="720"/>
      </w:pPr>
      <w:rPr>
        <w:rFonts w:cs="Times New Roman" w:hint="default"/>
      </w:rPr>
    </w:lvl>
    <w:lvl w:ilvl="1" w:tplc="816EFC8C">
      <w:start w:val="1"/>
      <w:numFmt w:val="lowerLetter"/>
      <w:lvlText w:val="%2)"/>
      <w:lvlJc w:val="left"/>
      <w:pPr>
        <w:ind w:left="1800" w:hanging="720"/>
      </w:pPr>
      <w:rPr>
        <w:rFonts w:cs="Times New Roman" w:hint="default"/>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abstractNum w:abstractNumId="13">
    <w:nsid w:val="04C656D1"/>
    <w:multiLevelType w:val="hybridMultilevel"/>
    <w:tmpl w:val="BA6E9D0A"/>
    <w:lvl w:ilvl="0" w:tplc="0807000F">
      <w:start w:val="1"/>
      <w:numFmt w:val="decimal"/>
      <w:lvlText w:val="%1."/>
      <w:lvlJc w:val="left"/>
      <w:pPr>
        <w:ind w:left="360" w:hanging="360"/>
      </w:pPr>
      <w:rPr>
        <w:rFonts w:cs="Times New Roman"/>
      </w:rPr>
    </w:lvl>
    <w:lvl w:ilvl="1" w:tplc="08070019" w:tentative="1">
      <w:start w:val="1"/>
      <w:numFmt w:val="lowerLetter"/>
      <w:lvlText w:val="%2."/>
      <w:lvlJc w:val="left"/>
      <w:pPr>
        <w:ind w:left="1080" w:hanging="360"/>
      </w:pPr>
      <w:rPr>
        <w:rFonts w:cs="Times New Roman"/>
      </w:rPr>
    </w:lvl>
    <w:lvl w:ilvl="2" w:tplc="0807001B" w:tentative="1">
      <w:start w:val="1"/>
      <w:numFmt w:val="lowerRoman"/>
      <w:lvlText w:val="%3."/>
      <w:lvlJc w:val="right"/>
      <w:pPr>
        <w:ind w:left="1800" w:hanging="180"/>
      </w:pPr>
      <w:rPr>
        <w:rFonts w:cs="Times New Roman"/>
      </w:rPr>
    </w:lvl>
    <w:lvl w:ilvl="3" w:tplc="0807000F" w:tentative="1">
      <w:start w:val="1"/>
      <w:numFmt w:val="decimal"/>
      <w:lvlText w:val="%4."/>
      <w:lvlJc w:val="left"/>
      <w:pPr>
        <w:ind w:left="2520" w:hanging="360"/>
      </w:pPr>
      <w:rPr>
        <w:rFonts w:cs="Times New Roman"/>
      </w:rPr>
    </w:lvl>
    <w:lvl w:ilvl="4" w:tplc="08070019" w:tentative="1">
      <w:start w:val="1"/>
      <w:numFmt w:val="lowerLetter"/>
      <w:lvlText w:val="%5."/>
      <w:lvlJc w:val="left"/>
      <w:pPr>
        <w:ind w:left="3240" w:hanging="360"/>
      </w:pPr>
      <w:rPr>
        <w:rFonts w:cs="Times New Roman"/>
      </w:rPr>
    </w:lvl>
    <w:lvl w:ilvl="5" w:tplc="0807001B" w:tentative="1">
      <w:start w:val="1"/>
      <w:numFmt w:val="lowerRoman"/>
      <w:lvlText w:val="%6."/>
      <w:lvlJc w:val="right"/>
      <w:pPr>
        <w:ind w:left="3960" w:hanging="180"/>
      </w:pPr>
      <w:rPr>
        <w:rFonts w:cs="Times New Roman"/>
      </w:rPr>
    </w:lvl>
    <w:lvl w:ilvl="6" w:tplc="0807000F" w:tentative="1">
      <w:start w:val="1"/>
      <w:numFmt w:val="decimal"/>
      <w:lvlText w:val="%7."/>
      <w:lvlJc w:val="left"/>
      <w:pPr>
        <w:ind w:left="4680" w:hanging="360"/>
      </w:pPr>
      <w:rPr>
        <w:rFonts w:cs="Times New Roman"/>
      </w:rPr>
    </w:lvl>
    <w:lvl w:ilvl="7" w:tplc="08070019" w:tentative="1">
      <w:start w:val="1"/>
      <w:numFmt w:val="lowerLetter"/>
      <w:lvlText w:val="%8."/>
      <w:lvlJc w:val="left"/>
      <w:pPr>
        <w:ind w:left="5400" w:hanging="360"/>
      </w:pPr>
      <w:rPr>
        <w:rFonts w:cs="Times New Roman"/>
      </w:rPr>
    </w:lvl>
    <w:lvl w:ilvl="8" w:tplc="0807001B" w:tentative="1">
      <w:start w:val="1"/>
      <w:numFmt w:val="lowerRoman"/>
      <w:lvlText w:val="%9."/>
      <w:lvlJc w:val="right"/>
      <w:pPr>
        <w:ind w:left="6120" w:hanging="180"/>
      </w:pPr>
      <w:rPr>
        <w:rFonts w:cs="Times New Roman"/>
      </w:rPr>
    </w:lvl>
  </w:abstractNum>
  <w:abstractNum w:abstractNumId="14">
    <w:nsid w:val="05331CCA"/>
    <w:multiLevelType w:val="hybridMultilevel"/>
    <w:tmpl w:val="087CCB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6482D74"/>
    <w:multiLevelType w:val="hybridMultilevel"/>
    <w:tmpl w:val="E60AB522"/>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6">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8C75F1C"/>
    <w:multiLevelType w:val="hybridMultilevel"/>
    <w:tmpl w:val="1A326A36"/>
    <w:lvl w:ilvl="0" w:tplc="16B4608A">
      <w:start w:val="5"/>
      <w:numFmt w:val="bullet"/>
      <w:lvlText w:val="•"/>
      <w:lvlJc w:val="left"/>
      <w:pPr>
        <w:ind w:left="1080" w:hanging="720"/>
      </w:pPr>
      <w:rPr>
        <w:rFonts w:ascii="Arial" w:eastAsia="MS Mincho" w:hAnsi="Aria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9">
    <w:nsid w:val="0C096BFF"/>
    <w:multiLevelType w:val="hybridMultilevel"/>
    <w:tmpl w:val="DC5E91F2"/>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0">
    <w:nsid w:val="0C496C5F"/>
    <w:multiLevelType w:val="hybridMultilevel"/>
    <w:tmpl w:val="AEFA3D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0CA96F32"/>
    <w:multiLevelType w:val="hybridMultilevel"/>
    <w:tmpl w:val="49B05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0E270D7B"/>
    <w:multiLevelType w:val="hybridMultilevel"/>
    <w:tmpl w:val="E8AEE720"/>
    <w:lvl w:ilvl="0" w:tplc="B5669502">
      <w:start w:val="1"/>
      <w:numFmt w:val="lowerRoman"/>
      <w:lvlText w:val="(%1)"/>
      <w:lvlJc w:val="left"/>
      <w:pPr>
        <w:ind w:left="720" w:hanging="720"/>
      </w:pPr>
      <w:rPr>
        <w:rFonts w:cs="Times New Roman" w:hint="default"/>
      </w:rPr>
    </w:lvl>
    <w:lvl w:ilvl="1" w:tplc="08070019" w:tentative="1">
      <w:start w:val="1"/>
      <w:numFmt w:val="lowerLetter"/>
      <w:lvlText w:val="%2."/>
      <w:lvlJc w:val="left"/>
      <w:pPr>
        <w:ind w:left="1080" w:hanging="360"/>
      </w:pPr>
      <w:rPr>
        <w:rFonts w:cs="Times New Roman"/>
      </w:rPr>
    </w:lvl>
    <w:lvl w:ilvl="2" w:tplc="0807001B" w:tentative="1">
      <w:start w:val="1"/>
      <w:numFmt w:val="lowerRoman"/>
      <w:lvlText w:val="%3."/>
      <w:lvlJc w:val="right"/>
      <w:pPr>
        <w:ind w:left="1800" w:hanging="180"/>
      </w:pPr>
      <w:rPr>
        <w:rFonts w:cs="Times New Roman"/>
      </w:rPr>
    </w:lvl>
    <w:lvl w:ilvl="3" w:tplc="0807000F" w:tentative="1">
      <w:start w:val="1"/>
      <w:numFmt w:val="decimal"/>
      <w:lvlText w:val="%4."/>
      <w:lvlJc w:val="left"/>
      <w:pPr>
        <w:ind w:left="2520" w:hanging="360"/>
      </w:pPr>
      <w:rPr>
        <w:rFonts w:cs="Times New Roman"/>
      </w:rPr>
    </w:lvl>
    <w:lvl w:ilvl="4" w:tplc="08070019" w:tentative="1">
      <w:start w:val="1"/>
      <w:numFmt w:val="lowerLetter"/>
      <w:lvlText w:val="%5."/>
      <w:lvlJc w:val="left"/>
      <w:pPr>
        <w:ind w:left="3240" w:hanging="360"/>
      </w:pPr>
      <w:rPr>
        <w:rFonts w:cs="Times New Roman"/>
      </w:rPr>
    </w:lvl>
    <w:lvl w:ilvl="5" w:tplc="0807001B" w:tentative="1">
      <w:start w:val="1"/>
      <w:numFmt w:val="lowerRoman"/>
      <w:lvlText w:val="%6."/>
      <w:lvlJc w:val="right"/>
      <w:pPr>
        <w:ind w:left="3960" w:hanging="180"/>
      </w:pPr>
      <w:rPr>
        <w:rFonts w:cs="Times New Roman"/>
      </w:rPr>
    </w:lvl>
    <w:lvl w:ilvl="6" w:tplc="0807000F" w:tentative="1">
      <w:start w:val="1"/>
      <w:numFmt w:val="decimal"/>
      <w:lvlText w:val="%7."/>
      <w:lvlJc w:val="left"/>
      <w:pPr>
        <w:ind w:left="4680" w:hanging="360"/>
      </w:pPr>
      <w:rPr>
        <w:rFonts w:cs="Times New Roman"/>
      </w:rPr>
    </w:lvl>
    <w:lvl w:ilvl="7" w:tplc="08070019" w:tentative="1">
      <w:start w:val="1"/>
      <w:numFmt w:val="lowerLetter"/>
      <w:lvlText w:val="%8."/>
      <w:lvlJc w:val="left"/>
      <w:pPr>
        <w:ind w:left="5400" w:hanging="360"/>
      </w:pPr>
      <w:rPr>
        <w:rFonts w:cs="Times New Roman"/>
      </w:rPr>
    </w:lvl>
    <w:lvl w:ilvl="8" w:tplc="0807001B" w:tentative="1">
      <w:start w:val="1"/>
      <w:numFmt w:val="lowerRoman"/>
      <w:lvlText w:val="%9."/>
      <w:lvlJc w:val="right"/>
      <w:pPr>
        <w:ind w:left="6120" w:hanging="180"/>
      </w:pPr>
      <w:rPr>
        <w:rFonts w:cs="Times New Roman"/>
      </w:rPr>
    </w:lvl>
  </w:abstractNum>
  <w:abstractNum w:abstractNumId="23">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4">
    <w:nsid w:val="14617F97"/>
    <w:multiLevelType w:val="hybridMultilevel"/>
    <w:tmpl w:val="96583540"/>
    <w:lvl w:ilvl="0" w:tplc="2676C058">
      <w:start w:val="1"/>
      <w:numFmt w:val="lowerRoman"/>
      <w:lvlText w:val="(%1)"/>
      <w:lvlJc w:val="left"/>
      <w:pPr>
        <w:ind w:left="360" w:hanging="360"/>
      </w:pPr>
      <w:rPr>
        <w:rFonts w:cs="Times New Roman" w:hint="default"/>
      </w:rPr>
    </w:lvl>
    <w:lvl w:ilvl="1" w:tplc="08070019">
      <w:start w:val="1"/>
      <w:numFmt w:val="lowerLetter"/>
      <w:lvlText w:val="%2."/>
      <w:lvlJc w:val="left"/>
      <w:pPr>
        <w:ind w:left="1080" w:hanging="360"/>
      </w:pPr>
      <w:rPr>
        <w:rFonts w:cs="Times New Roman"/>
      </w:rPr>
    </w:lvl>
    <w:lvl w:ilvl="2" w:tplc="0807001B" w:tentative="1">
      <w:start w:val="1"/>
      <w:numFmt w:val="lowerRoman"/>
      <w:lvlText w:val="%3."/>
      <w:lvlJc w:val="right"/>
      <w:pPr>
        <w:ind w:left="1800" w:hanging="180"/>
      </w:pPr>
      <w:rPr>
        <w:rFonts w:cs="Times New Roman"/>
      </w:rPr>
    </w:lvl>
    <w:lvl w:ilvl="3" w:tplc="0807000F" w:tentative="1">
      <w:start w:val="1"/>
      <w:numFmt w:val="decimal"/>
      <w:lvlText w:val="%4."/>
      <w:lvlJc w:val="left"/>
      <w:pPr>
        <w:ind w:left="2520" w:hanging="360"/>
      </w:pPr>
      <w:rPr>
        <w:rFonts w:cs="Times New Roman"/>
      </w:rPr>
    </w:lvl>
    <w:lvl w:ilvl="4" w:tplc="08070019" w:tentative="1">
      <w:start w:val="1"/>
      <w:numFmt w:val="lowerLetter"/>
      <w:lvlText w:val="%5."/>
      <w:lvlJc w:val="left"/>
      <w:pPr>
        <w:ind w:left="3240" w:hanging="360"/>
      </w:pPr>
      <w:rPr>
        <w:rFonts w:cs="Times New Roman"/>
      </w:rPr>
    </w:lvl>
    <w:lvl w:ilvl="5" w:tplc="0807001B" w:tentative="1">
      <w:start w:val="1"/>
      <w:numFmt w:val="lowerRoman"/>
      <w:lvlText w:val="%6."/>
      <w:lvlJc w:val="right"/>
      <w:pPr>
        <w:ind w:left="3960" w:hanging="180"/>
      </w:pPr>
      <w:rPr>
        <w:rFonts w:cs="Times New Roman"/>
      </w:rPr>
    </w:lvl>
    <w:lvl w:ilvl="6" w:tplc="0807000F" w:tentative="1">
      <w:start w:val="1"/>
      <w:numFmt w:val="decimal"/>
      <w:lvlText w:val="%7."/>
      <w:lvlJc w:val="left"/>
      <w:pPr>
        <w:ind w:left="4680" w:hanging="360"/>
      </w:pPr>
      <w:rPr>
        <w:rFonts w:cs="Times New Roman"/>
      </w:rPr>
    </w:lvl>
    <w:lvl w:ilvl="7" w:tplc="08070019" w:tentative="1">
      <w:start w:val="1"/>
      <w:numFmt w:val="lowerLetter"/>
      <w:lvlText w:val="%8."/>
      <w:lvlJc w:val="left"/>
      <w:pPr>
        <w:ind w:left="5400" w:hanging="360"/>
      </w:pPr>
      <w:rPr>
        <w:rFonts w:cs="Times New Roman"/>
      </w:rPr>
    </w:lvl>
    <w:lvl w:ilvl="8" w:tplc="0807001B" w:tentative="1">
      <w:start w:val="1"/>
      <w:numFmt w:val="lowerRoman"/>
      <w:lvlText w:val="%9."/>
      <w:lvlJc w:val="right"/>
      <w:pPr>
        <w:ind w:left="6120" w:hanging="180"/>
      </w:pPr>
      <w:rPr>
        <w:rFonts w:cs="Times New Roman"/>
      </w:rPr>
    </w:lvl>
  </w:abstractNum>
  <w:abstractNum w:abstractNumId="25">
    <w:nsid w:val="162A0FF9"/>
    <w:multiLevelType w:val="hybridMultilevel"/>
    <w:tmpl w:val="E77897FC"/>
    <w:lvl w:ilvl="0" w:tplc="0807000F">
      <w:start w:val="1"/>
      <w:numFmt w:val="decimal"/>
      <w:lvlText w:val="%1."/>
      <w:lvlJc w:val="left"/>
      <w:pPr>
        <w:ind w:left="720" w:hanging="360"/>
      </w:pPr>
      <w:rPr>
        <w:rFonts w:cs="Times New Roman"/>
      </w:rPr>
    </w:lvl>
    <w:lvl w:ilvl="1" w:tplc="08070019" w:tentative="1">
      <w:start w:val="1"/>
      <w:numFmt w:val="lowerLetter"/>
      <w:lvlText w:val="%2."/>
      <w:lvlJc w:val="left"/>
      <w:pPr>
        <w:ind w:left="1440" w:hanging="360"/>
      </w:pPr>
      <w:rPr>
        <w:rFonts w:cs="Times New Roman"/>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abstractNum w:abstractNumId="26">
    <w:nsid w:val="17C33DB1"/>
    <w:multiLevelType w:val="hybridMultilevel"/>
    <w:tmpl w:val="BD6C6F4A"/>
    <w:lvl w:ilvl="0" w:tplc="08070015">
      <w:start w:val="1"/>
      <w:numFmt w:val="decimal"/>
      <w:lvlText w:val="(%1)"/>
      <w:lvlJc w:val="left"/>
      <w:pPr>
        <w:ind w:left="720" w:hanging="360"/>
      </w:pPr>
      <w:rPr>
        <w:rFonts w:cs="Times New Roman" w:hint="default"/>
      </w:rPr>
    </w:lvl>
    <w:lvl w:ilvl="1" w:tplc="08070019" w:tentative="1">
      <w:start w:val="1"/>
      <w:numFmt w:val="lowerLetter"/>
      <w:lvlText w:val="%2."/>
      <w:lvlJc w:val="left"/>
      <w:pPr>
        <w:ind w:left="1440" w:hanging="360"/>
      </w:pPr>
      <w:rPr>
        <w:rFonts w:cs="Times New Roman"/>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abstractNum w:abstractNumId="27">
    <w:nsid w:val="18BF0725"/>
    <w:multiLevelType w:val="hybridMultilevel"/>
    <w:tmpl w:val="26085480"/>
    <w:lvl w:ilvl="0" w:tplc="16B4608A">
      <w:start w:val="5"/>
      <w:numFmt w:val="bullet"/>
      <w:lvlText w:val="•"/>
      <w:lvlJc w:val="left"/>
      <w:pPr>
        <w:ind w:left="1080" w:hanging="720"/>
      </w:pPr>
      <w:rPr>
        <w:rFonts w:ascii="Arial" w:eastAsia="MS Mincho" w:hAnsi="Aria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8">
    <w:nsid w:val="1C604038"/>
    <w:multiLevelType w:val="hybridMultilevel"/>
    <w:tmpl w:val="CAA6E3E2"/>
    <w:lvl w:ilvl="0" w:tplc="16B4608A">
      <w:start w:val="5"/>
      <w:numFmt w:val="bullet"/>
      <w:lvlText w:val="•"/>
      <w:lvlJc w:val="left"/>
      <w:pPr>
        <w:ind w:left="1080" w:hanging="720"/>
      </w:pPr>
      <w:rPr>
        <w:rFonts w:ascii="Arial" w:eastAsia="MS Mincho" w:hAnsi="Aria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9">
    <w:nsid w:val="1CD6784A"/>
    <w:multiLevelType w:val="hybridMultilevel"/>
    <w:tmpl w:val="0C14AA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31">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nsid w:val="236E5DCF"/>
    <w:multiLevelType w:val="hybridMultilevel"/>
    <w:tmpl w:val="27100C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36">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8">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39">
    <w:nsid w:val="2A956250"/>
    <w:multiLevelType w:val="hybridMultilevel"/>
    <w:tmpl w:val="D5F846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2BCD0373"/>
    <w:multiLevelType w:val="hybridMultilevel"/>
    <w:tmpl w:val="FE7C7812"/>
    <w:lvl w:ilvl="0" w:tplc="B538B50C">
      <w:start w:val="1"/>
      <w:numFmt w:val="bullet"/>
      <w:lvlText w:val="•"/>
      <w:lvlJc w:val="left"/>
      <w:pPr>
        <w:tabs>
          <w:tab w:val="num" w:pos="720"/>
        </w:tabs>
        <w:ind w:left="720" w:hanging="360"/>
      </w:pPr>
      <w:rPr>
        <w:rFonts w:ascii="Arial" w:hAnsi="Arial" w:hint="default"/>
      </w:rPr>
    </w:lvl>
    <w:lvl w:ilvl="1" w:tplc="1B9697C4" w:tentative="1">
      <w:start w:val="1"/>
      <w:numFmt w:val="bullet"/>
      <w:lvlText w:val="•"/>
      <w:lvlJc w:val="left"/>
      <w:pPr>
        <w:tabs>
          <w:tab w:val="num" w:pos="1440"/>
        </w:tabs>
        <w:ind w:left="1440" w:hanging="360"/>
      </w:pPr>
      <w:rPr>
        <w:rFonts w:ascii="Arial" w:hAnsi="Arial" w:hint="default"/>
      </w:rPr>
    </w:lvl>
    <w:lvl w:ilvl="2" w:tplc="C4103954" w:tentative="1">
      <w:start w:val="1"/>
      <w:numFmt w:val="bullet"/>
      <w:lvlText w:val="•"/>
      <w:lvlJc w:val="left"/>
      <w:pPr>
        <w:tabs>
          <w:tab w:val="num" w:pos="2160"/>
        </w:tabs>
        <w:ind w:left="2160" w:hanging="360"/>
      </w:pPr>
      <w:rPr>
        <w:rFonts w:ascii="Arial" w:hAnsi="Arial" w:hint="default"/>
      </w:rPr>
    </w:lvl>
    <w:lvl w:ilvl="3" w:tplc="C27ED8BA" w:tentative="1">
      <w:start w:val="1"/>
      <w:numFmt w:val="bullet"/>
      <w:lvlText w:val="•"/>
      <w:lvlJc w:val="left"/>
      <w:pPr>
        <w:tabs>
          <w:tab w:val="num" w:pos="2880"/>
        </w:tabs>
        <w:ind w:left="2880" w:hanging="360"/>
      </w:pPr>
      <w:rPr>
        <w:rFonts w:ascii="Arial" w:hAnsi="Arial" w:hint="default"/>
      </w:rPr>
    </w:lvl>
    <w:lvl w:ilvl="4" w:tplc="E25A1BEC" w:tentative="1">
      <w:start w:val="1"/>
      <w:numFmt w:val="bullet"/>
      <w:lvlText w:val="•"/>
      <w:lvlJc w:val="left"/>
      <w:pPr>
        <w:tabs>
          <w:tab w:val="num" w:pos="3600"/>
        </w:tabs>
        <w:ind w:left="3600" w:hanging="360"/>
      </w:pPr>
      <w:rPr>
        <w:rFonts w:ascii="Arial" w:hAnsi="Arial" w:hint="default"/>
      </w:rPr>
    </w:lvl>
    <w:lvl w:ilvl="5" w:tplc="778A806A" w:tentative="1">
      <w:start w:val="1"/>
      <w:numFmt w:val="bullet"/>
      <w:lvlText w:val="•"/>
      <w:lvlJc w:val="left"/>
      <w:pPr>
        <w:tabs>
          <w:tab w:val="num" w:pos="4320"/>
        </w:tabs>
        <w:ind w:left="4320" w:hanging="360"/>
      </w:pPr>
      <w:rPr>
        <w:rFonts w:ascii="Arial" w:hAnsi="Arial" w:hint="default"/>
      </w:rPr>
    </w:lvl>
    <w:lvl w:ilvl="6" w:tplc="E8522AC6" w:tentative="1">
      <w:start w:val="1"/>
      <w:numFmt w:val="bullet"/>
      <w:lvlText w:val="•"/>
      <w:lvlJc w:val="left"/>
      <w:pPr>
        <w:tabs>
          <w:tab w:val="num" w:pos="5040"/>
        </w:tabs>
        <w:ind w:left="5040" w:hanging="360"/>
      </w:pPr>
      <w:rPr>
        <w:rFonts w:ascii="Arial" w:hAnsi="Arial" w:hint="default"/>
      </w:rPr>
    </w:lvl>
    <w:lvl w:ilvl="7" w:tplc="3BACBADA" w:tentative="1">
      <w:start w:val="1"/>
      <w:numFmt w:val="bullet"/>
      <w:lvlText w:val="•"/>
      <w:lvlJc w:val="left"/>
      <w:pPr>
        <w:tabs>
          <w:tab w:val="num" w:pos="5760"/>
        </w:tabs>
        <w:ind w:left="5760" w:hanging="360"/>
      </w:pPr>
      <w:rPr>
        <w:rFonts w:ascii="Arial" w:hAnsi="Arial" w:hint="default"/>
      </w:rPr>
    </w:lvl>
    <w:lvl w:ilvl="8" w:tplc="BD8A0974" w:tentative="1">
      <w:start w:val="1"/>
      <w:numFmt w:val="bullet"/>
      <w:lvlText w:val="•"/>
      <w:lvlJc w:val="left"/>
      <w:pPr>
        <w:tabs>
          <w:tab w:val="num" w:pos="6480"/>
        </w:tabs>
        <w:ind w:left="6480" w:hanging="360"/>
      </w:pPr>
      <w:rPr>
        <w:rFonts w:ascii="Arial" w:hAnsi="Arial" w:hint="default"/>
      </w:rPr>
    </w:lvl>
  </w:abstractNum>
  <w:abstractNum w:abstractNumId="41">
    <w:nsid w:val="2CB67E7C"/>
    <w:multiLevelType w:val="hybridMultilevel"/>
    <w:tmpl w:val="C1601180"/>
    <w:lvl w:ilvl="0" w:tplc="AECA2AF0">
      <w:start w:val="1"/>
      <w:numFmt w:val="bullet"/>
      <w:lvlText w:val="-"/>
      <w:lvlJc w:val="left"/>
      <w:pPr>
        <w:ind w:left="420" w:hanging="360"/>
      </w:pPr>
      <w:rPr>
        <w:rFonts w:ascii="Arial" w:eastAsia="MS Mincho"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48E56B4"/>
    <w:multiLevelType w:val="hybridMultilevel"/>
    <w:tmpl w:val="EA2EAF5A"/>
    <w:lvl w:ilvl="0" w:tplc="F92A4BCE">
      <w:start w:val="1"/>
      <w:numFmt w:val="decimal"/>
      <w:lvlText w:val="%1."/>
      <w:lvlJc w:val="left"/>
      <w:pPr>
        <w:ind w:left="1080" w:hanging="720"/>
      </w:pPr>
      <w:rPr>
        <w:rFonts w:cs="Times New Roman" w:hint="default"/>
      </w:rPr>
    </w:lvl>
    <w:lvl w:ilvl="1" w:tplc="08070019" w:tentative="1">
      <w:start w:val="1"/>
      <w:numFmt w:val="lowerLetter"/>
      <w:lvlText w:val="%2."/>
      <w:lvlJc w:val="left"/>
      <w:pPr>
        <w:ind w:left="1440" w:hanging="360"/>
      </w:pPr>
      <w:rPr>
        <w:rFonts w:cs="Times New Roman"/>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abstractNum w:abstractNumId="4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388743AB"/>
    <w:multiLevelType w:val="hybridMultilevel"/>
    <w:tmpl w:val="469E76D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3B8D4B7B"/>
    <w:multiLevelType w:val="hybridMultilevel"/>
    <w:tmpl w:val="E7FC2B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A2522A"/>
    <w:multiLevelType w:val="hybridMultilevel"/>
    <w:tmpl w:val="50983CC4"/>
    <w:lvl w:ilvl="0" w:tplc="391C534E">
      <w:start w:val="6"/>
      <w:numFmt w:val="bullet"/>
      <w:lvlText w:val="-"/>
      <w:lvlJc w:val="left"/>
      <w:pPr>
        <w:ind w:left="720" w:hanging="360"/>
      </w:pPr>
      <w:rPr>
        <w:rFonts w:ascii="Arial" w:eastAsia="MS Mincho" w:hAnsi="Aria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0">
    <w:nsid w:val="49447AA6"/>
    <w:multiLevelType w:val="hybridMultilevel"/>
    <w:tmpl w:val="28F2444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1">
    <w:nsid w:val="49741EA4"/>
    <w:multiLevelType w:val="hybridMultilevel"/>
    <w:tmpl w:val="B0009B0C"/>
    <w:lvl w:ilvl="0" w:tplc="1B68E46C">
      <w:start w:val="1"/>
      <w:numFmt w:val="lowerRoman"/>
      <w:lvlText w:val="%1)"/>
      <w:lvlJc w:val="left"/>
      <w:pPr>
        <w:ind w:left="1080" w:hanging="720"/>
      </w:pPr>
      <w:rPr>
        <w:rFonts w:cs="Times New Roman" w:hint="default"/>
        <w:sz w:val="20"/>
      </w:rPr>
    </w:lvl>
    <w:lvl w:ilvl="1" w:tplc="08070019" w:tentative="1">
      <w:start w:val="1"/>
      <w:numFmt w:val="lowerLetter"/>
      <w:lvlText w:val="%2."/>
      <w:lvlJc w:val="left"/>
      <w:pPr>
        <w:ind w:left="1440" w:hanging="360"/>
      </w:pPr>
      <w:rPr>
        <w:rFonts w:cs="Times New Roman"/>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abstractNum w:abstractNumId="52">
    <w:nsid w:val="4A0A148D"/>
    <w:multiLevelType w:val="hybridMultilevel"/>
    <w:tmpl w:val="22B607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4BDE473B"/>
    <w:multiLevelType w:val="multilevel"/>
    <w:tmpl w:val="F168C3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4">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55">
    <w:nsid w:val="4DED3764"/>
    <w:multiLevelType w:val="hybridMultilevel"/>
    <w:tmpl w:val="EDD00618"/>
    <w:lvl w:ilvl="0" w:tplc="F00C9118">
      <w:start w:val="1"/>
      <w:numFmt w:val="bullet"/>
      <w:lvlText w:val=""/>
      <w:lvlJc w:val="left"/>
      <w:pPr>
        <w:ind w:left="720" w:hanging="360"/>
      </w:pPr>
      <w:rPr>
        <w:rFonts w:ascii="Wingdings" w:eastAsia="MS Mincho" w:hAnsi="Wingdings"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6">
    <w:nsid w:val="50DC4060"/>
    <w:multiLevelType w:val="hybridMultilevel"/>
    <w:tmpl w:val="C2EEAF22"/>
    <w:lvl w:ilvl="0" w:tplc="818A0B4C">
      <w:start w:val="1"/>
      <w:numFmt w:val="lowerRoman"/>
      <w:lvlText w:val="%1)"/>
      <w:lvlJc w:val="left"/>
      <w:pPr>
        <w:ind w:left="720" w:hanging="720"/>
      </w:pPr>
      <w:rPr>
        <w:rFonts w:cs="Times New Roman" w:hint="default"/>
      </w:rPr>
    </w:lvl>
    <w:lvl w:ilvl="1" w:tplc="0C090019" w:tentative="1">
      <w:start w:val="1"/>
      <w:numFmt w:val="lowerLetter"/>
      <w:lvlText w:val="%2."/>
      <w:lvlJc w:val="left"/>
      <w:pPr>
        <w:ind w:left="1080" w:hanging="360"/>
      </w:pPr>
      <w:rPr>
        <w:rFonts w:cs="Times New Roman"/>
      </w:rPr>
    </w:lvl>
    <w:lvl w:ilvl="2" w:tplc="0C09001B" w:tentative="1">
      <w:start w:val="1"/>
      <w:numFmt w:val="lowerRoman"/>
      <w:lvlText w:val="%3."/>
      <w:lvlJc w:val="right"/>
      <w:pPr>
        <w:ind w:left="1800" w:hanging="180"/>
      </w:pPr>
      <w:rPr>
        <w:rFonts w:cs="Times New Roman"/>
      </w:rPr>
    </w:lvl>
    <w:lvl w:ilvl="3" w:tplc="0C09000F" w:tentative="1">
      <w:start w:val="1"/>
      <w:numFmt w:val="decimal"/>
      <w:lvlText w:val="%4."/>
      <w:lvlJc w:val="left"/>
      <w:pPr>
        <w:ind w:left="2520" w:hanging="360"/>
      </w:pPr>
      <w:rPr>
        <w:rFonts w:cs="Times New Roman"/>
      </w:rPr>
    </w:lvl>
    <w:lvl w:ilvl="4" w:tplc="0C090019" w:tentative="1">
      <w:start w:val="1"/>
      <w:numFmt w:val="lowerLetter"/>
      <w:lvlText w:val="%5."/>
      <w:lvlJc w:val="left"/>
      <w:pPr>
        <w:ind w:left="3240" w:hanging="360"/>
      </w:pPr>
      <w:rPr>
        <w:rFonts w:cs="Times New Roman"/>
      </w:rPr>
    </w:lvl>
    <w:lvl w:ilvl="5" w:tplc="0C09001B" w:tentative="1">
      <w:start w:val="1"/>
      <w:numFmt w:val="lowerRoman"/>
      <w:lvlText w:val="%6."/>
      <w:lvlJc w:val="right"/>
      <w:pPr>
        <w:ind w:left="3960" w:hanging="180"/>
      </w:pPr>
      <w:rPr>
        <w:rFonts w:cs="Times New Roman"/>
      </w:rPr>
    </w:lvl>
    <w:lvl w:ilvl="6" w:tplc="0C09000F" w:tentative="1">
      <w:start w:val="1"/>
      <w:numFmt w:val="decimal"/>
      <w:lvlText w:val="%7."/>
      <w:lvlJc w:val="left"/>
      <w:pPr>
        <w:ind w:left="4680" w:hanging="360"/>
      </w:pPr>
      <w:rPr>
        <w:rFonts w:cs="Times New Roman"/>
      </w:rPr>
    </w:lvl>
    <w:lvl w:ilvl="7" w:tplc="0C090019" w:tentative="1">
      <w:start w:val="1"/>
      <w:numFmt w:val="lowerLetter"/>
      <w:lvlText w:val="%8."/>
      <w:lvlJc w:val="left"/>
      <w:pPr>
        <w:ind w:left="5400" w:hanging="360"/>
      </w:pPr>
      <w:rPr>
        <w:rFonts w:cs="Times New Roman"/>
      </w:rPr>
    </w:lvl>
    <w:lvl w:ilvl="8" w:tplc="0C09001B" w:tentative="1">
      <w:start w:val="1"/>
      <w:numFmt w:val="lowerRoman"/>
      <w:lvlText w:val="%9."/>
      <w:lvlJc w:val="right"/>
      <w:pPr>
        <w:ind w:left="6120" w:hanging="180"/>
      </w:pPr>
      <w:rPr>
        <w:rFonts w:cs="Times New Roman"/>
      </w:rPr>
    </w:lvl>
  </w:abstractNum>
  <w:abstractNum w:abstractNumId="57">
    <w:nsid w:val="514F019E"/>
    <w:multiLevelType w:val="hybridMultilevel"/>
    <w:tmpl w:val="7BDE8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9">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6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61">
    <w:nsid w:val="57D4395E"/>
    <w:multiLevelType w:val="hybridMultilevel"/>
    <w:tmpl w:val="00783E86"/>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62">
    <w:nsid w:val="5AAC48D6"/>
    <w:multiLevelType w:val="hybridMultilevel"/>
    <w:tmpl w:val="DC5AECA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3">
    <w:nsid w:val="5AFA69D1"/>
    <w:multiLevelType w:val="hybridMultilevel"/>
    <w:tmpl w:val="DDEEAE8A"/>
    <w:lvl w:ilvl="0" w:tplc="F92A4BCE">
      <w:start w:val="1"/>
      <w:numFmt w:val="decimal"/>
      <w:lvlText w:val="%1."/>
      <w:lvlJc w:val="left"/>
      <w:pPr>
        <w:ind w:left="1080" w:hanging="720"/>
      </w:pPr>
      <w:rPr>
        <w:rFonts w:cs="Times New Roman" w:hint="default"/>
      </w:rPr>
    </w:lvl>
    <w:lvl w:ilvl="1" w:tplc="08070019" w:tentative="1">
      <w:start w:val="1"/>
      <w:numFmt w:val="lowerLetter"/>
      <w:lvlText w:val="%2."/>
      <w:lvlJc w:val="left"/>
      <w:pPr>
        <w:ind w:left="1440" w:hanging="360"/>
      </w:pPr>
      <w:rPr>
        <w:rFonts w:cs="Times New Roman"/>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abstractNum w:abstractNumId="64">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623F501C"/>
    <w:multiLevelType w:val="hybridMultilevel"/>
    <w:tmpl w:val="3870A28A"/>
    <w:lvl w:ilvl="0" w:tplc="AD24EA62">
      <w:start w:val="1"/>
      <w:numFmt w:val="lowerRoman"/>
      <w:lvlText w:val="%1)"/>
      <w:lvlJc w:val="left"/>
      <w:pPr>
        <w:ind w:left="720" w:hanging="720"/>
      </w:pPr>
      <w:rPr>
        <w:rFonts w:cs="Times New Roman" w:hint="default"/>
      </w:rPr>
    </w:lvl>
    <w:lvl w:ilvl="1" w:tplc="0C090019" w:tentative="1">
      <w:start w:val="1"/>
      <w:numFmt w:val="lowerLetter"/>
      <w:lvlText w:val="%2."/>
      <w:lvlJc w:val="left"/>
      <w:pPr>
        <w:ind w:left="1080" w:hanging="360"/>
      </w:pPr>
      <w:rPr>
        <w:rFonts w:cs="Times New Roman"/>
      </w:rPr>
    </w:lvl>
    <w:lvl w:ilvl="2" w:tplc="0C09001B" w:tentative="1">
      <w:start w:val="1"/>
      <w:numFmt w:val="lowerRoman"/>
      <w:lvlText w:val="%3."/>
      <w:lvlJc w:val="right"/>
      <w:pPr>
        <w:ind w:left="1800" w:hanging="180"/>
      </w:pPr>
      <w:rPr>
        <w:rFonts w:cs="Times New Roman"/>
      </w:rPr>
    </w:lvl>
    <w:lvl w:ilvl="3" w:tplc="0C09000F" w:tentative="1">
      <w:start w:val="1"/>
      <w:numFmt w:val="decimal"/>
      <w:lvlText w:val="%4."/>
      <w:lvlJc w:val="left"/>
      <w:pPr>
        <w:ind w:left="2520" w:hanging="360"/>
      </w:pPr>
      <w:rPr>
        <w:rFonts w:cs="Times New Roman"/>
      </w:rPr>
    </w:lvl>
    <w:lvl w:ilvl="4" w:tplc="0C090019" w:tentative="1">
      <w:start w:val="1"/>
      <w:numFmt w:val="lowerLetter"/>
      <w:lvlText w:val="%5."/>
      <w:lvlJc w:val="left"/>
      <w:pPr>
        <w:ind w:left="3240" w:hanging="360"/>
      </w:pPr>
      <w:rPr>
        <w:rFonts w:cs="Times New Roman"/>
      </w:rPr>
    </w:lvl>
    <w:lvl w:ilvl="5" w:tplc="0C09001B" w:tentative="1">
      <w:start w:val="1"/>
      <w:numFmt w:val="lowerRoman"/>
      <w:lvlText w:val="%6."/>
      <w:lvlJc w:val="right"/>
      <w:pPr>
        <w:ind w:left="3960" w:hanging="180"/>
      </w:pPr>
      <w:rPr>
        <w:rFonts w:cs="Times New Roman"/>
      </w:rPr>
    </w:lvl>
    <w:lvl w:ilvl="6" w:tplc="0C09000F" w:tentative="1">
      <w:start w:val="1"/>
      <w:numFmt w:val="decimal"/>
      <w:lvlText w:val="%7."/>
      <w:lvlJc w:val="left"/>
      <w:pPr>
        <w:ind w:left="4680" w:hanging="360"/>
      </w:pPr>
      <w:rPr>
        <w:rFonts w:cs="Times New Roman"/>
      </w:rPr>
    </w:lvl>
    <w:lvl w:ilvl="7" w:tplc="0C090019" w:tentative="1">
      <w:start w:val="1"/>
      <w:numFmt w:val="lowerLetter"/>
      <w:lvlText w:val="%8."/>
      <w:lvlJc w:val="left"/>
      <w:pPr>
        <w:ind w:left="5400" w:hanging="360"/>
      </w:pPr>
      <w:rPr>
        <w:rFonts w:cs="Times New Roman"/>
      </w:rPr>
    </w:lvl>
    <w:lvl w:ilvl="8" w:tplc="0C09001B" w:tentative="1">
      <w:start w:val="1"/>
      <w:numFmt w:val="lowerRoman"/>
      <w:lvlText w:val="%9."/>
      <w:lvlJc w:val="right"/>
      <w:pPr>
        <w:ind w:left="6120" w:hanging="180"/>
      </w:pPr>
      <w:rPr>
        <w:rFonts w:cs="Times New Roman"/>
      </w:rPr>
    </w:lvl>
  </w:abstractNum>
  <w:abstractNum w:abstractNumId="67">
    <w:nsid w:val="669F26B3"/>
    <w:multiLevelType w:val="hybridMultilevel"/>
    <w:tmpl w:val="B68A3AC0"/>
    <w:lvl w:ilvl="0" w:tplc="818A0B4C">
      <w:start w:val="1"/>
      <w:numFmt w:val="lowerRoman"/>
      <w:lvlText w:val="%1)"/>
      <w:lvlJc w:val="left"/>
      <w:pPr>
        <w:ind w:left="1350" w:hanging="360"/>
      </w:pPr>
      <w:rPr>
        <w:rFonts w:cs="Times New Roman" w:hint="default"/>
      </w:rPr>
    </w:lvl>
    <w:lvl w:ilvl="1" w:tplc="08070003" w:tentative="1">
      <w:start w:val="1"/>
      <w:numFmt w:val="bullet"/>
      <w:lvlText w:val="o"/>
      <w:lvlJc w:val="left"/>
      <w:pPr>
        <w:ind w:left="2070" w:hanging="360"/>
      </w:pPr>
      <w:rPr>
        <w:rFonts w:ascii="Courier New" w:hAnsi="Courier New" w:hint="default"/>
      </w:rPr>
    </w:lvl>
    <w:lvl w:ilvl="2" w:tplc="08070005" w:tentative="1">
      <w:start w:val="1"/>
      <w:numFmt w:val="bullet"/>
      <w:lvlText w:val=""/>
      <w:lvlJc w:val="left"/>
      <w:pPr>
        <w:ind w:left="2790" w:hanging="360"/>
      </w:pPr>
      <w:rPr>
        <w:rFonts w:ascii="Wingdings" w:hAnsi="Wingdings" w:hint="default"/>
      </w:rPr>
    </w:lvl>
    <w:lvl w:ilvl="3" w:tplc="08070001" w:tentative="1">
      <w:start w:val="1"/>
      <w:numFmt w:val="bullet"/>
      <w:lvlText w:val=""/>
      <w:lvlJc w:val="left"/>
      <w:pPr>
        <w:ind w:left="3510" w:hanging="360"/>
      </w:pPr>
      <w:rPr>
        <w:rFonts w:ascii="Symbol" w:hAnsi="Symbol" w:hint="default"/>
      </w:rPr>
    </w:lvl>
    <w:lvl w:ilvl="4" w:tplc="08070003" w:tentative="1">
      <w:start w:val="1"/>
      <w:numFmt w:val="bullet"/>
      <w:lvlText w:val="o"/>
      <w:lvlJc w:val="left"/>
      <w:pPr>
        <w:ind w:left="4230" w:hanging="360"/>
      </w:pPr>
      <w:rPr>
        <w:rFonts w:ascii="Courier New" w:hAnsi="Courier New" w:hint="default"/>
      </w:rPr>
    </w:lvl>
    <w:lvl w:ilvl="5" w:tplc="08070005" w:tentative="1">
      <w:start w:val="1"/>
      <w:numFmt w:val="bullet"/>
      <w:lvlText w:val=""/>
      <w:lvlJc w:val="left"/>
      <w:pPr>
        <w:ind w:left="4950" w:hanging="360"/>
      </w:pPr>
      <w:rPr>
        <w:rFonts w:ascii="Wingdings" w:hAnsi="Wingdings" w:hint="default"/>
      </w:rPr>
    </w:lvl>
    <w:lvl w:ilvl="6" w:tplc="08070001" w:tentative="1">
      <w:start w:val="1"/>
      <w:numFmt w:val="bullet"/>
      <w:lvlText w:val=""/>
      <w:lvlJc w:val="left"/>
      <w:pPr>
        <w:ind w:left="5670" w:hanging="360"/>
      </w:pPr>
      <w:rPr>
        <w:rFonts w:ascii="Symbol" w:hAnsi="Symbol" w:hint="default"/>
      </w:rPr>
    </w:lvl>
    <w:lvl w:ilvl="7" w:tplc="08070003" w:tentative="1">
      <w:start w:val="1"/>
      <w:numFmt w:val="bullet"/>
      <w:lvlText w:val="o"/>
      <w:lvlJc w:val="left"/>
      <w:pPr>
        <w:ind w:left="6390" w:hanging="360"/>
      </w:pPr>
      <w:rPr>
        <w:rFonts w:ascii="Courier New" w:hAnsi="Courier New" w:hint="default"/>
      </w:rPr>
    </w:lvl>
    <w:lvl w:ilvl="8" w:tplc="08070005" w:tentative="1">
      <w:start w:val="1"/>
      <w:numFmt w:val="bullet"/>
      <w:lvlText w:val=""/>
      <w:lvlJc w:val="left"/>
      <w:pPr>
        <w:ind w:left="7110" w:hanging="360"/>
      </w:pPr>
      <w:rPr>
        <w:rFonts w:ascii="Wingdings" w:hAnsi="Wingdings" w:hint="default"/>
      </w:rPr>
    </w:lvl>
  </w:abstractNum>
  <w:abstractNum w:abstractNumId="68">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69">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70">
    <w:nsid w:val="69134284"/>
    <w:multiLevelType w:val="hybridMultilevel"/>
    <w:tmpl w:val="E29AAF90"/>
    <w:lvl w:ilvl="0" w:tplc="08070019">
      <w:start w:val="1"/>
      <w:numFmt w:val="lowerLetter"/>
      <w:lvlText w:val="%1."/>
      <w:lvlJc w:val="left"/>
      <w:pPr>
        <w:ind w:left="360" w:hanging="360"/>
      </w:pPr>
      <w:rPr>
        <w:rFonts w:cs="Times New Roman"/>
      </w:rPr>
    </w:lvl>
    <w:lvl w:ilvl="1" w:tplc="08070019">
      <w:start w:val="1"/>
      <w:numFmt w:val="lowerLetter"/>
      <w:lvlText w:val="%2."/>
      <w:lvlJc w:val="left"/>
      <w:pPr>
        <w:ind w:left="1080" w:hanging="360"/>
      </w:pPr>
      <w:rPr>
        <w:rFonts w:cs="Times New Roman"/>
      </w:rPr>
    </w:lvl>
    <w:lvl w:ilvl="2" w:tplc="0807001B" w:tentative="1">
      <w:start w:val="1"/>
      <w:numFmt w:val="lowerRoman"/>
      <w:lvlText w:val="%3."/>
      <w:lvlJc w:val="right"/>
      <w:pPr>
        <w:ind w:left="1800" w:hanging="180"/>
      </w:pPr>
      <w:rPr>
        <w:rFonts w:cs="Times New Roman"/>
      </w:rPr>
    </w:lvl>
    <w:lvl w:ilvl="3" w:tplc="0807000F" w:tentative="1">
      <w:start w:val="1"/>
      <w:numFmt w:val="decimal"/>
      <w:lvlText w:val="%4."/>
      <w:lvlJc w:val="left"/>
      <w:pPr>
        <w:ind w:left="2520" w:hanging="360"/>
      </w:pPr>
      <w:rPr>
        <w:rFonts w:cs="Times New Roman"/>
      </w:rPr>
    </w:lvl>
    <w:lvl w:ilvl="4" w:tplc="08070019" w:tentative="1">
      <w:start w:val="1"/>
      <w:numFmt w:val="lowerLetter"/>
      <w:lvlText w:val="%5."/>
      <w:lvlJc w:val="left"/>
      <w:pPr>
        <w:ind w:left="3240" w:hanging="360"/>
      </w:pPr>
      <w:rPr>
        <w:rFonts w:cs="Times New Roman"/>
      </w:rPr>
    </w:lvl>
    <w:lvl w:ilvl="5" w:tplc="0807001B" w:tentative="1">
      <w:start w:val="1"/>
      <w:numFmt w:val="lowerRoman"/>
      <w:lvlText w:val="%6."/>
      <w:lvlJc w:val="right"/>
      <w:pPr>
        <w:ind w:left="3960" w:hanging="180"/>
      </w:pPr>
      <w:rPr>
        <w:rFonts w:cs="Times New Roman"/>
      </w:rPr>
    </w:lvl>
    <w:lvl w:ilvl="6" w:tplc="0807000F" w:tentative="1">
      <w:start w:val="1"/>
      <w:numFmt w:val="decimal"/>
      <w:lvlText w:val="%7."/>
      <w:lvlJc w:val="left"/>
      <w:pPr>
        <w:ind w:left="4680" w:hanging="360"/>
      </w:pPr>
      <w:rPr>
        <w:rFonts w:cs="Times New Roman"/>
      </w:rPr>
    </w:lvl>
    <w:lvl w:ilvl="7" w:tplc="08070019" w:tentative="1">
      <w:start w:val="1"/>
      <w:numFmt w:val="lowerLetter"/>
      <w:lvlText w:val="%8."/>
      <w:lvlJc w:val="left"/>
      <w:pPr>
        <w:ind w:left="5400" w:hanging="360"/>
      </w:pPr>
      <w:rPr>
        <w:rFonts w:cs="Times New Roman"/>
      </w:rPr>
    </w:lvl>
    <w:lvl w:ilvl="8" w:tplc="0807001B" w:tentative="1">
      <w:start w:val="1"/>
      <w:numFmt w:val="lowerRoman"/>
      <w:lvlText w:val="%9."/>
      <w:lvlJc w:val="right"/>
      <w:pPr>
        <w:ind w:left="6120" w:hanging="180"/>
      </w:pPr>
      <w:rPr>
        <w:rFonts w:cs="Times New Roman"/>
      </w:rPr>
    </w:lvl>
  </w:abstractNum>
  <w:abstractNum w:abstractNumId="71">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7084457F"/>
    <w:multiLevelType w:val="hybridMultilevel"/>
    <w:tmpl w:val="B5BED276"/>
    <w:lvl w:ilvl="0" w:tplc="16B4608A">
      <w:start w:val="5"/>
      <w:numFmt w:val="bullet"/>
      <w:lvlText w:val="•"/>
      <w:lvlJc w:val="left"/>
      <w:pPr>
        <w:ind w:left="1080" w:hanging="720"/>
      </w:pPr>
      <w:rPr>
        <w:rFonts w:ascii="Arial" w:eastAsia="MS Mincho" w:hAnsi="Aria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3">
    <w:nsid w:val="70C46A4B"/>
    <w:multiLevelType w:val="hybridMultilevel"/>
    <w:tmpl w:val="F5A2D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nsid w:val="759C2CE7"/>
    <w:multiLevelType w:val="multilevel"/>
    <w:tmpl w:val="0409001F"/>
    <w:styleLink w:val="111111"/>
    <w:lvl w:ilvl="0">
      <w:start w:val="1"/>
      <w:numFmt w:val="decimal"/>
      <w:pStyle w:val="BodyTextNumbered"/>
      <w:lvlText w:val="%1."/>
      <w:lvlJc w:val="left"/>
      <w:pPr>
        <w:tabs>
          <w:tab w:val="num" w:pos="1080"/>
        </w:tabs>
        <w:ind w:left="720" w:hanging="360"/>
      </w:p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75">
    <w:nsid w:val="7DB31E2E"/>
    <w:multiLevelType w:val="multilevel"/>
    <w:tmpl w:val="0409001F"/>
    <w:numStyleLink w:val="111111"/>
  </w:abstractNum>
  <w:abstractNum w:abstractNumId="76">
    <w:nsid w:val="7E222D5C"/>
    <w:multiLevelType w:val="hybridMultilevel"/>
    <w:tmpl w:val="E0688B22"/>
    <w:lvl w:ilvl="0" w:tplc="0C09000F">
      <w:start w:val="1"/>
      <w:numFmt w:val="decimal"/>
      <w:lvlText w:val="%1."/>
      <w:lvlJc w:val="left"/>
      <w:pPr>
        <w:ind w:left="780" w:hanging="360"/>
      </w:pPr>
      <w:rPr>
        <w:rFonts w:cs="Times New Roman"/>
      </w:rPr>
    </w:lvl>
    <w:lvl w:ilvl="1" w:tplc="0C090019" w:tentative="1">
      <w:start w:val="1"/>
      <w:numFmt w:val="lowerLetter"/>
      <w:lvlText w:val="%2."/>
      <w:lvlJc w:val="left"/>
      <w:pPr>
        <w:ind w:left="1500" w:hanging="360"/>
      </w:pPr>
      <w:rPr>
        <w:rFonts w:cs="Times New Roman"/>
      </w:rPr>
    </w:lvl>
    <w:lvl w:ilvl="2" w:tplc="0C09001B" w:tentative="1">
      <w:start w:val="1"/>
      <w:numFmt w:val="lowerRoman"/>
      <w:lvlText w:val="%3."/>
      <w:lvlJc w:val="right"/>
      <w:pPr>
        <w:ind w:left="2220" w:hanging="180"/>
      </w:pPr>
      <w:rPr>
        <w:rFonts w:cs="Times New Roman"/>
      </w:rPr>
    </w:lvl>
    <w:lvl w:ilvl="3" w:tplc="0C09000F" w:tentative="1">
      <w:start w:val="1"/>
      <w:numFmt w:val="decimal"/>
      <w:lvlText w:val="%4."/>
      <w:lvlJc w:val="left"/>
      <w:pPr>
        <w:ind w:left="2940" w:hanging="360"/>
      </w:pPr>
      <w:rPr>
        <w:rFonts w:cs="Times New Roman"/>
      </w:rPr>
    </w:lvl>
    <w:lvl w:ilvl="4" w:tplc="0C090019" w:tentative="1">
      <w:start w:val="1"/>
      <w:numFmt w:val="lowerLetter"/>
      <w:lvlText w:val="%5."/>
      <w:lvlJc w:val="left"/>
      <w:pPr>
        <w:ind w:left="3660" w:hanging="360"/>
      </w:pPr>
      <w:rPr>
        <w:rFonts w:cs="Times New Roman"/>
      </w:rPr>
    </w:lvl>
    <w:lvl w:ilvl="5" w:tplc="0C09001B" w:tentative="1">
      <w:start w:val="1"/>
      <w:numFmt w:val="lowerRoman"/>
      <w:lvlText w:val="%6."/>
      <w:lvlJc w:val="right"/>
      <w:pPr>
        <w:ind w:left="4380" w:hanging="180"/>
      </w:pPr>
      <w:rPr>
        <w:rFonts w:cs="Times New Roman"/>
      </w:rPr>
    </w:lvl>
    <w:lvl w:ilvl="6" w:tplc="0C09000F" w:tentative="1">
      <w:start w:val="1"/>
      <w:numFmt w:val="decimal"/>
      <w:lvlText w:val="%7."/>
      <w:lvlJc w:val="left"/>
      <w:pPr>
        <w:ind w:left="5100" w:hanging="360"/>
      </w:pPr>
      <w:rPr>
        <w:rFonts w:cs="Times New Roman"/>
      </w:rPr>
    </w:lvl>
    <w:lvl w:ilvl="7" w:tplc="0C090019" w:tentative="1">
      <w:start w:val="1"/>
      <w:numFmt w:val="lowerLetter"/>
      <w:lvlText w:val="%8."/>
      <w:lvlJc w:val="left"/>
      <w:pPr>
        <w:ind w:left="5820" w:hanging="360"/>
      </w:pPr>
      <w:rPr>
        <w:rFonts w:cs="Times New Roman"/>
      </w:rPr>
    </w:lvl>
    <w:lvl w:ilvl="8" w:tplc="0C09001B" w:tentative="1">
      <w:start w:val="1"/>
      <w:numFmt w:val="lowerRoman"/>
      <w:lvlText w:val="%9."/>
      <w:lvlJc w:val="right"/>
      <w:pPr>
        <w:ind w:left="6540" w:hanging="180"/>
      </w:pPr>
      <w:rPr>
        <w:rFonts w:cs="Times New Roman"/>
      </w:rPr>
    </w:lvl>
  </w:abstractNum>
  <w:abstractNum w:abstractNumId="7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7"/>
  </w:num>
  <w:num w:numId="2">
    <w:abstractNumId w:val="77"/>
  </w:num>
  <w:num w:numId="3">
    <w:abstractNumId w:val="44"/>
  </w:num>
  <w:num w:numId="4">
    <w:abstractNumId w:val="64"/>
  </w:num>
  <w:num w:numId="5">
    <w:abstractNumId w:val="31"/>
  </w:num>
  <w:num w:numId="6">
    <w:abstractNumId w:val="38"/>
  </w:num>
  <w:num w:numId="7">
    <w:abstractNumId w:val="33"/>
  </w:num>
  <w:num w:numId="8">
    <w:abstractNumId w:val="48"/>
  </w:num>
  <w:num w:numId="9">
    <w:abstractNumId w:val="36"/>
  </w:num>
  <w:num w:numId="10">
    <w:abstractNumId w:val="35"/>
  </w:num>
  <w:num w:numId="11">
    <w:abstractNumId w:val="60"/>
  </w:num>
  <w:num w:numId="12">
    <w:abstractNumId w:val="16"/>
  </w:num>
  <w:num w:numId="13">
    <w:abstractNumId w:val="42"/>
  </w:num>
  <w:num w:numId="14">
    <w:abstractNumId w:val="71"/>
  </w:num>
  <w:num w:numId="15">
    <w:abstractNumId w:val="34"/>
  </w:num>
  <w:num w:numId="16">
    <w:abstractNumId w:val="37"/>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59"/>
  </w:num>
  <w:num w:numId="28">
    <w:abstractNumId w:val="18"/>
  </w:num>
  <w:num w:numId="29">
    <w:abstractNumId w:val="69"/>
  </w:num>
  <w:num w:numId="30">
    <w:abstractNumId w:val="68"/>
  </w:num>
  <w:num w:numId="31">
    <w:abstractNumId w:val="23"/>
  </w:num>
  <w:num w:numId="32">
    <w:abstractNumId w:val="65"/>
  </w:num>
  <w:num w:numId="33">
    <w:abstractNumId w:val="75"/>
  </w:num>
  <w:num w:numId="34">
    <w:abstractNumId w:val="30"/>
  </w:num>
  <w:num w:numId="35">
    <w:abstractNumId w:val="54"/>
  </w:num>
  <w:num w:numId="36">
    <w:abstractNumId w:val="58"/>
  </w:num>
  <w:num w:numId="37">
    <w:abstractNumId w:val="74"/>
  </w:num>
  <w:num w:numId="38">
    <w:abstractNumId w:val="23"/>
  </w:num>
  <w:num w:numId="39">
    <w:abstractNumId w:val="65"/>
  </w:num>
  <w:num w:numId="40">
    <w:abstractNumId w:val="75"/>
  </w:num>
  <w:num w:numId="41">
    <w:abstractNumId w:val="30"/>
  </w:num>
  <w:num w:numId="42">
    <w:abstractNumId w:val="54"/>
  </w:num>
  <w:num w:numId="43">
    <w:abstractNumId w:val="23"/>
  </w:num>
  <w:num w:numId="44">
    <w:abstractNumId w:val="65"/>
  </w:num>
  <w:num w:numId="45">
    <w:abstractNumId w:val="75"/>
  </w:num>
  <w:num w:numId="46">
    <w:abstractNumId w:val="30"/>
  </w:num>
  <w:num w:numId="47">
    <w:abstractNumId w:val="54"/>
  </w:num>
  <w:num w:numId="48">
    <w:abstractNumId w:val="74"/>
  </w:num>
  <w:num w:numId="49">
    <w:abstractNumId w:val="14"/>
  </w:num>
  <w:num w:numId="50">
    <w:abstractNumId w:val="40"/>
  </w:num>
  <w:num w:numId="51">
    <w:abstractNumId w:val="0"/>
  </w:num>
  <w:num w:numId="52">
    <w:abstractNumId w:val="53"/>
  </w:num>
  <w:num w:numId="53">
    <w:abstractNumId w:val="55"/>
  </w:num>
  <w:num w:numId="54">
    <w:abstractNumId w:val="76"/>
  </w:num>
  <w:num w:numId="55">
    <w:abstractNumId w:val="52"/>
  </w:num>
  <w:num w:numId="56">
    <w:abstractNumId w:val="61"/>
  </w:num>
  <w:num w:numId="57">
    <w:abstractNumId w:val="20"/>
  </w:num>
  <w:num w:numId="58">
    <w:abstractNumId w:val="39"/>
  </w:num>
  <w:num w:numId="59">
    <w:abstractNumId w:val="29"/>
  </w:num>
  <w:num w:numId="60">
    <w:abstractNumId w:val="19"/>
  </w:num>
  <w:num w:numId="61">
    <w:abstractNumId w:val="15"/>
  </w:num>
  <w:num w:numId="62">
    <w:abstractNumId w:val="73"/>
  </w:num>
  <w:num w:numId="63">
    <w:abstractNumId w:val="56"/>
  </w:num>
  <w:num w:numId="64">
    <w:abstractNumId w:val="66"/>
  </w:num>
  <w:num w:numId="65">
    <w:abstractNumId w:val="50"/>
  </w:num>
  <w:num w:numId="66">
    <w:abstractNumId w:val="51"/>
  </w:num>
  <w:num w:numId="67">
    <w:abstractNumId w:val="67"/>
  </w:num>
  <w:num w:numId="68">
    <w:abstractNumId w:val="13"/>
  </w:num>
  <w:num w:numId="69">
    <w:abstractNumId w:val="25"/>
  </w:num>
  <w:num w:numId="70">
    <w:abstractNumId w:val="12"/>
  </w:num>
  <w:num w:numId="71">
    <w:abstractNumId w:val="43"/>
  </w:num>
  <w:num w:numId="72">
    <w:abstractNumId w:val="63"/>
  </w:num>
  <w:num w:numId="73">
    <w:abstractNumId w:val="62"/>
  </w:num>
  <w:num w:numId="74">
    <w:abstractNumId w:val="27"/>
  </w:num>
  <w:num w:numId="75">
    <w:abstractNumId w:val="28"/>
  </w:num>
  <w:num w:numId="76">
    <w:abstractNumId w:val="17"/>
  </w:num>
  <w:num w:numId="77">
    <w:abstractNumId w:val="72"/>
  </w:num>
  <w:num w:numId="78">
    <w:abstractNumId w:val="70"/>
  </w:num>
  <w:num w:numId="79">
    <w:abstractNumId w:val="24"/>
  </w:num>
  <w:num w:numId="80">
    <w:abstractNumId w:val="22"/>
  </w:num>
  <w:num w:numId="81">
    <w:abstractNumId w:val="26"/>
  </w:num>
  <w:num w:numId="82">
    <w:abstractNumId w:val="49"/>
  </w:num>
  <w:num w:numId="83">
    <w:abstractNumId w:val="45"/>
  </w:num>
  <w:num w:numId="84">
    <w:abstractNumId w:val="11"/>
  </w:num>
  <w:num w:numId="85">
    <w:abstractNumId w:val="41"/>
  </w:num>
  <w:num w:numId="86">
    <w:abstractNumId w:val="57"/>
  </w:num>
  <w:num w:numId="87">
    <w:abstractNumId w:val="32"/>
  </w:num>
  <w:num w:numId="88">
    <w:abstractNumId w:val="21"/>
  </w:num>
  <w:num w:numId="89">
    <w:abstractNumId w:val="46"/>
  </w:num>
  <w:numIdMacAtCleanup w:val="8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Foreman">
    <w15:presenceInfo w15:providerId="Windows Live" w15:userId="478af9da2831b5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797"/>
    <w:rsid w:val="001C3797"/>
    <w:rsid w:val="001C449A"/>
    <w:rsid w:val="002C132F"/>
    <w:rsid w:val="003A32B5"/>
    <w:rsid w:val="007B5B0D"/>
    <w:rsid w:val="009C0C3D"/>
    <w:rsid w:val="00E729C2"/>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uiPriority="99"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eastAsia="Times New Roman" w:hAnsi="Arial" w:cs="Arial"/>
      <w:sz w:val="22"/>
      <w:lang w:eastAsia="en-US"/>
    </w:rPr>
  </w:style>
  <w:style w:type="paragraph" w:styleId="Heading1">
    <w:name w:val="heading 1"/>
    <w:basedOn w:val="Normal"/>
    <w:next w:val="Normal"/>
    <w:link w:val="Heading1Char"/>
    <w:uiPriority w:val="99"/>
    <w:qFormat/>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link w:val="Heading3Char"/>
    <w:uiPriority w:val="99"/>
    <w:qFormat/>
    <w:pPr>
      <w:keepNext/>
      <w:keepLines/>
      <w:tabs>
        <w:tab w:val="left" w:pos="1080"/>
      </w:tabs>
      <w:spacing w:before="240"/>
      <w:outlineLvl w:val="2"/>
    </w:pPr>
    <w:rPr>
      <w:b/>
      <w:bCs/>
      <w:szCs w:val="22"/>
    </w:rPr>
  </w:style>
  <w:style w:type="paragraph" w:styleId="Heading4">
    <w:name w:val="heading 4"/>
    <w:basedOn w:val="Normal"/>
    <w:next w:val="Normal"/>
    <w:link w:val="Heading4Char"/>
    <w:uiPriority w:val="99"/>
    <w:qFormat/>
    <w:pPr>
      <w:keepNext/>
      <w:keepLines/>
      <w:tabs>
        <w:tab w:val="left" w:pos="1080"/>
      </w:tabs>
      <w:spacing w:before="240"/>
      <w:outlineLvl w:val="3"/>
    </w:pPr>
    <w:rPr>
      <w:b/>
      <w:i/>
    </w:rPr>
  </w:style>
  <w:style w:type="paragraph" w:styleId="Heading5">
    <w:name w:val="heading 5"/>
    <w:basedOn w:val="Normal"/>
    <w:next w:val="Normal"/>
    <w:link w:val="Heading5Char"/>
    <w:uiPriority w:val="99"/>
    <w:qFormat/>
    <w:pPr>
      <w:tabs>
        <w:tab w:val="left" w:pos="1080"/>
      </w:tabs>
      <w:spacing w:before="240"/>
      <w:outlineLvl w:val="4"/>
    </w:pPr>
    <w:rPr>
      <w:bCs/>
      <w:i/>
      <w:iCs/>
      <w:szCs w:val="22"/>
    </w:rPr>
  </w:style>
  <w:style w:type="paragraph" w:styleId="Heading6">
    <w:name w:val="heading 6"/>
    <w:basedOn w:val="Normal"/>
    <w:next w:val="Normal"/>
    <w:qFormat/>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jc w:val="center"/>
    </w:pPr>
    <w:rPr>
      <w:sz w:val="20"/>
      <w:lang w:val="fr-FR"/>
    </w:rPr>
  </w:style>
  <w:style w:type="paragraph" w:styleId="BlockText">
    <w:name w:val="Block Text"/>
    <w:basedOn w:val="Normal"/>
    <w:pPr>
      <w:ind w:left="567" w:right="566"/>
    </w:pPr>
    <w:rPr>
      <w:rFonts w:ascii="Univers" w:hAnsi="Univers"/>
      <w:sz w:val="21"/>
    </w:rPr>
  </w:style>
  <w:style w:type="paragraph" w:customStyle="1" w:styleId="Action">
    <w:name w:val="_Action"/>
    <w:basedOn w:val="BodyText"/>
    <w:next w:val="BodyTextNumbered"/>
    <w:rsid w:val="00E729C2"/>
    <w:pPr>
      <w:numPr>
        <w:numId w:val="43"/>
      </w:numPr>
      <w:tabs>
        <w:tab w:val="left" w:pos="680"/>
        <w:tab w:val="left" w:pos="2041"/>
        <w:tab w:val="left" w:pos="2722"/>
        <w:tab w:val="left" w:pos="3402"/>
      </w:tabs>
      <w:spacing w:after="120"/>
    </w:pPr>
    <w:rPr>
      <w:rFonts w:eastAsia="MS Mincho" w:cs="Times New Roman"/>
      <w:lang w:eastAsia="ja-JP"/>
    </w:rPr>
  </w:style>
  <w:style w:type="paragraph" w:customStyle="1" w:styleId="Service9">
    <w:name w:val="Service 9"/>
    <w:pPr>
      <w:jc w:val="center"/>
    </w:pPr>
    <w:rPr>
      <w:rFonts w:ascii="Arial" w:eastAsia="Times New Roman" w:hAnsi="Arial"/>
      <w:sz w:val="18"/>
      <w:lang w:eastAsia="en-US"/>
    </w:rPr>
  </w:style>
  <w:style w:type="character" w:styleId="Hyperlink">
    <w:name w:val="Hyperlink"/>
    <w:uiPriority w:val="99"/>
    <w:rPr>
      <w:color w:val="0000FF"/>
      <w:u w:val="single"/>
    </w:rPr>
  </w:style>
  <w:style w:type="character" w:styleId="PageNumber">
    <w:name w:val="page number"/>
    <w:basedOn w:val="DefaultParagraphFont"/>
  </w:style>
  <w:style w:type="paragraph" w:styleId="TOC4">
    <w:name w:val="toc 4"/>
    <w:basedOn w:val="Normal"/>
    <w:next w:val="Normal"/>
    <w:autoRedefine/>
    <w:semiHidden/>
    <w:pPr>
      <w:ind w:left="660"/>
    </w:pPr>
  </w:style>
  <w:style w:type="character" w:customStyle="1" w:styleId="Addedtext">
    <w:name w:val="_Added text"/>
    <w:rPr>
      <w:color w:val="008000"/>
      <w:u w:val="dash"/>
    </w:rPr>
  </w:style>
  <w:style w:type="character" w:customStyle="1" w:styleId="Heading2Char">
    <w:name w:val="Heading 2 Char"/>
    <w:link w:val="Heading2"/>
    <w:locked/>
    <w:rPr>
      <w:rFonts w:ascii="Arial Bold" w:eastAsia="SimSun" w:hAnsi="Arial Bold" w:cs="Arial"/>
      <w:b/>
      <w:bCs/>
      <w:iCs/>
      <w:caps/>
      <w:sz w:val="24"/>
      <w:szCs w:val="24"/>
      <w:lang w:eastAsia="zh-CN"/>
    </w:rPr>
  </w:style>
  <w:style w:type="paragraph" w:styleId="Footer">
    <w:name w:val="footer"/>
    <w:basedOn w:val="Normal"/>
    <w:link w:val="FooterChar"/>
    <w:uiPriority w:val="99"/>
    <w:pPr>
      <w:tabs>
        <w:tab w:val="center" w:pos="4320"/>
        <w:tab w:val="right" w:pos="8640"/>
      </w:tabs>
    </w:pPr>
  </w:style>
  <w:style w:type="paragraph" w:styleId="BalloonText">
    <w:name w:val="Balloon Text"/>
    <w:basedOn w:val="Normal"/>
    <w:link w:val="BalloonTextChar"/>
    <w:uiPriority w:val="99"/>
    <w:rPr>
      <w:rFonts w:ascii="Tahoma" w:hAnsi="Tahoma" w:cs="Tahoma"/>
      <w:sz w:val="16"/>
      <w:szCs w:val="16"/>
    </w:rPr>
  </w:style>
  <w:style w:type="paragraph" w:styleId="DocumentMap">
    <w:name w:val="Document Map"/>
    <w:basedOn w:val="Normal"/>
    <w:semiHidden/>
    <w:pPr>
      <w:shd w:val="clear" w:color="auto" w:fill="000080"/>
    </w:pPr>
    <w:rPr>
      <w:rFonts w:ascii="Tahoma" w:hAnsi="Tahoma" w:cs="Tahoma"/>
    </w:rPr>
  </w:style>
  <w:style w:type="paragraph" w:styleId="TOC3">
    <w:name w:val="toc 3"/>
    <w:basedOn w:val="BodyText0"/>
    <w:next w:val="BodyText0"/>
    <w:autoRedefine/>
    <w:uiPriority w:val="39"/>
    <w:pPr>
      <w:ind w:left="400"/>
    </w:pPr>
  </w:style>
  <w:style w:type="paragraph" w:styleId="TOC1">
    <w:name w:val="toc 1"/>
    <w:basedOn w:val="BodyText0"/>
    <w:next w:val="BodyText0"/>
    <w:autoRedefine/>
    <w:uiPriority w:val="39"/>
  </w:style>
  <w:style w:type="paragraph" w:styleId="TOC2">
    <w:name w:val="toc 2"/>
    <w:basedOn w:val="BodyText0"/>
    <w:next w:val="BodyText0"/>
    <w:autoRedefine/>
    <w:uiPriority w:val="39"/>
    <w:pPr>
      <w:ind w:left="200"/>
    </w:pPr>
  </w:style>
  <w:style w:type="character" w:styleId="FollowedHyperlink">
    <w:name w:val="FollowedHyperlink"/>
    <w:uiPriority w:val="99"/>
    <w:rPr>
      <w:color w:val="606420"/>
      <w:u w:val="single"/>
    </w:rPr>
  </w:style>
  <w:style w:type="paragraph" w:styleId="BodyText3">
    <w:name w:val="Body Text 3"/>
    <w:basedOn w:val="Normal"/>
    <w:pPr>
      <w:spacing w:after="120"/>
    </w:pPr>
    <w:rPr>
      <w:sz w:val="16"/>
      <w:szCs w:val="16"/>
    </w:rPr>
  </w:style>
  <w:style w:type="paragraph" w:customStyle="1" w:styleId="Comment">
    <w:name w:val="Comment"/>
    <w:basedOn w:val="Normal"/>
    <w:pPr>
      <w:tabs>
        <w:tab w:val="left" w:pos="1080"/>
      </w:tabs>
      <w:spacing w:before="240"/>
    </w:pPr>
    <w:rPr>
      <w:i/>
      <w:szCs w:val="22"/>
    </w:rPr>
  </w:style>
  <w:style w:type="paragraph" w:customStyle="1" w:styleId="BodyText0">
    <w:name w:val="_Body Text"/>
    <w:basedOn w:val="BodyText1"/>
    <w:pPr>
      <w:tabs>
        <w:tab w:val="center" w:pos="4513"/>
      </w:tabs>
      <w:suppressAutoHyphens/>
    </w:pPr>
  </w:style>
  <w:style w:type="paragraph" w:customStyle="1" w:styleId="BodyText">
    <w:name w:val="BodyText"/>
    <w:basedOn w:val="Normal"/>
    <w:pPr>
      <w:tabs>
        <w:tab w:val="left" w:pos="1080"/>
      </w:tabs>
      <w:spacing w:before="240"/>
    </w:pPr>
    <w:rPr>
      <w:szCs w:val="22"/>
    </w:rPr>
  </w:style>
  <w:style w:type="numbering" w:styleId="111111">
    <w:name w:val="Outline List 2"/>
    <w:basedOn w:val="NoList"/>
    <w:pPr>
      <w:numPr>
        <w:numId w:val="37"/>
      </w:numPr>
    </w:pPr>
  </w:style>
  <w:style w:type="character" w:customStyle="1" w:styleId="BodyTextChar">
    <w:name w:val="Body Text Char"/>
    <w:link w:val="BodyText1"/>
    <w:rPr>
      <w:rFonts w:ascii="Arial" w:eastAsia="SimSun" w:hAnsi="Arial" w:cs="Arial"/>
      <w:bCs/>
      <w:sz w:val="22"/>
      <w:szCs w:val="24"/>
      <w:lang w:eastAsia="zh-CN"/>
    </w:rPr>
  </w:style>
  <w:style w:type="paragraph" w:styleId="BodyText1">
    <w:name w:val="Body Text"/>
    <w:basedOn w:val="Normal"/>
    <w:link w:val="BodyTextChar"/>
    <w:pPr>
      <w:tabs>
        <w:tab w:val="left" w:pos="1140"/>
      </w:tabs>
      <w:spacing w:after="120"/>
    </w:pPr>
    <w:rPr>
      <w:rFonts w:eastAsia="SimSun"/>
      <w:bCs/>
      <w:szCs w:val="24"/>
      <w:lang w:eastAsia="zh-CN"/>
    </w:rPr>
  </w:style>
  <w:style w:type="character" w:styleId="FootnoteReference">
    <w:name w:val="footnote reference"/>
    <w:rPr>
      <w:vertAlign w:val="superscript"/>
    </w:rPr>
  </w:style>
  <w:style w:type="paragraph" w:styleId="FootnoteText">
    <w:name w:val="footnote text"/>
    <w:basedOn w:val="Normal"/>
    <w:link w:val="FootnoteTextChar"/>
    <w:uiPriority w:val="99"/>
    <w:rPr>
      <w:sz w:val="20"/>
    </w:rPr>
  </w:style>
  <w:style w:type="paragraph" w:styleId="ListParagraph">
    <w:name w:val="List Paragraph"/>
    <w:basedOn w:val="Normal"/>
    <w:qFormat/>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pPr>
      <w:numPr>
        <w:numId w:val="44"/>
      </w:numPr>
    </w:pPr>
  </w:style>
  <w:style w:type="paragraph" w:customStyle="1" w:styleId="BodyTextNumbered">
    <w:name w:val="_Body Text Numbered"/>
    <w:basedOn w:val="BodyText0"/>
    <w:pPr>
      <w:numPr>
        <w:numId w:val="48"/>
      </w:numPr>
    </w:pPr>
  </w:style>
  <w:style w:type="paragraph" w:customStyle="1" w:styleId="Briefing">
    <w:name w:val="_Briefing"/>
    <w:basedOn w:val="BodyText0"/>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E729C2"/>
    <w:pPr>
      <w:numPr>
        <w:numId w:val="46"/>
      </w:numPr>
      <w:tabs>
        <w:tab w:val="left" w:pos="680"/>
        <w:tab w:val="left" w:pos="2041"/>
        <w:tab w:val="left" w:pos="2722"/>
        <w:tab w:val="left" w:pos="3402"/>
      </w:tabs>
    </w:pPr>
    <w:rPr>
      <w:rFonts w:eastAsia="MS Mincho" w:cs="Times New Roman"/>
      <w:szCs w:val="22"/>
      <w:lang w:eastAsia="ja-JP"/>
    </w:rPr>
  </w:style>
  <w:style w:type="character" w:customStyle="1" w:styleId="Deletedtext">
    <w:name w:val="_Deleted text"/>
    <w:rPr>
      <w:strike/>
      <w:dstrike w:val="0"/>
      <w:color w:val="FF0000"/>
    </w:rPr>
  </w:style>
  <w:style w:type="paragraph" w:customStyle="1" w:styleId="Pending">
    <w:name w:val="_Pending"/>
    <w:basedOn w:val="BodyText1"/>
    <w:next w:val="BodyTextNumbered"/>
    <w:pPr>
      <w:numPr>
        <w:numId w:val="47"/>
      </w:numPr>
      <w:tabs>
        <w:tab w:val="left" w:pos="680"/>
        <w:tab w:val="left" w:pos="2041"/>
        <w:tab w:val="left" w:pos="2722"/>
        <w:tab w:val="left" w:pos="3402"/>
      </w:tabs>
    </w:pPr>
    <w:rPr>
      <w:rFonts w:eastAsia="MS Mincho" w:cs="Times New Roman"/>
      <w:color w:val="FF0000"/>
      <w:szCs w:val="22"/>
      <w:lang w:eastAsia="ja-JP"/>
    </w:rPr>
  </w:style>
  <w:style w:type="paragraph" w:customStyle="1" w:styleId="Actionold">
    <w:name w:val="_Action_old"/>
    <w:basedOn w:val="Action"/>
    <w:qFormat/>
    <w:pPr>
      <w:numPr>
        <w:numId w:val="0"/>
      </w:numPr>
      <w:tabs>
        <w:tab w:val="clear" w:pos="1080"/>
      </w:tabs>
      <w:spacing w:before="0"/>
    </w:pPr>
  </w:style>
  <w:style w:type="character" w:customStyle="1" w:styleId="Heading1Char">
    <w:name w:val="Heading 1 Char"/>
    <w:link w:val="Heading1"/>
    <w:uiPriority w:val="99"/>
    <w:locked/>
    <w:rPr>
      <w:rFonts w:ascii="Arial Bold" w:eastAsia="Times New Roman" w:hAnsi="Arial Bold" w:cs="Arial"/>
      <w:b/>
      <w:bCs/>
      <w:caps/>
      <w:kern w:val="32"/>
      <w:sz w:val="28"/>
      <w:szCs w:val="32"/>
      <w:lang w:eastAsia="en-US"/>
    </w:rPr>
  </w:style>
  <w:style w:type="character" w:customStyle="1" w:styleId="Heading3Char">
    <w:name w:val="Heading 3 Char"/>
    <w:link w:val="Heading3"/>
    <w:uiPriority w:val="99"/>
    <w:locked/>
    <w:rPr>
      <w:rFonts w:ascii="Arial" w:eastAsia="Times New Roman" w:hAnsi="Arial" w:cs="Arial"/>
      <w:b/>
      <w:bCs/>
      <w:sz w:val="22"/>
      <w:szCs w:val="22"/>
      <w:lang w:eastAsia="en-US"/>
    </w:rPr>
  </w:style>
  <w:style w:type="character" w:customStyle="1" w:styleId="Heading4Char">
    <w:name w:val="Heading 4 Char"/>
    <w:link w:val="Heading4"/>
    <w:uiPriority w:val="99"/>
    <w:locked/>
    <w:rPr>
      <w:rFonts w:ascii="Arial" w:eastAsia="Times New Roman" w:hAnsi="Arial" w:cs="Arial"/>
      <w:b/>
      <w:i/>
      <w:sz w:val="22"/>
      <w:lang w:eastAsia="en-US"/>
    </w:rPr>
  </w:style>
  <w:style w:type="character" w:customStyle="1" w:styleId="Heading5Char">
    <w:name w:val="Heading 5 Char"/>
    <w:link w:val="Heading5"/>
    <w:uiPriority w:val="99"/>
    <w:locked/>
    <w:rPr>
      <w:rFonts w:ascii="Arial" w:eastAsia="Times New Roman" w:hAnsi="Arial" w:cs="Arial"/>
      <w:bCs/>
      <w:i/>
      <w:iCs/>
      <w:sz w:val="22"/>
      <w:szCs w:val="22"/>
      <w:lang w:eastAsia="en-US"/>
    </w:rPr>
  </w:style>
  <w:style w:type="character" w:customStyle="1" w:styleId="BalloonTextChar">
    <w:name w:val="Balloon Text Char"/>
    <w:link w:val="BalloonText"/>
    <w:uiPriority w:val="99"/>
    <w:locked/>
    <w:rPr>
      <w:rFonts w:ascii="Tahoma" w:eastAsia="Times New Roman" w:hAnsi="Tahoma" w:cs="Tahoma"/>
      <w:sz w:val="16"/>
      <w:szCs w:val="16"/>
      <w:lang w:eastAsia="en-US"/>
    </w:rPr>
  </w:style>
  <w:style w:type="character" w:customStyle="1" w:styleId="HeaderChar">
    <w:name w:val="Header Char"/>
    <w:link w:val="Header"/>
    <w:uiPriority w:val="99"/>
    <w:locked/>
    <w:rPr>
      <w:rFonts w:ascii="Arial" w:eastAsia="Times New Roman" w:hAnsi="Arial" w:cs="Arial"/>
      <w:lang w:val="fr-FR" w:eastAsia="en-US"/>
    </w:rPr>
  </w:style>
  <w:style w:type="character" w:customStyle="1" w:styleId="FooterChar">
    <w:name w:val="Footer Char"/>
    <w:link w:val="Footer"/>
    <w:uiPriority w:val="99"/>
    <w:locked/>
    <w:rPr>
      <w:rFonts w:ascii="Arial" w:eastAsia="Times New Roman" w:hAnsi="Arial" w:cs="Arial"/>
      <w:sz w:val="22"/>
      <w:lang w:eastAsia="en-US"/>
    </w:rPr>
  </w:style>
  <w:style w:type="table" w:styleId="TableGrid">
    <w:name w:val="Table Grid"/>
    <w:basedOn w:val="TableNormal"/>
    <w:rPr>
      <w:lang w:val="de-CH" w:eastAsia="de-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link w:val="FootnoteText"/>
    <w:uiPriority w:val="99"/>
    <w:locked/>
    <w:rPr>
      <w:rFonts w:ascii="Arial" w:eastAsia="Times New Roman" w:hAnsi="Arial" w:cs="Arial"/>
      <w:lang w:eastAsia="en-US"/>
    </w:rPr>
  </w:style>
  <w:style w:type="character" w:styleId="CommentReference">
    <w:name w:val="annotation reference"/>
    <w:uiPriority w:val="99"/>
    <w:rPr>
      <w:rFonts w:cs="Times New Roman"/>
      <w:sz w:val="16"/>
    </w:rPr>
  </w:style>
  <w:style w:type="paragraph" w:styleId="CommentText">
    <w:name w:val="annotation text"/>
    <w:basedOn w:val="Normal"/>
    <w:link w:val="CommentTextChar"/>
    <w:uiPriority w:val="99"/>
    <w:rPr>
      <w:rFonts w:eastAsia="MS Mincho" w:cs="Times New Roman"/>
      <w:sz w:val="20"/>
      <w:lang w:eastAsia="ja-JP"/>
    </w:rPr>
  </w:style>
  <w:style w:type="character" w:customStyle="1" w:styleId="CommentTextChar">
    <w:name w:val="Comment Text Char"/>
    <w:basedOn w:val="DefaultParagraphFont"/>
    <w:link w:val="CommentText"/>
    <w:uiPriority w:val="99"/>
    <w:rPr>
      <w:rFonts w:ascii="Arial" w:hAnsi="Arial"/>
      <w:lang w:eastAsia="ja-JP"/>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Arial" w:hAnsi="Arial"/>
      <w:b/>
      <w:bCs/>
      <w:lang w:eastAsia="ja-JP"/>
    </w:rPr>
  </w:style>
  <w:style w:type="paragraph" w:styleId="NormalWeb">
    <w:name w:val="Normal (Web)"/>
    <w:basedOn w:val="Normal"/>
    <w:uiPriority w:val="99"/>
    <w:rPr>
      <w:rFonts w:ascii="Times New Roman" w:eastAsia="MS Mincho" w:hAnsi="Times New Roman" w:cs="Times New Roman"/>
      <w:sz w:val="24"/>
      <w:szCs w:val="24"/>
      <w:lang w:val="de-CH" w:eastAsia="de-CH"/>
    </w:rPr>
  </w:style>
  <w:style w:type="paragraph" w:customStyle="1" w:styleId="ColorfulShading-Accent11">
    <w:name w:val="Colorful Shading - Accent 11"/>
    <w:hidden/>
    <w:uiPriority w:val="99"/>
    <w:semiHidden/>
    <w:rPr>
      <w:rFonts w:ascii="Arial" w:hAnsi="Arial"/>
      <w:sz w:val="22"/>
      <w:szCs w:val="22"/>
      <w:lang w:eastAsia="ja-JP"/>
    </w:rPr>
  </w:style>
  <w:style w:type="paragraph" w:customStyle="1" w:styleId="ColorfulShading-Accent111">
    <w:name w:val="Colorful Shading - Accent 111"/>
    <w:hidden/>
    <w:uiPriority w:val="99"/>
    <w:semiHidden/>
    <w:rPr>
      <w:rFonts w:ascii="Arial" w:hAnsi="Arial"/>
      <w:sz w:val="22"/>
      <w:szCs w:val="22"/>
      <w:lang w:eastAsia="ja-JP"/>
    </w:rPr>
  </w:style>
  <w:style w:type="paragraph" w:styleId="Revision">
    <w:name w:val="Revision"/>
    <w:hidden/>
    <w:uiPriority w:val="99"/>
    <w:semiHidden/>
    <w:rPr>
      <w:rFonts w:ascii="Arial" w:hAnsi="Arial"/>
      <w:sz w:val="22"/>
      <w:szCs w:val="22"/>
      <w:lang w:eastAsia="ja-JP"/>
    </w:rPr>
  </w:style>
  <w:style w:type="paragraph" w:styleId="PlainText">
    <w:name w:val="Plain Text"/>
    <w:basedOn w:val="Normal"/>
    <w:link w:val="PlainTextChar"/>
    <w:uiPriority w:val="99"/>
    <w:rPr>
      <w:rFonts w:ascii="Calibri" w:eastAsia="MS Mincho" w:hAnsi="Calibri" w:cs="Times New Roman"/>
      <w:szCs w:val="22"/>
      <w:lang w:val="de-CH"/>
    </w:rPr>
  </w:style>
  <w:style w:type="character" w:customStyle="1" w:styleId="PlainTextChar">
    <w:name w:val="Plain Text Char"/>
    <w:basedOn w:val="DefaultParagraphFont"/>
    <w:link w:val="PlainText"/>
    <w:uiPriority w:val="99"/>
    <w:rPr>
      <w:rFonts w:ascii="Calibri" w:hAnsi="Calibri"/>
      <w:sz w:val="22"/>
      <w:szCs w:val="22"/>
      <w:lang w:val="de-CH" w:eastAsia="en-US"/>
    </w:rPr>
  </w:style>
  <w:style w:type="paragraph" w:styleId="Caption">
    <w:name w:val="caption"/>
    <w:basedOn w:val="Normal"/>
    <w:next w:val="Normal"/>
    <w:uiPriority w:val="99"/>
    <w:qFormat/>
    <w:pPr>
      <w:spacing w:after="200"/>
    </w:pPr>
    <w:rPr>
      <w:rFonts w:eastAsia="MS Mincho" w:cs="Times New Roman"/>
      <w:b/>
      <w:bCs/>
      <w:color w:val="4F81BD"/>
      <w:sz w:val="18"/>
      <w:szCs w:val="18"/>
      <w:lang w:eastAsia="ja-JP"/>
    </w:rPr>
  </w:style>
  <w:style w:type="character" w:customStyle="1" w:styleId="CommentTextChar1">
    <w:name w:val="Comment Text Char1"/>
    <w:uiPriority w:val="99"/>
    <w:rPr>
      <w:rFonts w:ascii="Arial" w:hAnsi="Arial"/>
      <w:lang w:val="en-GB" w:eastAsia="ja-JP"/>
    </w:rPr>
  </w:style>
  <w:style w:type="paragraph" w:styleId="Bibliography">
    <w:name w:val="Bibliography"/>
    <w:basedOn w:val="Normal"/>
    <w:next w:val="Normal"/>
    <w:uiPriority w:val="37"/>
    <w:unhideWhenUsed/>
    <w:rPr>
      <w:rFonts w:eastAsia="MS Mincho" w:cs="Times New Roman"/>
      <w:szCs w:val="22"/>
      <w:lang w:eastAsia="ja-JP"/>
    </w:rPr>
  </w:style>
  <w:style w:type="numbering" w:customStyle="1" w:styleId="NoList1">
    <w:name w:val="No List1"/>
    <w:next w:val="NoList"/>
    <w:uiPriority w:val="99"/>
    <w:semiHidden/>
    <w:unhideWhenUsed/>
  </w:style>
  <w:style w:type="character" w:customStyle="1" w:styleId="apple-converted-space">
    <w:name w:val="apple-converted-space"/>
    <w:basedOn w:val="DefaultParagraphFont"/>
  </w:style>
  <w:style w:type="character" w:styleId="Emphasis">
    <w:name w:val="Emphasis"/>
    <w:uiPriority w:val="20"/>
    <w:qFormat/>
    <w:rPr>
      <w:i/>
      <w:iCs/>
    </w:rPr>
  </w:style>
  <w:style w:type="character" w:styleId="Strong">
    <w:name w:val="Strong"/>
    <w:uiPriority w:val="22"/>
    <w:qFormat/>
    <w:rPr>
      <w:b/>
      <w:bCs/>
    </w:rPr>
  </w:style>
  <w:style w:type="paragraph" w:customStyle="1" w:styleId="WMOBodyText">
    <w:name w:val="WMO_BodyText"/>
    <w:basedOn w:val="Normal"/>
    <w:link w:val="WMOBodyTextCharChar"/>
    <w:uiPriority w:val="99"/>
    <w:pPr>
      <w:tabs>
        <w:tab w:val="left" w:pos="1134"/>
      </w:tabs>
      <w:spacing w:before="240"/>
    </w:pPr>
    <w:rPr>
      <w:rFonts w:eastAsia="MS ??" w:cs="Times New Roman"/>
    </w:rPr>
  </w:style>
  <w:style w:type="paragraph" w:customStyle="1" w:styleId="ECBodyText">
    <w:name w:val="EC_BodyText"/>
    <w:basedOn w:val="Normal"/>
    <w:link w:val="ECBodyTextChar"/>
    <w:pPr>
      <w:tabs>
        <w:tab w:val="left" w:pos="1080"/>
      </w:tabs>
      <w:spacing w:before="240"/>
      <w:jc w:val="both"/>
    </w:pPr>
    <w:rPr>
      <w:rFonts w:eastAsia="MS ??" w:cs="Times New Roman"/>
    </w:rPr>
  </w:style>
  <w:style w:type="character" w:customStyle="1" w:styleId="WMOBodyTextCharChar">
    <w:name w:val="WMO_BodyText Char Char"/>
    <w:link w:val="WMOBodyText"/>
    <w:uiPriority w:val="99"/>
    <w:locked/>
    <w:rPr>
      <w:rFonts w:ascii="Arial" w:eastAsia="MS ??" w:hAnsi="Arial"/>
      <w:sz w:val="22"/>
      <w:lang w:eastAsia="en-US"/>
    </w:rPr>
  </w:style>
  <w:style w:type="character" w:customStyle="1" w:styleId="ECBodyTextChar">
    <w:name w:val="EC_BodyText Char"/>
    <w:link w:val="ECBodyText"/>
    <w:locked/>
    <w:rPr>
      <w:rFonts w:ascii="Arial" w:eastAsia="MS ??" w:hAnsi="Arial"/>
      <w:sz w:val="22"/>
      <w:lang w:eastAsia="en-US"/>
    </w:rPr>
  </w:style>
  <w:style w:type="paragraph" w:customStyle="1" w:styleId="Heading">
    <w:name w:val="Heading"/>
    <w:next w:val="ECBodyText"/>
    <w:pPr>
      <w:keepNext/>
      <w:keepLines/>
      <w:pBdr>
        <w:top w:val="nil"/>
        <w:left w:val="nil"/>
        <w:bottom w:val="nil"/>
        <w:right w:val="nil"/>
        <w:between w:val="nil"/>
        <w:bar w:val="nil"/>
      </w:pBdr>
      <w:spacing w:after="120"/>
      <w:jc w:val="center"/>
      <w:outlineLvl w:val="0"/>
    </w:pPr>
    <w:rPr>
      <w:rFonts w:ascii="Arial Bold" w:eastAsia="Arial Unicode MS" w:hAnsi="Arial Unicode MS" w:cs="Arial Unicode MS"/>
      <w:caps/>
      <w:color w:val="000000"/>
      <w:kern w:val="32"/>
      <w:sz w:val="28"/>
      <w:szCs w:val="28"/>
      <w:u w:color="000000"/>
      <w:bdr w:val="nil"/>
      <w:lang w:eastAsia="zh-TW"/>
    </w:rPr>
  </w:style>
  <w:style w:type="paragraph" w:styleId="E-mailSignature">
    <w:name w:val="E-mail Signature"/>
    <w:basedOn w:val="Normal"/>
    <w:link w:val="E-mailSignatureChar"/>
    <w:unhideWhenUsed/>
  </w:style>
  <w:style w:type="character" w:customStyle="1" w:styleId="E-mailSignatureChar">
    <w:name w:val="E-mail Signature Char"/>
    <w:basedOn w:val="DefaultParagraphFont"/>
    <w:link w:val="E-mailSignature"/>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uiPriority="99"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eastAsia="Times New Roman" w:hAnsi="Arial" w:cs="Arial"/>
      <w:sz w:val="22"/>
      <w:lang w:eastAsia="en-US"/>
    </w:rPr>
  </w:style>
  <w:style w:type="paragraph" w:styleId="Heading1">
    <w:name w:val="heading 1"/>
    <w:basedOn w:val="Normal"/>
    <w:next w:val="Normal"/>
    <w:link w:val="Heading1Char"/>
    <w:uiPriority w:val="99"/>
    <w:qFormat/>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link w:val="Heading3Char"/>
    <w:uiPriority w:val="99"/>
    <w:qFormat/>
    <w:pPr>
      <w:keepNext/>
      <w:keepLines/>
      <w:tabs>
        <w:tab w:val="left" w:pos="1080"/>
      </w:tabs>
      <w:spacing w:before="240"/>
      <w:outlineLvl w:val="2"/>
    </w:pPr>
    <w:rPr>
      <w:b/>
      <w:bCs/>
      <w:szCs w:val="22"/>
    </w:rPr>
  </w:style>
  <w:style w:type="paragraph" w:styleId="Heading4">
    <w:name w:val="heading 4"/>
    <w:basedOn w:val="Normal"/>
    <w:next w:val="Normal"/>
    <w:link w:val="Heading4Char"/>
    <w:uiPriority w:val="99"/>
    <w:qFormat/>
    <w:pPr>
      <w:keepNext/>
      <w:keepLines/>
      <w:tabs>
        <w:tab w:val="left" w:pos="1080"/>
      </w:tabs>
      <w:spacing w:before="240"/>
      <w:outlineLvl w:val="3"/>
    </w:pPr>
    <w:rPr>
      <w:b/>
      <w:i/>
    </w:rPr>
  </w:style>
  <w:style w:type="paragraph" w:styleId="Heading5">
    <w:name w:val="heading 5"/>
    <w:basedOn w:val="Normal"/>
    <w:next w:val="Normal"/>
    <w:link w:val="Heading5Char"/>
    <w:uiPriority w:val="99"/>
    <w:qFormat/>
    <w:pPr>
      <w:tabs>
        <w:tab w:val="left" w:pos="1080"/>
      </w:tabs>
      <w:spacing w:before="240"/>
      <w:outlineLvl w:val="4"/>
    </w:pPr>
    <w:rPr>
      <w:bCs/>
      <w:i/>
      <w:iCs/>
      <w:szCs w:val="22"/>
    </w:rPr>
  </w:style>
  <w:style w:type="paragraph" w:styleId="Heading6">
    <w:name w:val="heading 6"/>
    <w:basedOn w:val="Normal"/>
    <w:next w:val="Normal"/>
    <w:qFormat/>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jc w:val="center"/>
    </w:pPr>
    <w:rPr>
      <w:sz w:val="20"/>
      <w:lang w:val="fr-FR"/>
    </w:rPr>
  </w:style>
  <w:style w:type="paragraph" w:styleId="BlockText">
    <w:name w:val="Block Text"/>
    <w:basedOn w:val="Normal"/>
    <w:pPr>
      <w:ind w:left="567" w:right="566"/>
    </w:pPr>
    <w:rPr>
      <w:rFonts w:ascii="Univers" w:hAnsi="Univers"/>
      <w:sz w:val="21"/>
    </w:rPr>
  </w:style>
  <w:style w:type="paragraph" w:customStyle="1" w:styleId="Action">
    <w:name w:val="_Action"/>
    <w:basedOn w:val="BodyText"/>
    <w:next w:val="BodyTextNumbered"/>
    <w:rsid w:val="00E729C2"/>
    <w:pPr>
      <w:numPr>
        <w:numId w:val="43"/>
      </w:numPr>
      <w:tabs>
        <w:tab w:val="left" w:pos="680"/>
        <w:tab w:val="left" w:pos="2041"/>
        <w:tab w:val="left" w:pos="2722"/>
        <w:tab w:val="left" w:pos="3402"/>
      </w:tabs>
      <w:spacing w:after="120"/>
    </w:pPr>
    <w:rPr>
      <w:rFonts w:eastAsia="MS Mincho" w:cs="Times New Roman"/>
      <w:lang w:eastAsia="ja-JP"/>
    </w:rPr>
  </w:style>
  <w:style w:type="paragraph" w:customStyle="1" w:styleId="Service9">
    <w:name w:val="Service 9"/>
    <w:pPr>
      <w:jc w:val="center"/>
    </w:pPr>
    <w:rPr>
      <w:rFonts w:ascii="Arial" w:eastAsia="Times New Roman" w:hAnsi="Arial"/>
      <w:sz w:val="18"/>
      <w:lang w:eastAsia="en-US"/>
    </w:rPr>
  </w:style>
  <w:style w:type="character" w:styleId="Hyperlink">
    <w:name w:val="Hyperlink"/>
    <w:uiPriority w:val="99"/>
    <w:rPr>
      <w:color w:val="0000FF"/>
      <w:u w:val="single"/>
    </w:rPr>
  </w:style>
  <w:style w:type="character" w:styleId="PageNumber">
    <w:name w:val="page number"/>
    <w:basedOn w:val="DefaultParagraphFont"/>
  </w:style>
  <w:style w:type="paragraph" w:styleId="TOC4">
    <w:name w:val="toc 4"/>
    <w:basedOn w:val="Normal"/>
    <w:next w:val="Normal"/>
    <w:autoRedefine/>
    <w:semiHidden/>
    <w:pPr>
      <w:ind w:left="660"/>
    </w:pPr>
  </w:style>
  <w:style w:type="character" w:customStyle="1" w:styleId="Addedtext">
    <w:name w:val="_Added text"/>
    <w:rPr>
      <w:color w:val="008000"/>
      <w:u w:val="dash"/>
    </w:rPr>
  </w:style>
  <w:style w:type="character" w:customStyle="1" w:styleId="Heading2Char">
    <w:name w:val="Heading 2 Char"/>
    <w:link w:val="Heading2"/>
    <w:locked/>
    <w:rPr>
      <w:rFonts w:ascii="Arial Bold" w:eastAsia="SimSun" w:hAnsi="Arial Bold" w:cs="Arial"/>
      <w:b/>
      <w:bCs/>
      <w:iCs/>
      <w:caps/>
      <w:sz w:val="24"/>
      <w:szCs w:val="24"/>
      <w:lang w:eastAsia="zh-CN"/>
    </w:rPr>
  </w:style>
  <w:style w:type="paragraph" w:styleId="Footer">
    <w:name w:val="footer"/>
    <w:basedOn w:val="Normal"/>
    <w:link w:val="FooterChar"/>
    <w:uiPriority w:val="99"/>
    <w:pPr>
      <w:tabs>
        <w:tab w:val="center" w:pos="4320"/>
        <w:tab w:val="right" w:pos="8640"/>
      </w:tabs>
    </w:pPr>
  </w:style>
  <w:style w:type="paragraph" w:styleId="BalloonText">
    <w:name w:val="Balloon Text"/>
    <w:basedOn w:val="Normal"/>
    <w:link w:val="BalloonTextChar"/>
    <w:uiPriority w:val="99"/>
    <w:rPr>
      <w:rFonts w:ascii="Tahoma" w:hAnsi="Tahoma" w:cs="Tahoma"/>
      <w:sz w:val="16"/>
      <w:szCs w:val="16"/>
    </w:rPr>
  </w:style>
  <w:style w:type="paragraph" w:styleId="DocumentMap">
    <w:name w:val="Document Map"/>
    <w:basedOn w:val="Normal"/>
    <w:semiHidden/>
    <w:pPr>
      <w:shd w:val="clear" w:color="auto" w:fill="000080"/>
    </w:pPr>
    <w:rPr>
      <w:rFonts w:ascii="Tahoma" w:hAnsi="Tahoma" w:cs="Tahoma"/>
    </w:rPr>
  </w:style>
  <w:style w:type="paragraph" w:styleId="TOC3">
    <w:name w:val="toc 3"/>
    <w:basedOn w:val="BodyText0"/>
    <w:next w:val="BodyText0"/>
    <w:autoRedefine/>
    <w:uiPriority w:val="39"/>
    <w:pPr>
      <w:ind w:left="400"/>
    </w:pPr>
  </w:style>
  <w:style w:type="paragraph" w:styleId="TOC1">
    <w:name w:val="toc 1"/>
    <w:basedOn w:val="BodyText0"/>
    <w:next w:val="BodyText0"/>
    <w:autoRedefine/>
    <w:uiPriority w:val="39"/>
  </w:style>
  <w:style w:type="paragraph" w:styleId="TOC2">
    <w:name w:val="toc 2"/>
    <w:basedOn w:val="BodyText0"/>
    <w:next w:val="BodyText0"/>
    <w:autoRedefine/>
    <w:uiPriority w:val="39"/>
    <w:pPr>
      <w:ind w:left="200"/>
    </w:pPr>
  </w:style>
  <w:style w:type="character" w:styleId="FollowedHyperlink">
    <w:name w:val="FollowedHyperlink"/>
    <w:uiPriority w:val="99"/>
    <w:rPr>
      <w:color w:val="606420"/>
      <w:u w:val="single"/>
    </w:rPr>
  </w:style>
  <w:style w:type="paragraph" w:styleId="BodyText3">
    <w:name w:val="Body Text 3"/>
    <w:basedOn w:val="Normal"/>
    <w:pPr>
      <w:spacing w:after="120"/>
    </w:pPr>
    <w:rPr>
      <w:sz w:val="16"/>
      <w:szCs w:val="16"/>
    </w:rPr>
  </w:style>
  <w:style w:type="paragraph" w:customStyle="1" w:styleId="Comment">
    <w:name w:val="Comment"/>
    <w:basedOn w:val="Normal"/>
    <w:pPr>
      <w:tabs>
        <w:tab w:val="left" w:pos="1080"/>
      </w:tabs>
      <w:spacing w:before="240"/>
    </w:pPr>
    <w:rPr>
      <w:i/>
      <w:szCs w:val="22"/>
    </w:rPr>
  </w:style>
  <w:style w:type="paragraph" w:customStyle="1" w:styleId="BodyText0">
    <w:name w:val="_Body Text"/>
    <w:basedOn w:val="BodyText1"/>
    <w:pPr>
      <w:tabs>
        <w:tab w:val="center" w:pos="4513"/>
      </w:tabs>
      <w:suppressAutoHyphens/>
    </w:pPr>
  </w:style>
  <w:style w:type="paragraph" w:customStyle="1" w:styleId="BodyText">
    <w:name w:val="BodyText"/>
    <w:basedOn w:val="Normal"/>
    <w:pPr>
      <w:tabs>
        <w:tab w:val="left" w:pos="1080"/>
      </w:tabs>
      <w:spacing w:before="240"/>
    </w:pPr>
    <w:rPr>
      <w:szCs w:val="22"/>
    </w:rPr>
  </w:style>
  <w:style w:type="numbering" w:styleId="111111">
    <w:name w:val="Outline List 2"/>
    <w:basedOn w:val="NoList"/>
    <w:pPr>
      <w:numPr>
        <w:numId w:val="37"/>
      </w:numPr>
    </w:pPr>
  </w:style>
  <w:style w:type="character" w:customStyle="1" w:styleId="BodyTextChar">
    <w:name w:val="Body Text Char"/>
    <w:link w:val="BodyText1"/>
    <w:rPr>
      <w:rFonts w:ascii="Arial" w:eastAsia="SimSun" w:hAnsi="Arial" w:cs="Arial"/>
      <w:bCs/>
      <w:sz w:val="22"/>
      <w:szCs w:val="24"/>
      <w:lang w:eastAsia="zh-CN"/>
    </w:rPr>
  </w:style>
  <w:style w:type="paragraph" w:styleId="BodyText1">
    <w:name w:val="Body Text"/>
    <w:basedOn w:val="Normal"/>
    <w:link w:val="BodyTextChar"/>
    <w:pPr>
      <w:tabs>
        <w:tab w:val="left" w:pos="1140"/>
      </w:tabs>
      <w:spacing w:after="120"/>
    </w:pPr>
    <w:rPr>
      <w:rFonts w:eastAsia="SimSun"/>
      <w:bCs/>
      <w:szCs w:val="24"/>
      <w:lang w:eastAsia="zh-CN"/>
    </w:rPr>
  </w:style>
  <w:style w:type="character" w:styleId="FootnoteReference">
    <w:name w:val="footnote reference"/>
    <w:rPr>
      <w:vertAlign w:val="superscript"/>
    </w:rPr>
  </w:style>
  <w:style w:type="paragraph" w:styleId="FootnoteText">
    <w:name w:val="footnote text"/>
    <w:basedOn w:val="Normal"/>
    <w:link w:val="FootnoteTextChar"/>
    <w:uiPriority w:val="99"/>
    <w:rPr>
      <w:sz w:val="20"/>
    </w:rPr>
  </w:style>
  <w:style w:type="paragraph" w:styleId="ListParagraph">
    <w:name w:val="List Paragraph"/>
    <w:basedOn w:val="Normal"/>
    <w:qFormat/>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pPr>
      <w:numPr>
        <w:numId w:val="44"/>
      </w:numPr>
    </w:pPr>
  </w:style>
  <w:style w:type="paragraph" w:customStyle="1" w:styleId="BodyTextNumbered">
    <w:name w:val="_Body Text Numbered"/>
    <w:basedOn w:val="BodyText0"/>
    <w:pPr>
      <w:numPr>
        <w:numId w:val="48"/>
      </w:numPr>
    </w:pPr>
  </w:style>
  <w:style w:type="paragraph" w:customStyle="1" w:styleId="Briefing">
    <w:name w:val="_Briefing"/>
    <w:basedOn w:val="BodyText0"/>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E729C2"/>
    <w:pPr>
      <w:numPr>
        <w:numId w:val="46"/>
      </w:numPr>
      <w:tabs>
        <w:tab w:val="left" w:pos="680"/>
        <w:tab w:val="left" w:pos="2041"/>
        <w:tab w:val="left" w:pos="2722"/>
        <w:tab w:val="left" w:pos="3402"/>
      </w:tabs>
    </w:pPr>
    <w:rPr>
      <w:rFonts w:eastAsia="MS Mincho" w:cs="Times New Roman"/>
      <w:szCs w:val="22"/>
      <w:lang w:eastAsia="ja-JP"/>
    </w:rPr>
  </w:style>
  <w:style w:type="character" w:customStyle="1" w:styleId="Deletedtext">
    <w:name w:val="_Deleted text"/>
    <w:rPr>
      <w:strike/>
      <w:dstrike w:val="0"/>
      <w:color w:val="FF0000"/>
    </w:rPr>
  </w:style>
  <w:style w:type="paragraph" w:customStyle="1" w:styleId="Pending">
    <w:name w:val="_Pending"/>
    <w:basedOn w:val="BodyText1"/>
    <w:next w:val="BodyTextNumbered"/>
    <w:pPr>
      <w:numPr>
        <w:numId w:val="47"/>
      </w:numPr>
      <w:tabs>
        <w:tab w:val="left" w:pos="680"/>
        <w:tab w:val="left" w:pos="2041"/>
        <w:tab w:val="left" w:pos="2722"/>
        <w:tab w:val="left" w:pos="3402"/>
      </w:tabs>
    </w:pPr>
    <w:rPr>
      <w:rFonts w:eastAsia="MS Mincho" w:cs="Times New Roman"/>
      <w:color w:val="FF0000"/>
      <w:szCs w:val="22"/>
      <w:lang w:eastAsia="ja-JP"/>
    </w:rPr>
  </w:style>
  <w:style w:type="paragraph" w:customStyle="1" w:styleId="Actionold">
    <w:name w:val="_Action_old"/>
    <w:basedOn w:val="Action"/>
    <w:qFormat/>
    <w:pPr>
      <w:numPr>
        <w:numId w:val="0"/>
      </w:numPr>
      <w:tabs>
        <w:tab w:val="clear" w:pos="1080"/>
      </w:tabs>
      <w:spacing w:before="0"/>
    </w:pPr>
  </w:style>
  <w:style w:type="character" w:customStyle="1" w:styleId="Heading1Char">
    <w:name w:val="Heading 1 Char"/>
    <w:link w:val="Heading1"/>
    <w:uiPriority w:val="99"/>
    <w:locked/>
    <w:rPr>
      <w:rFonts w:ascii="Arial Bold" w:eastAsia="Times New Roman" w:hAnsi="Arial Bold" w:cs="Arial"/>
      <w:b/>
      <w:bCs/>
      <w:caps/>
      <w:kern w:val="32"/>
      <w:sz w:val="28"/>
      <w:szCs w:val="32"/>
      <w:lang w:eastAsia="en-US"/>
    </w:rPr>
  </w:style>
  <w:style w:type="character" w:customStyle="1" w:styleId="Heading3Char">
    <w:name w:val="Heading 3 Char"/>
    <w:link w:val="Heading3"/>
    <w:uiPriority w:val="99"/>
    <w:locked/>
    <w:rPr>
      <w:rFonts w:ascii="Arial" w:eastAsia="Times New Roman" w:hAnsi="Arial" w:cs="Arial"/>
      <w:b/>
      <w:bCs/>
      <w:sz w:val="22"/>
      <w:szCs w:val="22"/>
      <w:lang w:eastAsia="en-US"/>
    </w:rPr>
  </w:style>
  <w:style w:type="character" w:customStyle="1" w:styleId="Heading4Char">
    <w:name w:val="Heading 4 Char"/>
    <w:link w:val="Heading4"/>
    <w:uiPriority w:val="99"/>
    <w:locked/>
    <w:rPr>
      <w:rFonts w:ascii="Arial" w:eastAsia="Times New Roman" w:hAnsi="Arial" w:cs="Arial"/>
      <w:b/>
      <w:i/>
      <w:sz w:val="22"/>
      <w:lang w:eastAsia="en-US"/>
    </w:rPr>
  </w:style>
  <w:style w:type="character" w:customStyle="1" w:styleId="Heading5Char">
    <w:name w:val="Heading 5 Char"/>
    <w:link w:val="Heading5"/>
    <w:uiPriority w:val="99"/>
    <w:locked/>
    <w:rPr>
      <w:rFonts w:ascii="Arial" w:eastAsia="Times New Roman" w:hAnsi="Arial" w:cs="Arial"/>
      <w:bCs/>
      <w:i/>
      <w:iCs/>
      <w:sz w:val="22"/>
      <w:szCs w:val="22"/>
      <w:lang w:eastAsia="en-US"/>
    </w:rPr>
  </w:style>
  <w:style w:type="character" w:customStyle="1" w:styleId="BalloonTextChar">
    <w:name w:val="Balloon Text Char"/>
    <w:link w:val="BalloonText"/>
    <w:uiPriority w:val="99"/>
    <w:locked/>
    <w:rPr>
      <w:rFonts w:ascii="Tahoma" w:eastAsia="Times New Roman" w:hAnsi="Tahoma" w:cs="Tahoma"/>
      <w:sz w:val="16"/>
      <w:szCs w:val="16"/>
      <w:lang w:eastAsia="en-US"/>
    </w:rPr>
  </w:style>
  <w:style w:type="character" w:customStyle="1" w:styleId="HeaderChar">
    <w:name w:val="Header Char"/>
    <w:link w:val="Header"/>
    <w:uiPriority w:val="99"/>
    <w:locked/>
    <w:rPr>
      <w:rFonts w:ascii="Arial" w:eastAsia="Times New Roman" w:hAnsi="Arial" w:cs="Arial"/>
      <w:lang w:val="fr-FR" w:eastAsia="en-US"/>
    </w:rPr>
  </w:style>
  <w:style w:type="character" w:customStyle="1" w:styleId="FooterChar">
    <w:name w:val="Footer Char"/>
    <w:link w:val="Footer"/>
    <w:uiPriority w:val="99"/>
    <w:locked/>
    <w:rPr>
      <w:rFonts w:ascii="Arial" w:eastAsia="Times New Roman" w:hAnsi="Arial" w:cs="Arial"/>
      <w:sz w:val="22"/>
      <w:lang w:eastAsia="en-US"/>
    </w:rPr>
  </w:style>
  <w:style w:type="table" w:styleId="TableGrid">
    <w:name w:val="Table Grid"/>
    <w:basedOn w:val="TableNormal"/>
    <w:rPr>
      <w:lang w:val="de-CH" w:eastAsia="de-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link w:val="FootnoteText"/>
    <w:uiPriority w:val="99"/>
    <w:locked/>
    <w:rPr>
      <w:rFonts w:ascii="Arial" w:eastAsia="Times New Roman" w:hAnsi="Arial" w:cs="Arial"/>
      <w:lang w:eastAsia="en-US"/>
    </w:rPr>
  </w:style>
  <w:style w:type="character" w:styleId="CommentReference">
    <w:name w:val="annotation reference"/>
    <w:uiPriority w:val="99"/>
    <w:rPr>
      <w:rFonts w:cs="Times New Roman"/>
      <w:sz w:val="16"/>
    </w:rPr>
  </w:style>
  <w:style w:type="paragraph" w:styleId="CommentText">
    <w:name w:val="annotation text"/>
    <w:basedOn w:val="Normal"/>
    <w:link w:val="CommentTextChar"/>
    <w:uiPriority w:val="99"/>
    <w:rPr>
      <w:rFonts w:eastAsia="MS Mincho" w:cs="Times New Roman"/>
      <w:sz w:val="20"/>
      <w:lang w:eastAsia="ja-JP"/>
    </w:rPr>
  </w:style>
  <w:style w:type="character" w:customStyle="1" w:styleId="CommentTextChar">
    <w:name w:val="Comment Text Char"/>
    <w:basedOn w:val="DefaultParagraphFont"/>
    <w:link w:val="CommentText"/>
    <w:uiPriority w:val="99"/>
    <w:rPr>
      <w:rFonts w:ascii="Arial" w:hAnsi="Arial"/>
      <w:lang w:eastAsia="ja-JP"/>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Arial" w:hAnsi="Arial"/>
      <w:b/>
      <w:bCs/>
      <w:lang w:eastAsia="ja-JP"/>
    </w:rPr>
  </w:style>
  <w:style w:type="paragraph" w:styleId="NormalWeb">
    <w:name w:val="Normal (Web)"/>
    <w:basedOn w:val="Normal"/>
    <w:uiPriority w:val="99"/>
    <w:rPr>
      <w:rFonts w:ascii="Times New Roman" w:eastAsia="MS Mincho" w:hAnsi="Times New Roman" w:cs="Times New Roman"/>
      <w:sz w:val="24"/>
      <w:szCs w:val="24"/>
      <w:lang w:val="de-CH" w:eastAsia="de-CH"/>
    </w:rPr>
  </w:style>
  <w:style w:type="paragraph" w:customStyle="1" w:styleId="ColorfulShading-Accent11">
    <w:name w:val="Colorful Shading - Accent 11"/>
    <w:hidden/>
    <w:uiPriority w:val="99"/>
    <w:semiHidden/>
    <w:rPr>
      <w:rFonts w:ascii="Arial" w:hAnsi="Arial"/>
      <w:sz w:val="22"/>
      <w:szCs w:val="22"/>
      <w:lang w:eastAsia="ja-JP"/>
    </w:rPr>
  </w:style>
  <w:style w:type="paragraph" w:customStyle="1" w:styleId="ColorfulShading-Accent111">
    <w:name w:val="Colorful Shading - Accent 111"/>
    <w:hidden/>
    <w:uiPriority w:val="99"/>
    <w:semiHidden/>
    <w:rPr>
      <w:rFonts w:ascii="Arial" w:hAnsi="Arial"/>
      <w:sz w:val="22"/>
      <w:szCs w:val="22"/>
      <w:lang w:eastAsia="ja-JP"/>
    </w:rPr>
  </w:style>
  <w:style w:type="paragraph" w:styleId="Revision">
    <w:name w:val="Revision"/>
    <w:hidden/>
    <w:uiPriority w:val="99"/>
    <w:semiHidden/>
    <w:rPr>
      <w:rFonts w:ascii="Arial" w:hAnsi="Arial"/>
      <w:sz w:val="22"/>
      <w:szCs w:val="22"/>
      <w:lang w:eastAsia="ja-JP"/>
    </w:rPr>
  </w:style>
  <w:style w:type="paragraph" w:styleId="PlainText">
    <w:name w:val="Plain Text"/>
    <w:basedOn w:val="Normal"/>
    <w:link w:val="PlainTextChar"/>
    <w:uiPriority w:val="99"/>
    <w:rPr>
      <w:rFonts w:ascii="Calibri" w:eastAsia="MS Mincho" w:hAnsi="Calibri" w:cs="Times New Roman"/>
      <w:szCs w:val="22"/>
      <w:lang w:val="de-CH"/>
    </w:rPr>
  </w:style>
  <w:style w:type="character" w:customStyle="1" w:styleId="PlainTextChar">
    <w:name w:val="Plain Text Char"/>
    <w:basedOn w:val="DefaultParagraphFont"/>
    <w:link w:val="PlainText"/>
    <w:uiPriority w:val="99"/>
    <w:rPr>
      <w:rFonts w:ascii="Calibri" w:hAnsi="Calibri"/>
      <w:sz w:val="22"/>
      <w:szCs w:val="22"/>
      <w:lang w:val="de-CH" w:eastAsia="en-US"/>
    </w:rPr>
  </w:style>
  <w:style w:type="paragraph" w:styleId="Caption">
    <w:name w:val="caption"/>
    <w:basedOn w:val="Normal"/>
    <w:next w:val="Normal"/>
    <w:uiPriority w:val="99"/>
    <w:qFormat/>
    <w:pPr>
      <w:spacing w:after="200"/>
    </w:pPr>
    <w:rPr>
      <w:rFonts w:eastAsia="MS Mincho" w:cs="Times New Roman"/>
      <w:b/>
      <w:bCs/>
      <w:color w:val="4F81BD"/>
      <w:sz w:val="18"/>
      <w:szCs w:val="18"/>
      <w:lang w:eastAsia="ja-JP"/>
    </w:rPr>
  </w:style>
  <w:style w:type="character" w:customStyle="1" w:styleId="CommentTextChar1">
    <w:name w:val="Comment Text Char1"/>
    <w:uiPriority w:val="99"/>
    <w:rPr>
      <w:rFonts w:ascii="Arial" w:hAnsi="Arial"/>
      <w:lang w:val="en-GB" w:eastAsia="ja-JP"/>
    </w:rPr>
  </w:style>
  <w:style w:type="paragraph" w:styleId="Bibliography">
    <w:name w:val="Bibliography"/>
    <w:basedOn w:val="Normal"/>
    <w:next w:val="Normal"/>
    <w:uiPriority w:val="37"/>
    <w:unhideWhenUsed/>
    <w:rPr>
      <w:rFonts w:eastAsia="MS Mincho" w:cs="Times New Roman"/>
      <w:szCs w:val="22"/>
      <w:lang w:eastAsia="ja-JP"/>
    </w:rPr>
  </w:style>
  <w:style w:type="numbering" w:customStyle="1" w:styleId="NoList1">
    <w:name w:val="No List1"/>
    <w:next w:val="NoList"/>
    <w:uiPriority w:val="99"/>
    <w:semiHidden/>
    <w:unhideWhenUsed/>
  </w:style>
  <w:style w:type="character" w:customStyle="1" w:styleId="apple-converted-space">
    <w:name w:val="apple-converted-space"/>
    <w:basedOn w:val="DefaultParagraphFont"/>
  </w:style>
  <w:style w:type="character" w:styleId="Emphasis">
    <w:name w:val="Emphasis"/>
    <w:uiPriority w:val="20"/>
    <w:qFormat/>
    <w:rPr>
      <w:i/>
      <w:iCs/>
    </w:rPr>
  </w:style>
  <w:style w:type="character" w:styleId="Strong">
    <w:name w:val="Strong"/>
    <w:uiPriority w:val="22"/>
    <w:qFormat/>
    <w:rPr>
      <w:b/>
      <w:bCs/>
    </w:rPr>
  </w:style>
  <w:style w:type="paragraph" w:customStyle="1" w:styleId="WMOBodyText">
    <w:name w:val="WMO_BodyText"/>
    <w:basedOn w:val="Normal"/>
    <w:link w:val="WMOBodyTextCharChar"/>
    <w:uiPriority w:val="99"/>
    <w:pPr>
      <w:tabs>
        <w:tab w:val="left" w:pos="1134"/>
      </w:tabs>
      <w:spacing w:before="240"/>
    </w:pPr>
    <w:rPr>
      <w:rFonts w:eastAsia="MS ??" w:cs="Times New Roman"/>
    </w:rPr>
  </w:style>
  <w:style w:type="paragraph" w:customStyle="1" w:styleId="ECBodyText">
    <w:name w:val="EC_BodyText"/>
    <w:basedOn w:val="Normal"/>
    <w:link w:val="ECBodyTextChar"/>
    <w:pPr>
      <w:tabs>
        <w:tab w:val="left" w:pos="1080"/>
      </w:tabs>
      <w:spacing w:before="240"/>
      <w:jc w:val="both"/>
    </w:pPr>
    <w:rPr>
      <w:rFonts w:eastAsia="MS ??" w:cs="Times New Roman"/>
    </w:rPr>
  </w:style>
  <w:style w:type="character" w:customStyle="1" w:styleId="WMOBodyTextCharChar">
    <w:name w:val="WMO_BodyText Char Char"/>
    <w:link w:val="WMOBodyText"/>
    <w:uiPriority w:val="99"/>
    <w:locked/>
    <w:rPr>
      <w:rFonts w:ascii="Arial" w:eastAsia="MS ??" w:hAnsi="Arial"/>
      <w:sz w:val="22"/>
      <w:lang w:eastAsia="en-US"/>
    </w:rPr>
  </w:style>
  <w:style w:type="character" w:customStyle="1" w:styleId="ECBodyTextChar">
    <w:name w:val="EC_BodyText Char"/>
    <w:link w:val="ECBodyText"/>
    <w:locked/>
    <w:rPr>
      <w:rFonts w:ascii="Arial" w:eastAsia="MS ??" w:hAnsi="Arial"/>
      <w:sz w:val="22"/>
      <w:lang w:eastAsia="en-US"/>
    </w:rPr>
  </w:style>
  <w:style w:type="paragraph" w:customStyle="1" w:styleId="Heading">
    <w:name w:val="Heading"/>
    <w:next w:val="ECBodyText"/>
    <w:pPr>
      <w:keepNext/>
      <w:keepLines/>
      <w:pBdr>
        <w:top w:val="nil"/>
        <w:left w:val="nil"/>
        <w:bottom w:val="nil"/>
        <w:right w:val="nil"/>
        <w:between w:val="nil"/>
        <w:bar w:val="nil"/>
      </w:pBdr>
      <w:spacing w:after="120"/>
      <w:jc w:val="center"/>
      <w:outlineLvl w:val="0"/>
    </w:pPr>
    <w:rPr>
      <w:rFonts w:ascii="Arial Bold" w:eastAsia="Arial Unicode MS" w:hAnsi="Arial Unicode MS" w:cs="Arial Unicode MS"/>
      <w:caps/>
      <w:color w:val="000000"/>
      <w:kern w:val="32"/>
      <w:sz w:val="28"/>
      <w:szCs w:val="28"/>
      <w:u w:color="000000"/>
      <w:bdr w:val="nil"/>
      <w:lang w:eastAsia="zh-TW"/>
    </w:rPr>
  </w:style>
  <w:style w:type="paragraph" w:styleId="E-mailSignature">
    <w:name w:val="E-mail Signature"/>
    <w:basedOn w:val="Normal"/>
    <w:link w:val="E-mailSignatureChar"/>
    <w:unhideWhenUsed/>
  </w:style>
  <w:style w:type="character" w:customStyle="1" w:styleId="E-mailSignatureChar">
    <w:name w:val="E-mail Signature Char"/>
    <w:basedOn w:val="DefaultParagraphFont"/>
    <w:link w:val="E-mailSignature"/>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78160">
      <w:bodyDiv w:val="1"/>
      <w:marLeft w:val="0"/>
      <w:marRight w:val="0"/>
      <w:marTop w:val="0"/>
      <w:marBottom w:val="0"/>
      <w:divBdr>
        <w:top w:val="none" w:sz="0" w:space="0" w:color="auto"/>
        <w:left w:val="none" w:sz="0" w:space="0" w:color="auto"/>
        <w:bottom w:val="none" w:sz="0" w:space="0" w:color="auto"/>
        <w:right w:val="none" w:sz="0" w:space="0" w:color="auto"/>
      </w:divBdr>
    </w:div>
    <w:div w:id="1808937683">
      <w:bodyDiv w:val="1"/>
      <w:marLeft w:val="0"/>
      <w:marRight w:val="0"/>
      <w:marTop w:val="0"/>
      <w:marBottom w:val="0"/>
      <w:divBdr>
        <w:top w:val="none" w:sz="0" w:space="0" w:color="auto"/>
        <w:left w:val="none" w:sz="0" w:space="0" w:color="auto"/>
        <w:bottom w:val="none" w:sz="0" w:space="0" w:color="auto"/>
        <w:right w:val="none" w:sz="0" w:space="0" w:color="auto"/>
      </w:divBdr>
    </w:div>
    <w:div w:id="1844858049">
      <w:bodyDiv w:val="1"/>
      <w:marLeft w:val="0"/>
      <w:marRight w:val="0"/>
      <w:marTop w:val="0"/>
      <w:marBottom w:val="0"/>
      <w:divBdr>
        <w:top w:val="none" w:sz="0" w:space="0" w:color="auto"/>
        <w:left w:val="none" w:sz="0" w:space="0" w:color="auto"/>
        <w:bottom w:val="none" w:sz="0" w:space="0" w:color="auto"/>
        <w:right w:val="none" w:sz="0" w:space="0" w:color="auto"/>
      </w:divBdr>
    </w:div>
    <w:div w:id="19141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ibrary.wmo.int/pmb_ged/wmo_1157_en.pdf"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www.isotc211.org" TargetMode="External"/><Relationship Id="rId17" Type="http://schemas.openxmlformats.org/officeDocument/2006/relationships/hyperlink" Target="mailto:cbs-adhoc-01@wmo.int" TargetMode="Externa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schematron.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D9B73-B61D-4BD3-8F45-E40EBD299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TotalTime>
  <Pages>41</Pages>
  <Words>11727</Words>
  <Characters>66844</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78415</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2</cp:revision>
  <cp:lastPrinted>2015-09-07T12:28:00Z</cp:lastPrinted>
  <dcterms:created xsi:type="dcterms:W3CDTF">2015-10-28T15:10:00Z</dcterms:created>
  <dcterms:modified xsi:type="dcterms:W3CDTF">2015-10-28T15:10:00Z</dcterms:modified>
</cp:coreProperties>
</file>