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761" w:rsidRPr="001E2F46" w:rsidRDefault="00AB7761" w:rsidP="00AB7761">
      <w:pPr>
        <w:pStyle w:val="Heading2-Centered"/>
      </w:pPr>
      <w:bookmarkStart w:id="0" w:name="_Toc252785571"/>
      <w:r w:rsidRPr="001E2F46">
        <w:t>DCPC AND NC MONITORING AND REPORTING REQUIREMENTS</w:t>
      </w:r>
      <w:bookmarkEnd w:id="0"/>
    </w:p>
    <w:p w:rsidR="00AB7761" w:rsidRPr="001E2F46" w:rsidRDefault="00AB7761" w:rsidP="00AB7761">
      <w:pPr>
        <w:rPr>
          <w:rFonts w:eastAsia="MS Mincho" w:cs="Arial"/>
        </w:rPr>
      </w:pPr>
    </w:p>
    <w:p w:rsidR="00AB7761" w:rsidRPr="001E2F46" w:rsidRDefault="00AB7761" w:rsidP="00AB7761">
      <w:pPr>
        <w:pStyle w:val="Heading3"/>
      </w:pPr>
      <w:r w:rsidRPr="001E2F46">
        <w:t>1.</w:t>
      </w:r>
      <w:r w:rsidRPr="001E2F46">
        <w:tab/>
        <w:t>PURPOSE</w:t>
      </w:r>
    </w:p>
    <w:p w:rsidR="00AB7761" w:rsidRPr="001E2F46" w:rsidRDefault="00AB7761" w:rsidP="00AB7761">
      <w:pPr>
        <w:rPr>
          <w:rFonts w:cs="Arial"/>
          <w:b/>
        </w:rPr>
      </w:pPr>
    </w:p>
    <w:p w:rsidR="00AB7761" w:rsidRPr="001E2F46" w:rsidRDefault="00AB7761" w:rsidP="00AB7761">
      <w:pPr>
        <w:pStyle w:val="WMOBodyText"/>
      </w:pPr>
      <w:r>
        <w:t xml:space="preserve">Each DCPC or NC </w:t>
      </w:r>
      <w:r w:rsidRPr="001E2F46">
        <w:t>operator shall provide operations monitoring information to the principal GISC, for the purposes of:</w:t>
      </w:r>
    </w:p>
    <w:p w:rsidR="00AB7761" w:rsidRPr="001E2F46" w:rsidRDefault="00AB7761" w:rsidP="00AB7761">
      <w:pPr>
        <w:pStyle w:val="WMOResList1"/>
      </w:pPr>
      <w:r w:rsidRPr="001E2F46">
        <w:t>a)</w:t>
      </w:r>
      <w:r w:rsidRPr="001E2F46">
        <w:tab/>
        <w:t>Real-time monitoring of the WIS perfor</w:t>
      </w:r>
      <w:r>
        <w:t xml:space="preserve">mance of the WIS in the GISC's </w:t>
      </w:r>
      <w:r w:rsidRPr="001E2F46">
        <w:t xml:space="preserve">area of </w:t>
      </w:r>
      <w:r>
        <w:tab/>
      </w:r>
      <w:r w:rsidRPr="001E2F46">
        <w:t>responsibility;</w:t>
      </w:r>
    </w:p>
    <w:p w:rsidR="00AB7761" w:rsidRPr="001E2F46" w:rsidRDefault="00AB7761" w:rsidP="00AB7761">
      <w:pPr>
        <w:pStyle w:val="WMOResList1"/>
      </w:pPr>
      <w:r w:rsidRPr="001E2F46">
        <w:t>b)</w:t>
      </w:r>
      <w:r w:rsidRPr="001E2F46">
        <w:tab/>
        <w:t xml:space="preserve">Generation of statistics, and associated information, for inclusion in the quarterly report </w:t>
      </w:r>
      <w:r>
        <w:tab/>
      </w:r>
      <w:r w:rsidRPr="001E2F46">
        <w:t>produced by the GISC.</w:t>
      </w:r>
    </w:p>
    <w:p w:rsidR="00AB7761" w:rsidRPr="001E2F46" w:rsidRDefault="00AB7761" w:rsidP="00AB7761">
      <w:pPr>
        <w:rPr>
          <w:rFonts w:cs="Arial"/>
          <w:b/>
        </w:rPr>
      </w:pPr>
    </w:p>
    <w:p w:rsidR="00AB7761" w:rsidRPr="001E2F46" w:rsidRDefault="00AB7761" w:rsidP="00AB7761">
      <w:pPr>
        <w:pStyle w:val="Heading3"/>
      </w:pPr>
      <w:r w:rsidRPr="001E2F46">
        <w:t>2.</w:t>
      </w:r>
      <w:r w:rsidRPr="001E2F46">
        <w:tab/>
        <w:t>Provision of Operations M</w:t>
      </w:r>
      <w:r>
        <w:t xml:space="preserve">onitoring Information to GISCs </w:t>
      </w:r>
      <w:r w:rsidRPr="001E2F46">
        <w:t>IN Real-TIMe</w:t>
      </w:r>
    </w:p>
    <w:p w:rsidR="00AB7761" w:rsidRPr="001E2F46" w:rsidRDefault="00AB7761" w:rsidP="00AB7761">
      <w:pPr>
        <w:rPr>
          <w:rFonts w:cs="Arial"/>
          <w:b/>
        </w:rPr>
      </w:pPr>
      <w:r w:rsidRPr="001E2F46">
        <w:rPr>
          <w:rFonts w:cs="Arial"/>
          <w:b/>
          <w:bCs/>
          <w:caps/>
        </w:rPr>
        <w:tab/>
      </w:r>
    </w:p>
    <w:p w:rsidR="00AB7761" w:rsidRDefault="00AB7761" w:rsidP="00AB7761">
      <w:pPr>
        <w:pStyle w:val="WMOBodyText"/>
      </w:pPr>
      <w:r w:rsidRPr="001E2F46">
        <w:t>Each DCPC or NC operator shall provide continuous operations monitoring information to the "principal GISC</w:t>
      </w:r>
      <w:r>
        <w:t>"</w:t>
      </w:r>
      <w:r w:rsidRPr="001E2F46">
        <w:t>, in real-time, which shall include:</w:t>
      </w:r>
    </w:p>
    <w:p w:rsidR="00AB7761" w:rsidRDefault="00AB7761" w:rsidP="00AB7761">
      <w:pPr>
        <w:rPr>
          <w:rFonts w:cs="Arial"/>
        </w:rPr>
      </w:pPr>
    </w:p>
    <w:p w:rsidR="00AB7761" w:rsidRDefault="00AB7761" w:rsidP="00AB7761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3"/>
        <w:gridCol w:w="3881"/>
        <w:gridCol w:w="1843"/>
      </w:tblGrid>
      <w:tr w:rsidR="00AB7761" w:rsidRPr="00495F3D" w:rsidTr="006119F0">
        <w:tc>
          <w:tcPr>
            <w:tcW w:w="3173" w:type="dxa"/>
          </w:tcPr>
          <w:p w:rsidR="00AB7761" w:rsidRPr="00AB7761" w:rsidRDefault="00AB7761" w:rsidP="00AB7761">
            <w:pPr>
              <w:pStyle w:val="WMOBodyText"/>
              <w:rPr>
                <w:b/>
              </w:rPr>
            </w:pPr>
            <w:r w:rsidRPr="00AB7761">
              <w:rPr>
                <w:b/>
              </w:rPr>
              <w:t>ITEM</w:t>
            </w:r>
          </w:p>
        </w:tc>
        <w:tc>
          <w:tcPr>
            <w:tcW w:w="3881" w:type="dxa"/>
          </w:tcPr>
          <w:p w:rsidR="00AB7761" w:rsidRPr="00AB7761" w:rsidRDefault="00AB7761" w:rsidP="00AB7761">
            <w:pPr>
              <w:pStyle w:val="WMOBodyText"/>
              <w:rPr>
                <w:b/>
              </w:rPr>
            </w:pPr>
            <w:r w:rsidRPr="00AB7761">
              <w:rPr>
                <w:b/>
              </w:rPr>
              <w:t>DESCRIPTION</w:t>
            </w:r>
          </w:p>
        </w:tc>
        <w:tc>
          <w:tcPr>
            <w:tcW w:w="1843" w:type="dxa"/>
          </w:tcPr>
          <w:p w:rsidR="00AB7761" w:rsidRPr="00AB7761" w:rsidRDefault="00AB7761" w:rsidP="00AB7761">
            <w:pPr>
              <w:pStyle w:val="WMOBodyText"/>
              <w:rPr>
                <w:b/>
              </w:rPr>
            </w:pPr>
            <w:r w:rsidRPr="00AB7761">
              <w:rPr>
                <w:b/>
              </w:rPr>
              <w:t>EXPECTED VALUE</w:t>
            </w:r>
          </w:p>
        </w:tc>
      </w:tr>
      <w:tr w:rsidR="00AB7761" w:rsidRPr="00495F3D" w:rsidTr="006119F0">
        <w:tc>
          <w:tcPr>
            <w:tcW w:w="3173" w:type="dxa"/>
          </w:tcPr>
          <w:p w:rsidR="00AB7761" w:rsidRPr="00495F3D" w:rsidRDefault="00AB7761" w:rsidP="00AB7761">
            <w:pPr>
              <w:pStyle w:val="WMOBodyText"/>
            </w:pPr>
            <w:r>
              <w:t>1. Centre Availability</w:t>
            </w:r>
          </w:p>
        </w:tc>
        <w:tc>
          <w:tcPr>
            <w:tcW w:w="3881" w:type="dxa"/>
          </w:tcPr>
          <w:p w:rsidR="00AB7761" w:rsidRPr="00495F3D" w:rsidRDefault="00AB7761" w:rsidP="00AB7761">
            <w:pPr>
              <w:pStyle w:val="WMOBodyText"/>
            </w:pPr>
            <w:r>
              <w:t>A "roll-up" indicator derived from the status of coupled indicators covering the availability of the Centre Computer Infrastructure, Applications, Network and Services.</w:t>
            </w:r>
          </w:p>
        </w:tc>
        <w:tc>
          <w:tcPr>
            <w:tcW w:w="1843" w:type="dxa"/>
          </w:tcPr>
          <w:p w:rsidR="00AB7761" w:rsidRDefault="00AB7761" w:rsidP="00AB7761">
            <w:pPr>
              <w:pStyle w:val="WMOBodyText"/>
            </w:pPr>
            <w:r>
              <w:t>&gt;</w:t>
            </w:r>
            <w:r w:rsidRPr="00BD64DB">
              <w:rPr>
                <w:highlight w:val="yellow"/>
              </w:rPr>
              <w:t>99.9</w:t>
            </w:r>
            <w:r>
              <w:t>% (monthly Centre Availability)</w:t>
            </w:r>
          </w:p>
          <w:p w:rsidR="00AB7761" w:rsidRPr="00495F3D" w:rsidRDefault="00AB7761" w:rsidP="00AB7761">
            <w:pPr>
              <w:pStyle w:val="WMOBodyText"/>
            </w:pPr>
            <w:r>
              <w:t xml:space="preserve">&gt; </w:t>
            </w:r>
            <w:r w:rsidRPr="00E8025A">
              <w:rPr>
                <w:highlight w:val="yellow"/>
              </w:rPr>
              <w:t>99.99</w:t>
            </w:r>
            <w:r>
              <w:t>% (monthly Link Availability)</w:t>
            </w:r>
          </w:p>
        </w:tc>
      </w:tr>
      <w:tr w:rsidR="00AB7761" w:rsidRPr="00495F3D" w:rsidTr="006119F0">
        <w:tc>
          <w:tcPr>
            <w:tcW w:w="3173" w:type="dxa"/>
          </w:tcPr>
          <w:p w:rsidR="00AB7761" w:rsidRPr="00495F3D" w:rsidRDefault="00AB7761" w:rsidP="00AB7761">
            <w:pPr>
              <w:pStyle w:val="WMOBodyText"/>
            </w:pPr>
            <w:r>
              <w:t xml:space="preserve">2. Network Application Availability </w:t>
            </w:r>
          </w:p>
        </w:tc>
        <w:tc>
          <w:tcPr>
            <w:tcW w:w="3881" w:type="dxa"/>
          </w:tcPr>
          <w:p w:rsidR="00AB7761" w:rsidRPr="00495F3D" w:rsidRDefault="00AB7761" w:rsidP="00AB7761">
            <w:pPr>
              <w:pStyle w:val="WMOBodyText"/>
            </w:pPr>
            <w:r>
              <w:t xml:space="preserve">(ftp, http, </w:t>
            </w:r>
            <w:proofErr w:type="spellStart"/>
            <w:r>
              <w:t>etc</w:t>
            </w:r>
            <w:proofErr w:type="spellEnd"/>
            <w:r>
              <w:t>)</w:t>
            </w:r>
          </w:p>
        </w:tc>
        <w:tc>
          <w:tcPr>
            <w:tcW w:w="1843" w:type="dxa"/>
          </w:tcPr>
          <w:p w:rsidR="00AB7761" w:rsidRPr="00495F3D" w:rsidRDefault="00AB7761" w:rsidP="00AB7761">
            <w:pPr>
              <w:pStyle w:val="WMOBodyText"/>
            </w:pPr>
            <w:r>
              <w:t xml:space="preserve">&gt; </w:t>
            </w:r>
            <w:r w:rsidRPr="006F5D08">
              <w:rPr>
                <w:highlight w:val="yellow"/>
              </w:rPr>
              <w:t>99.99</w:t>
            </w:r>
            <w:r>
              <w:t>% (monthly)</w:t>
            </w:r>
          </w:p>
        </w:tc>
      </w:tr>
      <w:tr w:rsidR="00AB7761" w:rsidRPr="00495F3D" w:rsidTr="006119F0">
        <w:tc>
          <w:tcPr>
            <w:tcW w:w="3173" w:type="dxa"/>
          </w:tcPr>
          <w:p w:rsidR="00AB7761" w:rsidRPr="00495F3D" w:rsidRDefault="00AB7761" w:rsidP="00AB7761">
            <w:pPr>
              <w:pStyle w:val="WMOBodyText"/>
            </w:pPr>
            <w:r>
              <w:t>3. Specific Message Transmission Monitoring (approach currently under consolidation)</w:t>
            </w:r>
          </w:p>
        </w:tc>
        <w:tc>
          <w:tcPr>
            <w:tcW w:w="3881" w:type="dxa"/>
          </w:tcPr>
          <w:p w:rsidR="00AB7761" w:rsidRDefault="00AB7761" w:rsidP="00AB7761">
            <w:pPr>
              <w:pStyle w:val="WMOBodyText"/>
            </w:pPr>
            <w:r>
              <w:t xml:space="preserve">a) Rolling count of No. of All Hazard Network Messages in the last 24 </w:t>
            </w:r>
            <w:proofErr w:type="spellStart"/>
            <w:r>
              <w:t>Hrs</w:t>
            </w:r>
            <w:proofErr w:type="spellEnd"/>
          </w:p>
          <w:p w:rsidR="00AB7761" w:rsidRPr="00495F3D" w:rsidRDefault="00AB7761" w:rsidP="00AB7761">
            <w:pPr>
              <w:pStyle w:val="WMOBodyText"/>
            </w:pPr>
          </w:p>
        </w:tc>
        <w:tc>
          <w:tcPr>
            <w:tcW w:w="1843" w:type="dxa"/>
          </w:tcPr>
          <w:p w:rsidR="00AB7761" w:rsidRPr="00495F3D" w:rsidRDefault="00AB7761" w:rsidP="00AB7761">
            <w:pPr>
              <w:pStyle w:val="WMOBodyText"/>
            </w:pPr>
          </w:p>
        </w:tc>
      </w:tr>
    </w:tbl>
    <w:p w:rsidR="00AB7761" w:rsidRPr="001E2F46" w:rsidRDefault="00AB7761" w:rsidP="00AB7761">
      <w:pPr>
        <w:rPr>
          <w:rFonts w:cs="Arial"/>
        </w:rPr>
      </w:pPr>
    </w:p>
    <w:p w:rsidR="00AB7761" w:rsidRDefault="00AB7761" w:rsidP="00AB7761">
      <w:pPr>
        <w:pStyle w:val="WMOBodyText"/>
      </w:pPr>
      <w:r w:rsidRPr="001E2F46">
        <w:t>In addition, event-driven information (e.g. outage information) shall be provided.</w:t>
      </w:r>
    </w:p>
    <w:p w:rsidR="00AB7761" w:rsidRPr="001E2F46" w:rsidRDefault="00AB7761" w:rsidP="00AB7761">
      <w:pPr>
        <w:rPr>
          <w:rFonts w:cs="Arial"/>
        </w:rPr>
      </w:pPr>
    </w:p>
    <w:p w:rsidR="00AB7761" w:rsidRDefault="00AB7761" w:rsidP="00AB7761">
      <w:pPr>
        <w:rPr>
          <w:rFonts w:cs="Arial"/>
          <w:b/>
        </w:rPr>
      </w:pPr>
    </w:p>
    <w:p w:rsidR="00AB7761" w:rsidRPr="001E2F46" w:rsidRDefault="00AB7761" w:rsidP="00AB7761">
      <w:pPr>
        <w:pStyle w:val="Heading3"/>
      </w:pPr>
      <w:r w:rsidRPr="001E2F46">
        <w:t>3.</w:t>
      </w:r>
      <w:r w:rsidRPr="001E2F46">
        <w:tab/>
        <w:t>Provision of Info</w:t>
      </w:r>
      <w:r>
        <w:t xml:space="preserve">rmation to GISCs FOR QUARTERLY </w:t>
      </w:r>
      <w:r w:rsidRPr="001E2F46">
        <w:t xml:space="preserve">REPORTING </w:t>
      </w:r>
      <w:r>
        <w:tab/>
      </w:r>
      <w:r w:rsidRPr="001E2F46">
        <w:t>(SYNCHRONISED WITH THE REPORTING CYCLE)</w:t>
      </w:r>
    </w:p>
    <w:p w:rsidR="00AB7761" w:rsidRPr="001E2F46" w:rsidRDefault="00AB7761" w:rsidP="00AB7761">
      <w:pPr>
        <w:rPr>
          <w:rFonts w:cs="Arial"/>
        </w:rPr>
      </w:pPr>
    </w:p>
    <w:p w:rsidR="00AB7761" w:rsidRDefault="00AB7761" w:rsidP="00AB7761">
      <w:pPr>
        <w:pStyle w:val="WMOBodyText"/>
      </w:pPr>
      <w:r w:rsidRPr="001E2F46">
        <w:lastRenderedPageBreak/>
        <w:t>Each DCPC or NC operator shall provide information to the principal GISC, synchronised with</w:t>
      </w:r>
      <w:r>
        <w:t xml:space="preserve"> the quarterly reporting cycle </w:t>
      </w:r>
      <w:r w:rsidRPr="001E2F46">
        <w:t>that shall include, where applicable:</w:t>
      </w:r>
    </w:p>
    <w:p w:rsidR="00AB7761" w:rsidRDefault="00AB7761" w:rsidP="00AB7761">
      <w:pPr>
        <w:rPr>
          <w:rFonts w:cs="Arial"/>
        </w:rPr>
      </w:pPr>
    </w:p>
    <w:tbl>
      <w:tblPr>
        <w:tblStyle w:val="TableGrid"/>
        <w:tblW w:w="8755" w:type="dxa"/>
        <w:tblLook w:val="04A0" w:firstRow="1" w:lastRow="0" w:firstColumn="1" w:lastColumn="0" w:noHBand="0" w:noVBand="1"/>
      </w:tblPr>
      <w:tblGrid>
        <w:gridCol w:w="3285"/>
        <w:gridCol w:w="3285"/>
        <w:gridCol w:w="2185"/>
      </w:tblGrid>
      <w:tr w:rsidR="00AB7761" w:rsidRPr="009129AD" w:rsidTr="006119F0">
        <w:trPr>
          <w:tblHeader/>
        </w:trPr>
        <w:tc>
          <w:tcPr>
            <w:tcW w:w="3285" w:type="dxa"/>
          </w:tcPr>
          <w:p w:rsidR="00AB7761" w:rsidRPr="00AB7761" w:rsidRDefault="00AB7761" w:rsidP="00AB7761">
            <w:pPr>
              <w:pStyle w:val="WMOBodyText"/>
              <w:rPr>
                <w:b/>
              </w:rPr>
            </w:pPr>
            <w:r w:rsidRPr="00AB7761">
              <w:rPr>
                <w:b/>
              </w:rPr>
              <w:t>ITEM</w:t>
            </w:r>
          </w:p>
        </w:tc>
        <w:tc>
          <w:tcPr>
            <w:tcW w:w="3285" w:type="dxa"/>
          </w:tcPr>
          <w:p w:rsidR="00AB7761" w:rsidRPr="00AB7761" w:rsidRDefault="00AB7761" w:rsidP="00AB7761">
            <w:pPr>
              <w:pStyle w:val="WMOBodyText"/>
              <w:rPr>
                <w:b/>
              </w:rPr>
            </w:pPr>
            <w:r w:rsidRPr="00AB7761">
              <w:rPr>
                <w:b/>
              </w:rPr>
              <w:t>DESCRIPTION</w:t>
            </w:r>
          </w:p>
        </w:tc>
        <w:tc>
          <w:tcPr>
            <w:tcW w:w="2185" w:type="dxa"/>
          </w:tcPr>
          <w:p w:rsidR="00AB7761" w:rsidRPr="00AB7761" w:rsidRDefault="00AB7761" w:rsidP="00AB7761">
            <w:pPr>
              <w:pStyle w:val="WMOBodyText"/>
              <w:rPr>
                <w:b/>
              </w:rPr>
            </w:pPr>
            <w:r w:rsidRPr="00AB7761">
              <w:rPr>
                <w:b/>
              </w:rPr>
              <w:t>EXPECTED VALUE</w:t>
            </w:r>
          </w:p>
        </w:tc>
      </w:tr>
      <w:tr w:rsidR="00AB7761" w:rsidRPr="009129AD" w:rsidTr="006119F0"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>1. Availability of metadata for all products</w:t>
            </w:r>
          </w:p>
        </w:tc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>% of data links which return an HTTP 200 result code during a data crawl</w:t>
            </w:r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</w:p>
        </w:tc>
      </w:tr>
      <w:tr w:rsidR="00AB7761" w:rsidRPr="009129AD" w:rsidTr="006119F0"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2. Number of User Registrations</w:t>
            </w:r>
          </w:p>
        </w:tc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Number of registered users</w:t>
            </w:r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</w:p>
        </w:tc>
      </w:tr>
      <w:tr w:rsidR="00AB7761" w:rsidRPr="009129AD" w:rsidTr="006119F0"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3. Type of User</w:t>
            </w:r>
          </w:p>
        </w:tc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 xml:space="preserve">Categorised according to: "Public", "Commercial", "R&amp;D", "Official Duties", "other WMO Members", </w:t>
            </w:r>
            <w:proofErr w:type="spellStart"/>
            <w:r>
              <w:t>etc</w:t>
            </w:r>
            <w:proofErr w:type="spellEnd"/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</w:p>
        </w:tc>
      </w:tr>
      <w:tr w:rsidR="00AB7761" w:rsidRPr="009129AD" w:rsidTr="006119F0"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4. Number of "Dormant" Users</w:t>
            </w:r>
          </w:p>
        </w:tc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>No. of user accounts not accessed for 12 months or more (</w:t>
            </w:r>
            <w:r w:rsidRPr="002548B7">
              <w:rPr>
                <w:highlight w:val="yellow"/>
              </w:rPr>
              <w:t>TBC</w:t>
            </w:r>
            <w:r>
              <w:t>)</w:t>
            </w:r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</w:p>
        </w:tc>
      </w:tr>
      <w:tr w:rsidR="00AB7761" w:rsidRPr="009129AD" w:rsidTr="006119F0"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>5. Location (countries) of Users</w:t>
            </w:r>
          </w:p>
        </w:tc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>Countries</w:t>
            </w:r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</w:p>
        </w:tc>
      </w:tr>
      <w:tr w:rsidR="00AB7761" w:rsidRPr="009129AD" w:rsidTr="006119F0"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6. Type of data accessed</w:t>
            </w:r>
          </w:p>
        </w:tc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 xml:space="preserve">Categorised according to: "Observation", "Forecast", "Aviation", "Agriculture", </w:t>
            </w:r>
            <w:proofErr w:type="spellStart"/>
            <w:r>
              <w:t>etc</w:t>
            </w:r>
            <w:proofErr w:type="spellEnd"/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</w:p>
        </w:tc>
      </w:tr>
      <w:tr w:rsidR="00AB7761" w:rsidRPr="009129AD" w:rsidTr="006119F0"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7. Amount of NRT and off-line data requests</w:t>
            </w:r>
          </w:p>
        </w:tc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 xml:space="preserve">Categorised according to: "No. of requests", "No. of items requested", "No. of push subscriptions", </w:t>
            </w:r>
            <w:proofErr w:type="spellStart"/>
            <w:r>
              <w:t>etc</w:t>
            </w:r>
            <w:proofErr w:type="spellEnd"/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</w:p>
        </w:tc>
      </w:tr>
      <w:tr w:rsidR="00AB7761" w:rsidRPr="009129AD" w:rsidTr="006119F0"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8. Number of User Queries</w:t>
            </w:r>
          </w:p>
        </w:tc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>Total number of user queries</w:t>
            </w:r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</w:p>
        </w:tc>
      </w:tr>
      <w:tr w:rsidR="00AB7761" w:rsidRPr="009129AD" w:rsidTr="006119F0"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9. Type of User Queries</w:t>
            </w:r>
          </w:p>
        </w:tc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 xml:space="preserve">Classified according to: "User Information Request", "System Functionality and Performance", "Request for Additional Features", </w:t>
            </w:r>
            <w:proofErr w:type="spellStart"/>
            <w:r>
              <w:t>etc</w:t>
            </w:r>
            <w:proofErr w:type="spellEnd"/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</w:p>
        </w:tc>
      </w:tr>
      <w:tr w:rsidR="00AB7761" w:rsidRPr="009129AD" w:rsidTr="006119F0"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>10. Mean Time to Closure of User Queries</w:t>
            </w:r>
          </w:p>
        </w:tc>
        <w:tc>
          <w:tcPr>
            <w:tcW w:w="3285" w:type="dxa"/>
          </w:tcPr>
          <w:p w:rsidR="00AB7761" w:rsidRPr="009129AD" w:rsidRDefault="00AB7761" w:rsidP="00AB7761">
            <w:pPr>
              <w:pStyle w:val="WMOBodyText"/>
            </w:pPr>
            <w:r>
              <w:t>Measured in "Days" from lodging of query</w:t>
            </w:r>
          </w:p>
        </w:tc>
        <w:tc>
          <w:tcPr>
            <w:tcW w:w="2185" w:type="dxa"/>
          </w:tcPr>
          <w:p w:rsidR="00AB7761" w:rsidRPr="009129AD" w:rsidRDefault="00AB7761" w:rsidP="00AB7761">
            <w:pPr>
              <w:pStyle w:val="WMOBodyText"/>
            </w:pPr>
            <w:r w:rsidRPr="001B2E7B">
              <w:rPr>
                <w:highlight w:val="yellow"/>
              </w:rPr>
              <w:t>3-5</w:t>
            </w:r>
            <w:r>
              <w:t xml:space="preserve"> Working Days</w:t>
            </w:r>
          </w:p>
        </w:tc>
      </w:tr>
      <w:tr w:rsidR="00AB7761" w:rsidRPr="001B2E7B" w:rsidTr="006119F0"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11. User Satisfaction</w:t>
            </w:r>
          </w:p>
        </w:tc>
        <w:tc>
          <w:tcPr>
            <w:tcW w:w="3285" w:type="dxa"/>
          </w:tcPr>
          <w:p w:rsidR="00AB7761" w:rsidRDefault="00AB7761" w:rsidP="00AB7761">
            <w:pPr>
              <w:pStyle w:val="WMOBodyText"/>
            </w:pPr>
            <w:r>
              <w:t>This could include:</w:t>
            </w:r>
          </w:p>
          <w:p w:rsidR="00AB7761" w:rsidRDefault="00AB7761" w:rsidP="00AB7761">
            <w:pPr>
              <w:pStyle w:val="WMOBodyText"/>
            </w:pPr>
            <w:r>
              <w:t>a) Results of User Satisfaction Survey</w:t>
            </w:r>
          </w:p>
          <w:p w:rsidR="00AB7761" w:rsidRDefault="00AB7761" w:rsidP="00AB7761">
            <w:pPr>
              <w:pStyle w:val="WMOBodyText"/>
            </w:pPr>
            <w:r>
              <w:t>b) On-line User feedback statistics</w:t>
            </w:r>
          </w:p>
        </w:tc>
        <w:tc>
          <w:tcPr>
            <w:tcW w:w="2185" w:type="dxa"/>
          </w:tcPr>
          <w:p w:rsidR="00AB7761" w:rsidRPr="001B2E7B" w:rsidRDefault="00AB7761" w:rsidP="00AB7761">
            <w:pPr>
              <w:pStyle w:val="WMOBodyText"/>
              <w:rPr>
                <w:highlight w:val="yellow"/>
              </w:rPr>
            </w:pPr>
          </w:p>
        </w:tc>
      </w:tr>
    </w:tbl>
    <w:p w:rsidR="00AB7761" w:rsidRPr="001E2F46" w:rsidRDefault="00AB7761" w:rsidP="00AB7761">
      <w:pPr>
        <w:rPr>
          <w:rFonts w:cs="Arial"/>
        </w:rPr>
      </w:pPr>
    </w:p>
    <w:p w:rsidR="0020095E" w:rsidRPr="00AB7761" w:rsidRDefault="0020095E" w:rsidP="00AB7761"/>
    <w:sectPr w:rsidR="0020095E" w:rsidRPr="00AB7761" w:rsidSect="008111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1134" w:footer="11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761" w:rsidRDefault="00AB7761">
      <w:r>
        <w:separator/>
      </w:r>
    </w:p>
    <w:p w:rsidR="00AB7761" w:rsidRDefault="00AB7761"/>
  </w:endnote>
  <w:endnote w:type="continuationSeparator" w:id="0">
    <w:p w:rsidR="00AB7761" w:rsidRDefault="00AB7761">
      <w:r>
        <w:continuationSeparator/>
      </w:r>
    </w:p>
    <w:p w:rsidR="00AB7761" w:rsidRDefault="00AB77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20B0704020202020204"/>
    <w:charset w:val="00"/>
    <w:family w:val="roman"/>
    <w:notTrueType/>
    <w:pitch w:val="default"/>
    <w:sig w:usb0="00000001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119" w:rsidRDefault="0081111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119" w:rsidRDefault="0081111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119" w:rsidRDefault="008111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761" w:rsidRDefault="00AB7761">
      <w:r>
        <w:separator/>
      </w:r>
    </w:p>
    <w:p w:rsidR="00AB7761" w:rsidRDefault="00AB7761"/>
  </w:footnote>
  <w:footnote w:type="continuationSeparator" w:id="0">
    <w:p w:rsidR="00AB7761" w:rsidRDefault="00AB7761">
      <w:r>
        <w:continuationSeparator/>
      </w:r>
    </w:p>
    <w:p w:rsidR="00AB7761" w:rsidRDefault="00AB77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119" w:rsidRDefault="0081111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95E" w:rsidRPr="00CB43A7" w:rsidRDefault="004E2C48" w:rsidP="0020095E">
    <w:pPr>
      <w:pStyle w:val="Header"/>
      <w:ind w:right="360"/>
      <w:rPr>
        <w:lang w:val="en-US"/>
      </w:rPr>
    </w:pPr>
    <w:bookmarkStart w:id="1" w:name="_GoBack"/>
    <w:bookmarkEnd w:id="1"/>
    <w:r>
      <w:rPr>
        <w:lang w:val="de-DE"/>
      </w:rPr>
      <w:t>Interim Guide on WIS Monitoring – DCPC and NC monitoring – draft 1</w:t>
    </w:r>
    <w:r w:rsidR="0020095E" w:rsidRPr="00AC0FD2">
      <w:rPr>
        <w:lang w:val="de-DE"/>
      </w:rPr>
      <w:t xml:space="preserve">, p. </w:t>
    </w:r>
    <w:r w:rsidR="0020095E">
      <w:rPr>
        <w:rStyle w:val="PageNumber"/>
      </w:rPr>
      <w:fldChar w:fldCharType="begin"/>
    </w:r>
    <w:r w:rsidR="0020095E" w:rsidRPr="00AC0FD2">
      <w:rPr>
        <w:rStyle w:val="PageNumber"/>
        <w:lang w:val="de-DE"/>
      </w:rPr>
      <w:instrText xml:space="preserve"> PAGE </w:instrText>
    </w:r>
    <w:r w:rsidR="0020095E">
      <w:rPr>
        <w:rStyle w:val="PageNumber"/>
      </w:rPr>
      <w:fldChar w:fldCharType="separate"/>
    </w:r>
    <w:r w:rsidR="00811119">
      <w:rPr>
        <w:rStyle w:val="PageNumber"/>
        <w:noProof/>
        <w:lang w:val="de-DE"/>
      </w:rPr>
      <w:t>1</w:t>
    </w:r>
    <w:r w:rsidR="0020095E">
      <w:rPr>
        <w:rStyle w:val="PageNumber"/>
      </w:rPr>
      <w:fldChar w:fldCharType="end"/>
    </w:r>
  </w:p>
  <w:p w:rsidR="0020095E" w:rsidRPr="00CB43A7" w:rsidRDefault="0020095E" w:rsidP="0020095E">
    <w:pPr>
      <w:pStyle w:val="Header"/>
      <w:rPr>
        <w:lang w:val="en-US"/>
      </w:rPr>
    </w:pPr>
  </w:p>
  <w:p w:rsidR="0020095E" w:rsidRPr="00CB43A7" w:rsidRDefault="0020095E" w:rsidP="0020095E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119" w:rsidRDefault="0081111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C6CF93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4EAC2E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8AC2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6909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62EF9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CA45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60E551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C8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DC2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9CC52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B4D94"/>
    <w:multiLevelType w:val="hybridMultilevel"/>
    <w:tmpl w:val="7C124602"/>
    <w:lvl w:ilvl="0" w:tplc="B38A5EA0">
      <w:start w:val="2"/>
      <w:numFmt w:val="bullet"/>
      <w:lvlText w:val="-"/>
      <w:lvlJc w:val="left"/>
      <w:pPr>
        <w:tabs>
          <w:tab w:val="num" w:pos="2271"/>
        </w:tabs>
        <w:ind w:left="2271" w:hanging="57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MS Mincho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MS Mincho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MS Mincho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1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8653072"/>
    <w:multiLevelType w:val="hybridMultilevel"/>
    <w:tmpl w:val="5F98B5B2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BA157DF"/>
    <w:multiLevelType w:val="hybridMultilevel"/>
    <w:tmpl w:val="E63E9576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20A3A9D"/>
    <w:multiLevelType w:val="hybridMultilevel"/>
    <w:tmpl w:val="BE96FE0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704B7B"/>
    <w:multiLevelType w:val="hybridMultilevel"/>
    <w:tmpl w:val="D974F67E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S Mincho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S Mincho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S Mincho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MS Mincho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MS Mincho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MS Mincho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BC60D83"/>
    <w:multiLevelType w:val="multilevel"/>
    <w:tmpl w:val="F814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D4A2043"/>
    <w:multiLevelType w:val="hybridMultilevel"/>
    <w:tmpl w:val="E60E3380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3F259F"/>
    <w:multiLevelType w:val="hybridMultilevel"/>
    <w:tmpl w:val="EFBEFC7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8760E7D"/>
    <w:multiLevelType w:val="hybridMultilevel"/>
    <w:tmpl w:val="21226E4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CDB3222"/>
    <w:multiLevelType w:val="hybridMultilevel"/>
    <w:tmpl w:val="9D8A530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7E3152">
      <w:start w:val="1"/>
      <w:numFmt w:val="lowerLetter"/>
      <w:lvlText w:val="(%2)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F2D3592"/>
    <w:multiLevelType w:val="multilevel"/>
    <w:tmpl w:val="FEB4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D54EFE"/>
    <w:multiLevelType w:val="multilevel"/>
    <w:tmpl w:val="9F7A7A90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E60BA3"/>
    <w:multiLevelType w:val="multilevel"/>
    <w:tmpl w:val="315ACC9C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6B742B0"/>
    <w:multiLevelType w:val="hybridMultilevel"/>
    <w:tmpl w:val="315ACC9C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C82920"/>
    <w:multiLevelType w:val="multilevel"/>
    <w:tmpl w:val="3F528056"/>
    <w:lvl w:ilvl="0">
      <w:start w:val="1"/>
      <w:numFmt w:val="upperLetter"/>
      <w:pStyle w:val="Appendix1"/>
      <w:lvlText w:val="Appendix %1"/>
      <w:lvlJc w:val="left"/>
      <w:pPr>
        <w:tabs>
          <w:tab w:val="num" w:pos="2268"/>
        </w:tabs>
        <w:ind w:left="2268" w:hanging="2268"/>
      </w:pPr>
    </w:lvl>
    <w:lvl w:ilvl="1">
      <w:start w:val="1"/>
      <w:numFmt w:val="decimal"/>
      <w:pStyle w:val="Appendix2"/>
      <w:lvlText w:val="%1.%2"/>
      <w:lvlJc w:val="left"/>
      <w:pPr>
        <w:tabs>
          <w:tab w:val="num" w:pos="1418"/>
        </w:tabs>
        <w:ind w:left="1418" w:hanging="1418"/>
      </w:pPr>
    </w:lvl>
    <w:lvl w:ilvl="2">
      <w:start w:val="1"/>
      <w:numFmt w:val="decimal"/>
      <w:pStyle w:val="Appendix3"/>
      <w:lvlText w:val="%1.%2.%3"/>
      <w:lvlJc w:val="left"/>
      <w:pPr>
        <w:tabs>
          <w:tab w:val="num" w:pos="1418"/>
        </w:tabs>
        <w:ind w:left="1418" w:hanging="1418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8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12B3EDB"/>
    <w:multiLevelType w:val="hybridMultilevel"/>
    <w:tmpl w:val="59707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51C124D"/>
    <w:multiLevelType w:val="hybridMultilevel"/>
    <w:tmpl w:val="465EDB06"/>
    <w:lvl w:ilvl="0" w:tplc="B1801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41"/>
  </w:num>
  <w:num w:numId="3">
    <w:abstractNumId w:val="26"/>
  </w:num>
  <w:num w:numId="4">
    <w:abstractNumId w:val="34"/>
  </w:num>
  <w:num w:numId="5">
    <w:abstractNumId w:val="16"/>
  </w:num>
  <w:num w:numId="6">
    <w:abstractNumId w:val="21"/>
  </w:num>
  <w:num w:numId="7">
    <w:abstractNumId w:val="17"/>
  </w:num>
  <w:num w:numId="8">
    <w:abstractNumId w:val="28"/>
  </w:num>
  <w:num w:numId="9">
    <w:abstractNumId w:val="20"/>
  </w:num>
  <w:num w:numId="10">
    <w:abstractNumId w:val="19"/>
  </w:num>
  <w:num w:numId="11">
    <w:abstractNumId w:val="33"/>
  </w:num>
  <w:num w:numId="12">
    <w:abstractNumId w:val="11"/>
  </w:num>
  <w:num w:numId="13">
    <w:abstractNumId w:val="24"/>
  </w:num>
  <w:num w:numId="14">
    <w:abstractNumId w:val="38"/>
  </w:num>
  <w:num w:numId="15">
    <w:abstractNumId w:val="18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39"/>
  </w:num>
  <w:num w:numId="27">
    <w:abstractNumId w:val="29"/>
  </w:num>
  <w:num w:numId="28">
    <w:abstractNumId w:val="22"/>
  </w:num>
  <w:num w:numId="29">
    <w:abstractNumId w:val="30"/>
  </w:num>
  <w:num w:numId="30">
    <w:abstractNumId w:val="31"/>
  </w:num>
  <w:num w:numId="31">
    <w:abstractNumId w:val="14"/>
  </w:num>
  <w:num w:numId="32">
    <w:abstractNumId w:val="36"/>
  </w:num>
  <w:num w:numId="33">
    <w:abstractNumId w:val="35"/>
  </w:num>
  <w:num w:numId="34">
    <w:abstractNumId w:val="23"/>
  </w:num>
  <w:num w:numId="35">
    <w:abstractNumId w:val="25"/>
  </w:num>
  <w:num w:numId="36">
    <w:abstractNumId w:val="40"/>
  </w:num>
  <w:num w:numId="37">
    <w:abstractNumId w:val="32"/>
  </w:num>
  <w:num w:numId="38">
    <w:abstractNumId w:val="12"/>
  </w:num>
  <w:num w:numId="39">
    <w:abstractNumId w:val="13"/>
  </w:num>
  <w:num w:numId="40">
    <w:abstractNumId w:val="15"/>
  </w:num>
  <w:num w:numId="41">
    <w:abstractNumId w:val="10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761"/>
    <w:rsid w:val="000573AD"/>
    <w:rsid w:val="00083847"/>
    <w:rsid w:val="00083C36"/>
    <w:rsid w:val="00111BFD"/>
    <w:rsid w:val="00123140"/>
    <w:rsid w:val="001D6302"/>
    <w:rsid w:val="0020095E"/>
    <w:rsid w:val="002E3FAD"/>
    <w:rsid w:val="00394A05"/>
    <w:rsid w:val="00397880"/>
    <w:rsid w:val="004E2C48"/>
    <w:rsid w:val="00546D8E"/>
    <w:rsid w:val="00615AB0"/>
    <w:rsid w:val="00811119"/>
    <w:rsid w:val="00831751"/>
    <w:rsid w:val="008E1E4A"/>
    <w:rsid w:val="009C4C04"/>
    <w:rsid w:val="00A60FE6"/>
    <w:rsid w:val="00AB7761"/>
    <w:rsid w:val="00AF638A"/>
    <w:rsid w:val="00B009AA"/>
    <w:rsid w:val="00B056E7"/>
    <w:rsid w:val="00B10035"/>
    <w:rsid w:val="00C13EEC"/>
    <w:rsid w:val="00C42C95"/>
    <w:rsid w:val="00C720A4"/>
    <w:rsid w:val="00CA73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AB7761"/>
    <w:rPr>
      <w:rFonts w:ascii="Arial" w:eastAsia="SimSun" w:hAnsi="Arial"/>
      <w:sz w:val="22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31751"/>
    <w:pPr>
      <w:keepNext/>
      <w:keepLines/>
      <w:spacing w:before="360"/>
      <w:ind w:left="1134" w:hanging="1134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b/>
      <w:bCs/>
      <w:caps/>
      <w:sz w:val="24"/>
      <w:lang w:val="fr-CH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left" w:pos="1140"/>
      </w:tabs>
      <w:spacing w:after="100"/>
      <w:jc w:val="center"/>
    </w:pPr>
    <w:rPr>
      <w:b/>
      <w:caps/>
      <w:sz w:val="28"/>
      <w:szCs w:val="28"/>
      <w:lang w:val="fr-CH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rsid w:val="00ED771C"/>
    <w:pPr>
      <w:spacing w:before="240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rPr>
      <w:rFonts w:ascii="Times New Roman" w:hAnsi="Times New Roman"/>
      <w:sz w:val="24"/>
      <w:lang w:val="pl-PL" w:eastAsia="pl-PL"/>
    </w:rPr>
  </w:style>
  <w:style w:type="paragraph" w:customStyle="1" w:styleId="CharChar">
    <w:name w:val="Знак Знак Char Char"/>
    <w:basedOn w:val="Normal"/>
    <w:rsid w:val="000B5E64"/>
    <w:rPr>
      <w:rFonts w:ascii="Times New Roman" w:hAnsi="Times New Roman"/>
      <w:sz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C13EEC"/>
    <w:pPr>
      <w:spacing w:before="240"/>
    </w:pPr>
    <w:rPr>
      <w:szCs w:val="22"/>
      <w:lang w:eastAsia="zh-TW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831751"/>
    <w:pPr>
      <w:keepNext/>
      <w:keepLines/>
      <w:tabs>
        <w:tab w:val="clear" w:pos="1080"/>
      </w:tabs>
      <w:spacing w:before="280"/>
      <w:ind w:left="0" w:firstLine="0"/>
    </w:pPr>
  </w:style>
  <w:style w:type="paragraph" w:styleId="BodyText0">
    <w:name w:val="Body Text"/>
    <w:basedOn w:val="Normal"/>
    <w:rsid w:val="00831751"/>
    <w:pPr>
      <w:tabs>
        <w:tab w:val="left" w:pos="1140"/>
      </w:tabs>
      <w:jc w:val="center"/>
    </w:pPr>
    <w:rPr>
      <w:b/>
      <w:bCs/>
      <w:sz w:val="24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semiHidden/>
    <w:rsid w:val="00FC3538"/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left" w:pos="1080"/>
      </w:tabs>
      <w:spacing w:before="240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C13EEC"/>
    <w:rPr>
      <w:rFonts w:ascii="Arial" w:eastAsia="Arial" w:hAnsi="Arial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31751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customStyle="1" w:styleId="Appendix1">
    <w:name w:val="Appendix1"/>
    <w:basedOn w:val="Heading1"/>
    <w:next w:val="Normal"/>
    <w:rsid w:val="00AB7761"/>
    <w:pPr>
      <w:keepLines w:val="0"/>
      <w:widowControl w:val="0"/>
      <w:numPr>
        <w:numId w:val="42"/>
      </w:numPr>
      <w:tabs>
        <w:tab w:val="right" w:pos="8789"/>
      </w:tabs>
      <w:spacing w:after="0"/>
      <w:jc w:val="both"/>
      <w:outlineLvl w:val="9"/>
    </w:pPr>
    <w:rPr>
      <w:rFonts w:ascii="Times New Roman" w:eastAsia="Times New Roman" w:hAnsi="Times New Roman"/>
      <w:bCs w:val="0"/>
      <w:kern w:val="0"/>
      <w:sz w:val="24"/>
      <w:szCs w:val="20"/>
      <w:lang w:val="en-US" w:eastAsia="en-GB"/>
    </w:rPr>
  </w:style>
  <w:style w:type="paragraph" w:customStyle="1" w:styleId="Appendix2">
    <w:name w:val="Appendix2"/>
    <w:basedOn w:val="Heading2"/>
    <w:next w:val="Normal"/>
    <w:rsid w:val="00AB7761"/>
    <w:pPr>
      <w:keepLines w:val="0"/>
      <w:widowControl w:val="0"/>
      <w:numPr>
        <w:ilvl w:val="1"/>
        <w:numId w:val="42"/>
      </w:numPr>
      <w:tabs>
        <w:tab w:val="left" w:pos="851"/>
        <w:tab w:val="left" w:pos="992"/>
        <w:tab w:val="right" w:pos="8789"/>
      </w:tabs>
      <w:spacing w:before="480"/>
      <w:jc w:val="both"/>
      <w:outlineLvl w:val="9"/>
    </w:pPr>
    <w:rPr>
      <w:rFonts w:ascii="Times New Roman" w:eastAsia="Times New Roman" w:hAnsi="Times New Roman"/>
      <w:bCs w:val="0"/>
      <w:i/>
      <w:iCs w:val="0"/>
      <w:caps w:val="0"/>
      <w:sz w:val="24"/>
      <w:szCs w:val="20"/>
      <w:lang w:val="en-US" w:eastAsia="en-GB"/>
    </w:rPr>
  </w:style>
  <w:style w:type="paragraph" w:customStyle="1" w:styleId="Appendix3">
    <w:name w:val="Appendix3"/>
    <w:basedOn w:val="Heading3"/>
    <w:next w:val="Normal"/>
    <w:rsid w:val="00AB7761"/>
    <w:pPr>
      <w:keepLines w:val="0"/>
      <w:widowControl w:val="0"/>
      <w:numPr>
        <w:ilvl w:val="2"/>
        <w:numId w:val="42"/>
      </w:numPr>
      <w:tabs>
        <w:tab w:val="left" w:pos="851"/>
        <w:tab w:val="left" w:pos="993"/>
        <w:tab w:val="right" w:pos="8789"/>
      </w:tabs>
      <w:jc w:val="both"/>
      <w:outlineLvl w:val="9"/>
    </w:pPr>
    <w:rPr>
      <w:rFonts w:ascii="Times New Roman" w:eastAsia="Times New Roman" w:hAnsi="Times New Roman"/>
      <w:bCs w:val="0"/>
      <w:sz w:val="24"/>
      <w:szCs w:val="20"/>
      <w:lang w:val="en-US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AB7761"/>
    <w:rPr>
      <w:rFonts w:ascii="Arial" w:eastAsia="SimSun" w:hAnsi="Arial"/>
      <w:sz w:val="22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31751"/>
    <w:pPr>
      <w:keepNext/>
      <w:keepLines/>
      <w:spacing w:before="360"/>
      <w:ind w:left="1134" w:hanging="1134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b/>
      <w:bCs/>
      <w:caps/>
      <w:sz w:val="24"/>
      <w:lang w:val="fr-CH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left" w:pos="1140"/>
      </w:tabs>
      <w:spacing w:after="100"/>
      <w:jc w:val="center"/>
    </w:pPr>
    <w:rPr>
      <w:b/>
      <w:caps/>
      <w:sz w:val="28"/>
      <w:szCs w:val="28"/>
      <w:lang w:val="fr-CH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rsid w:val="00ED771C"/>
    <w:pPr>
      <w:spacing w:before="240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rPr>
      <w:rFonts w:ascii="Times New Roman" w:hAnsi="Times New Roman"/>
      <w:sz w:val="24"/>
      <w:lang w:val="pl-PL" w:eastAsia="pl-PL"/>
    </w:rPr>
  </w:style>
  <w:style w:type="paragraph" w:customStyle="1" w:styleId="CharChar">
    <w:name w:val="Знак Знак Char Char"/>
    <w:basedOn w:val="Normal"/>
    <w:rsid w:val="000B5E64"/>
    <w:rPr>
      <w:rFonts w:ascii="Times New Roman" w:hAnsi="Times New Roman"/>
      <w:sz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C13EEC"/>
    <w:pPr>
      <w:spacing w:before="240"/>
    </w:pPr>
    <w:rPr>
      <w:szCs w:val="22"/>
      <w:lang w:eastAsia="zh-TW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831751"/>
    <w:pPr>
      <w:keepNext/>
      <w:keepLines/>
      <w:tabs>
        <w:tab w:val="clear" w:pos="1080"/>
      </w:tabs>
      <w:spacing w:before="280"/>
      <w:ind w:left="0" w:firstLine="0"/>
    </w:pPr>
  </w:style>
  <w:style w:type="paragraph" w:styleId="BodyText0">
    <w:name w:val="Body Text"/>
    <w:basedOn w:val="Normal"/>
    <w:rsid w:val="00831751"/>
    <w:pPr>
      <w:tabs>
        <w:tab w:val="left" w:pos="1140"/>
      </w:tabs>
      <w:jc w:val="center"/>
    </w:pPr>
    <w:rPr>
      <w:b/>
      <w:bCs/>
      <w:sz w:val="24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semiHidden/>
    <w:rsid w:val="00FC3538"/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left" w:pos="1080"/>
      </w:tabs>
      <w:spacing w:before="240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C13EEC"/>
    <w:rPr>
      <w:rFonts w:ascii="Arial" w:eastAsia="Arial" w:hAnsi="Arial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31751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customStyle="1" w:styleId="Appendix1">
    <w:name w:val="Appendix1"/>
    <w:basedOn w:val="Heading1"/>
    <w:next w:val="Normal"/>
    <w:rsid w:val="00AB7761"/>
    <w:pPr>
      <w:keepLines w:val="0"/>
      <w:widowControl w:val="0"/>
      <w:numPr>
        <w:numId w:val="42"/>
      </w:numPr>
      <w:tabs>
        <w:tab w:val="right" w:pos="8789"/>
      </w:tabs>
      <w:spacing w:after="0"/>
      <w:jc w:val="both"/>
      <w:outlineLvl w:val="9"/>
    </w:pPr>
    <w:rPr>
      <w:rFonts w:ascii="Times New Roman" w:eastAsia="Times New Roman" w:hAnsi="Times New Roman"/>
      <w:bCs w:val="0"/>
      <w:kern w:val="0"/>
      <w:sz w:val="24"/>
      <w:szCs w:val="20"/>
      <w:lang w:val="en-US" w:eastAsia="en-GB"/>
    </w:rPr>
  </w:style>
  <w:style w:type="paragraph" w:customStyle="1" w:styleId="Appendix2">
    <w:name w:val="Appendix2"/>
    <w:basedOn w:val="Heading2"/>
    <w:next w:val="Normal"/>
    <w:rsid w:val="00AB7761"/>
    <w:pPr>
      <w:keepLines w:val="0"/>
      <w:widowControl w:val="0"/>
      <w:numPr>
        <w:ilvl w:val="1"/>
        <w:numId w:val="42"/>
      </w:numPr>
      <w:tabs>
        <w:tab w:val="left" w:pos="851"/>
        <w:tab w:val="left" w:pos="992"/>
        <w:tab w:val="right" w:pos="8789"/>
      </w:tabs>
      <w:spacing w:before="480"/>
      <w:jc w:val="both"/>
      <w:outlineLvl w:val="9"/>
    </w:pPr>
    <w:rPr>
      <w:rFonts w:ascii="Times New Roman" w:eastAsia="Times New Roman" w:hAnsi="Times New Roman"/>
      <w:bCs w:val="0"/>
      <w:i/>
      <w:iCs w:val="0"/>
      <w:caps w:val="0"/>
      <w:sz w:val="24"/>
      <w:szCs w:val="20"/>
      <w:lang w:val="en-US" w:eastAsia="en-GB"/>
    </w:rPr>
  </w:style>
  <w:style w:type="paragraph" w:customStyle="1" w:styleId="Appendix3">
    <w:name w:val="Appendix3"/>
    <w:basedOn w:val="Heading3"/>
    <w:next w:val="Normal"/>
    <w:rsid w:val="00AB7761"/>
    <w:pPr>
      <w:keepLines w:val="0"/>
      <w:widowControl w:val="0"/>
      <w:numPr>
        <w:ilvl w:val="2"/>
        <w:numId w:val="42"/>
      </w:numPr>
      <w:tabs>
        <w:tab w:val="left" w:pos="851"/>
        <w:tab w:val="left" w:pos="993"/>
        <w:tab w:val="right" w:pos="8789"/>
      </w:tabs>
      <w:jc w:val="both"/>
      <w:outlineLvl w:val="9"/>
    </w:pPr>
    <w:rPr>
      <w:rFonts w:ascii="Times New Roman" w:eastAsia="Times New Roman" w:hAnsi="Times New Roman"/>
      <w:bCs w:val="0"/>
      <w:sz w:val="24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CBS-Ext-2014-Document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CBS-Ext-2014-Document-Template_en.dotx</Template>
  <TotalTime>3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2665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Steve Foreman</dc:creator>
  <cp:lastModifiedBy>Steve Foreman</cp:lastModifiedBy>
  <cp:revision>3</cp:revision>
  <cp:lastPrinted>2013-03-12T09:27:00Z</cp:lastPrinted>
  <dcterms:created xsi:type="dcterms:W3CDTF">2014-07-17T12:01:00Z</dcterms:created>
  <dcterms:modified xsi:type="dcterms:W3CDTF">2014-07-17T12:06:00Z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ber">
    <vt:lpwstr>EC-65/Doc. X.X</vt:lpwstr>
  </property>
  <property fmtid="{D5CDD505-2E9C-101B-9397-08002B2CF9AE}" pid="3" name="DocDate">
    <vt:lpwstr>08/03/2013</vt:lpwstr>
  </property>
  <property fmtid="{D5CDD505-2E9C-101B-9397-08002B2CF9AE}" pid="4" name="DocStatus">
    <vt:lpwstr>DRAFT 1</vt:lpwstr>
  </property>
  <property fmtid="{D5CDD505-2E9C-101B-9397-08002B2CF9AE}" pid="5" name="SubmittedBy">
    <vt:lpwstr>Secretary-General</vt:lpwstr>
  </property>
  <property fmtid="{D5CDD505-2E9C-101B-9397-08002B2CF9AE}" pid="6" name="DocLang">
    <vt:lpwstr>English</vt:lpwstr>
  </property>
  <property fmtid="{D5CDD505-2E9C-101B-9397-08002B2CF9AE}" pid="7" name="AgendaItem">
    <vt:lpwstr>X</vt:lpwstr>
  </property>
  <property fmtid="{D5CDD505-2E9C-101B-9397-08002B2CF9AE}" pid="8" name="AgendaSubItem">
    <vt:lpwstr>X</vt:lpwstr>
  </property>
  <property fmtid="{D5CDD505-2E9C-101B-9397-08002B2CF9AE}" pid="9" name="DocType">
    <vt:lpwstr>Doc.</vt:lpwstr>
  </property>
  <property fmtid="{D5CDD505-2E9C-101B-9397-08002B2CF9AE}" pid="10" name="ExpResult">
    <vt:lpwstr>X</vt:lpwstr>
  </property>
  <property fmtid="{D5CDD505-2E9C-101B-9397-08002B2CF9AE}" pid="11" name="AgendaFullItem">
    <vt:lpwstr>X.X</vt:lpwstr>
  </property>
  <property fmtid="{D5CDD505-2E9C-101B-9397-08002B2CF9AE}" pid="12" name="DocNumberAdd">
    <vt:lpwstr/>
  </property>
  <property fmtid="{D5CDD505-2E9C-101B-9397-08002B2CF9AE}" pid="13" name="AgendaItemText">
    <vt:lpwstr>TITLE OF THE AGENDA ITEM</vt:lpwstr>
  </property>
  <property fmtid="{D5CDD505-2E9C-101B-9397-08002B2CF9AE}" pid="14" name="DocTitle">
    <vt:lpwstr>Document title</vt:lpwstr>
  </property>
  <property fmtid="{D5CDD505-2E9C-101B-9397-08002B2CF9AE}" pid="15" name="AgendaSubItemText">
    <vt:lpwstr>Title of the agenda item</vt:lpwstr>
  </property>
  <property fmtid="{D5CDD505-2E9C-101B-9397-08002B2CF9AE}" pid="16" name="DocAdd">
    <vt:lpwstr/>
  </property>
  <property fmtid="{D5CDD505-2E9C-101B-9397-08002B2CF9AE}" pid="17" name="DocCorr">
    <vt:lpwstr/>
  </property>
  <property fmtid="{D5CDD505-2E9C-101B-9397-08002B2CF9AE}" pid="18" name="DocRev">
    <vt:lpwstr/>
  </property>
  <property fmtid="{D5CDD505-2E9C-101B-9397-08002B2CF9AE}" pid="19" name="KeyWords">
    <vt:lpwstr>WORDS IN THE FILE NAME</vt:lpwstr>
  </property>
  <property fmtid="{D5CDD505-2E9C-101B-9397-08002B2CF9AE}" pid="20" name="AgendaItemText2">
    <vt:lpwstr/>
  </property>
  <property fmtid="{D5CDD505-2E9C-101B-9397-08002B2CF9AE}" pid="21" name="AgendaSubItemText2">
    <vt:lpwstr/>
  </property>
  <property fmtid="{D5CDD505-2E9C-101B-9397-08002B2CF9AE}" pid="22" name="DocDay">
    <vt:lpwstr>...</vt:lpwstr>
  </property>
  <property fmtid="{D5CDD505-2E9C-101B-9397-08002B2CF9AE}" pid="23" name="DocMonth">
    <vt:lpwstr>XI</vt:lpwstr>
  </property>
  <property fmtid="{D5CDD505-2E9C-101B-9397-08002B2CF9AE}" pid="24" name="DocStatusFull">
    <vt:lpwstr>DRAFT 1</vt:lpwstr>
  </property>
  <property fmtid="{D5CDD505-2E9C-101B-9397-08002B2CF9AE}" pid="25" name="DocNonContentious">
    <vt:lpwstr/>
  </property>
  <property fmtid="{D5CDD505-2E9C-101B-9397-08002B2CF9AE}" pid="26" name="AgendaSubSubItem">
    <vt:lpwstr>X</vt:lpwstr>
  </property>
  <property fmtid="{D5CDD505-2E9C-101B-9397-08002B2CF9AE}" pid="27" name="AgendaFullItem2">
    <vt:lpwstr>X.X</vt:lpwstr>
  </property>
  <property fmtid="{D5CDD505-2E9C-101B-9397-08002B2CF9AE}" pid="28" name="SesBody">
    <vt:lpwstr>EC</vt:lpwstr>
  </property>
  <property fmtid="{D5CDD505-2E9C-101B-9397-08002B2CF9AE}" pid="29" name="SesBodyFull">
    <vt:lpwstr>EXECUTIVE COUNCIL</vt:lpwstr>
  </property>
  <property fmtid="{D5CDD505-2E9C-101B-9397-08002B2CF9AE}" pid="30" name="SesNumbFull">
    <vt:lpwstr>SIXTY-FIFTH</vt:lpwstr>
  </property>
  <property fmtid="{D5CDD505-2E9C-101B-9397-08002B2CF9AE}" pid="31" name="SesNumb">
    <vt:lpwstr>65</vt:lpwstr>
  </property>
  <property fmtid="{D5CDD505-2E9C-101B-9397-08002B2CF9AE}" pid="32" name="SesDates">
    <vt:lpwstr>15 to 23 May 2013</vt:lpwstr>
  </property>
  <property fmtid="{D5CDD505-2E9C-101B-9397-08002B2CF9AE}" pid="33" name="SesPlace">
    <vt:lpwstr>Geneva</vt:lpwstr>
  </property>
  <property fmtid="{D5CDD505-2E9C-101B-9397-08002B2CF9AE}" pid="34" name="SesDateStart">
    <vt:filetime>2013-05-14T22:00:00Z</vt:filetime>
  </property>
  <property fmtid="{D5CDD505-2E9C-101B-9397-08002B2CF9AE}" pid="35" name="SesDateEnd">
    <vt:filetime>2013-05-22T22:00:00Z</vt:filetime>
  </property>
  <property fmtid="{D5CDD505-2E9C-101B-9397-08002B2CF9AE}" pid="36" name="SesBodyShort">
    <vt:lpwstr>THE EXECUTIVE COUNCIL</vt:lpwstr>
  </property>
</Properties>
</file>