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0F67AC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1C16A8" w:rsidRDefault="001C16A8" w:rsidP="001C16A8">
            <w:pPr>
              <w:jc w:val="center"/>
              <w:rPr>
                <w:rFonts w:cs="Helvetica"/>
                <w:b/>
                <w:bCs/>
                <w:sz w:val="28"/>
                <w:szCs w:val="28"/>
              </w:rPr>
            </w:pPr>
            <w:r w:rsidRPr="001C16A8">
              <w:rPr>
                <w:b/>
                <w:bCs/>
                <w:sz w:val="28"/>
                <w:szCs w:val="28"/>
              </w:rPr>
              <w:t>WORLD WEATHER WATCH</w:t>
            </w:r>
            <w:r w:rsidRPr="001C16A8">
              <w:rPr>
                <w:b/>
                <w:bCs/>
                <w:sz w:val="28"/>
                <w:szCs w:val="28"/>
              </w:rPr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0F67AC" w:rsidRDefault="00F345D8" w:rsidP="001C16A8">
            <w:pPr>
              <w:shd w:val="solid" w:color="FFFFFF" w:fill="FFFFFF"/>
              <w:spacing w:before="240" w:line="240" w:lineRule="atLeast"/>
            </w:pPr>
            <w:bookmarkStart w:id="0" w:name="ditulogo"/>
            <w:bookmarkEnd w:id="0"/>
            <w:r>
              <w:rPr>
                <w:rFonts w:eastAsia="Calibri"/>
                <w:noProof/>
                <w:lang w:val="en-US" w:eastAsia="zh-CN"/>
              </w:rPr>
              <w:drawing>
                <wp:inline distT="0" distB="0" distL="0" distR="0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0F67AC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0F67AC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C10690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Default="00D42A24" w:rsidP="001C16A8">
            <w:pPr>
              <w:rPr>
                <w:b/>
              </w:rPr>
            </w:pPr>
            <w:r>
              <w:rPr>
                <w:b/>
              </w:rPr>
              <w:t>ICT-ISS</w:t>
            </w:r>
          </w:p>
          <w:p w:rsidR="00430A5B" w:rsidRDefault="00430A5B" w:rsidP="001C16A8">
            <w:pPr>
              <w:rPr>
                <w:b/>
              </w:rPr>
            </w:pPr>
          </w:p>
          <w:p w:rsidR="001C16A8" w:rsidRPr="00430A5B" w:rsidRDefault="00D42A24" w:rsidP="001C16A8">
            <w:r>
              <w:t>Geneva, 8-10 July 2014</w:t>
            </w:r>
            <w:r w:rsidR="004447EF" w:rsidRPr="00430A5B">
              <w:t xml:space="preserve"> </w:t>
            </w:r>
          </w:p>
        </w:tc>
        <w:tc>
          <w:tcPr>
            <w:tcW w:w="3851" w:type="dxa"/>
          </w:tcPr>
          <w:p w:rsidR="001C16A8" w:rsidRPr="00C10690" w:rsidRDefault="00D42A24" w:rsidP="00657E4D">
            <w:pPr>
              <w:jc w:val="right"/>
              <w:rPr>
                <w:lang w:eastAsia="zh-CN"/>
              </w:rPr>
            </w:pPr>
            <w:r w:rsidRPr="00CB17B7">
              <w:rPr>
                <w:b/>
                <w:bCs/>
                <w:lang w:eastAsia="zh-CN"/>
              </w:rPr>
              <w:t>ICT/ISS-2014</w:t>
            </w:r>
            <w:r w:rsidR="001A5CB4" w:rsidRPr="00CB17B7">
              <w:rPr>
                <w:b/>
                <w:bCs/>
                <w:lang w:eastAsia="zh-CN"/>
              </w:rPr>
              <w:t>/</w:t>
            </w:r>
            <w:r w:rsidR="00CB17B7" w:rsidRPr="00CB17B7">
              <w:rPr>
                <w:b/>
                <w:bCs/>
                <w:lang w:eastAsia="zh-CN"/>
              </w:rPr>
              <w:t>Doc 4.</w:t>
            </w:r>
            <w:r w:rsidR="00657E4D">
              <w:rPr>
                <w:rFonts w:eastAsia="宋体" w:hint="eastAsia"/>
                <w:b/>
                <w:bCs/>
                <w:lang w:eastAsia="zh-CN"/>
              </w:rPr>
              <w:t>2</w:t>
            </w:r>
            <w:r w:rsidR="000C0008" w:rsidRPr="00CB17B7">
              <w:rPr>
                <w:b/>
                <w:bCs/>
                <w:lang w:eastAsia="zh-CN"/>
              </w:rPr>
              <w:t>(</w:t>
            </w:r>
            <w:r w:rsidR="00657E4D">
              <w:rPr>
                <w:rFonts w:eastAsia="宋体" w:hint="eastAsia"/>
                <w:b/>
                <w:bCs/>
                <w:lang w:eastAsia="zh-CN"/>
              </w:rPr>
              <w:t>?</w:t>
            </w:r>
            <w:r w:rsidR="000C0008" w:rsidRPr="00CB17B7">
              <w:rPr>
                <w:b/>
                <w:bCs/>
                <w:lang w:eastAsia="zh-CN"/>
              </w:rPr>
              <w:t>)</w:t>
            </w:r>
            <w:r w:rsidR="001C16A8" w:rsidRPr="00C10690">
              <w:rPr>
                <w:bCs/>
                <w:lang w:eastAsia="zh-CN"/>
              </w:rPr>
              <w:br/>
            </w:r>
          </w:p>
        </w:tc>
      </w:tr>
      <w:tr w:rsidR="001C16A8" w:rsidRPr="000F67AC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C10690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0F67AC" w:rsidRDefault="00967C08" w:rsidP="001C16A8">
            <w:pPr>
              <w:jc w:val="right"/>
              <w:rPr>
                <w:lang w:eastAsia="zh-CN"/>
              </w:rPr>
            </w:pPr>
            <w:r>
              <w:rPr>
                <w:rFonts w:eastAsia="宋体" w:hint="eastAsia"/>
                <w:bCs/>
                <w:lang w:eastAsia="zh-CN"/>
              </w:rPr>
              <w:t>8</w:t>
            </w:r>
            <w:r w:rsidR="000C0008">
              <w:rPr>
                <w:bCs/>
                <w:lang w:eastAsia="zh-CN"/>
              </w:rPr>
              <w:t xml:space="preserve"> July 2014</w:t>
            </w:r>
          </w:p>
        </w:tc>
      </w:tr>
    </w:tbl>
    <w:p w:rsidR="00D22E8A" w:rsidRPr="008E274F" w:rsidRDefault="00D22E8A" w:rsidP="00415F4C"/>
    <w:p w:rsidR="00480313" w:rsidRPr="00AA41A7" w:rsidRDefault="00AA41A7" w:rsidP="00413EDA">
      <w:pPr>
        <w:pStyle w:val="MainHeading"/>
        <w:rPr>
          <w:lang w:val="en-US"/>
        </w:rPr>
      </w:pPr>
      <w:bookmarkStart w:id="1" w:name="_GoBack"/>
      <w:r w:rsidRPr="00AA41A7">
        <w:rPr>
          <w:lang w:eastAsia="ja-JP"/>
        </w:rPr>
        <w:t>Procedure on rolling review of WIS centres</w:t>
      </w:r>
      <w:bookmarkEnd w:id="1"/>
    </w:p>
    <w:p w:rsidR="00266644" w:rsidRDefault="00B65BB0" w:rsidP="00F35F35">
      <w:pPr>
        <w:pStyle w:val="SubHeading"/>
        <w:rPr>
          <w:rFonts w:hint="eastAsia"/>
        </w:rPr>
      </w:pPr>
      <w:r>
        <w:t>Background</w:t>
      </w:r>
    </w:p>
    <w:p w:rsidR="00B65BB0" w:rsidRDefault="00B65BB0" w:rsidP="008353E0">
      <w:pPr>
        <w:pStyle w:val="BodyTextNumbered"/>
        <w:rPr>
          <w:rFonts w:hint="eastAsia"/>
          <w:lang w:val="en-AU"/>
        </w:rPr>
      </w:pPr>
      <w:r>
        <w:rPr>
          <w:rFonts w:hint="eastAsia"/>
        </w:rPr>
        <w:t>It</w:t>
      </w:r>
      <w:r w:rsidR="008353E0" w:rsidRPr="00796AE8">
        <w:rPr>
          <w:lang w:val="en-AU"/>
        </w:rPr>
        <w:t xml:space="preserve"> noted that although the initial audits and certifications for GISCs and DCPCs were well underway, there will be a need to implement a rolling review of centres compliance with the manuals and guides.  </w:t>
      </w:r>
    </w:p>
    <w:p w:rsidR="008353E0" w:rsidRPr="00796AE8" w:rsidRDefault="008353E0" w:rsidP="000F28B0">
      <w:pPr>
        <w:pStyle w:val="BodyTextNumbered"/>
        <w:rPr>
          <w:lang w:val="en-AU"/>
        </w:rPr>
      </w:pPr>
      <w:r w:rsidRPr="00796AE8">
        <w:rPr>
          <w:lang w:val="en-AU"/>
        </w:rPr>
        <w:t>Taking into account the decisions of ET-WISC under Section 5.9 of the ET-WISC 2014 report (</w:t>
      </w:r>
      <w:hyperlink r:id="rId9" w:history="1">
        <w:r w:rsidRPr="00796AE8">
          <w:rPr>
            <w:rStyle w:val="a5"/>
            <w:lang w:val="en-AU"/>
          </w:rPr>
          <w:t>Info06</w:t>
        </w:r>
      </w:hyperlink>
      <w:r w:rsidRPr="00796AE8">
        <w:rPr>
          <w:lang w:val="en-AU"/>
        </w:rPr>
        <w:t>) and the report of TT-GISC (</w:t>
      </w:r>
      <w:hyperlink r:id="rId10" w:history="1">
        <w:r w:rsidRPr="00796AE8">
          <w:rPr>
            <w:rStyle w:val="a5"/>
            <w:lang w:val="en-AU"/>
          </w:rPr>
          <w:t>Info07</w:t>
        </w:r>
      </w:hyperlink>
      <w:r w:rsidRPr="00796AE8">
        <w:rPr>
          <w:lang w:val="en-AU"/>
        </w:rPr>
        <w:t xml:space="preserve">) </w:t>
      </w:r>
      <w:r w:rsidR="00B65BB0">
        <w:rPr>
          <w:rFonts w:hint="eastAsia"/>
          <w:lang w:val="en-AU"/>
        </w:rPr>
        <w:t>, TT-CAC</w:t>
      </w:r>
      <w:r w:rsidRPr="00796AE8">
        <w:rPr>
          <w:lang w:val="en-AU"/>
        </w:rPr>
        <w:t xml:space="preserve"> recommended </w:t>
      </w:r>
      <w:r w:rsidR="000F28B0">
        <w:rPr>
          <w:lang w:val="en-AU"/>
        </w:rPr>
        <w:t>procedures and guidelines</w:t>
      </w:r>
      <w:r w:rsidR="000F28B0">
        <w:rPr>
          <w:rFonts w:hint="eastAsia"/>
          <w:lang w:val="en-AU"/>
        </w:rPr>
        <w:t xml:space="preserve"> </w:t>
      </w:r>
      <w:r w:rsidR="00B65BB0">
        <w:rPr>
          <w:rFonts w:hint="eastAsia"/>
          <w:lang w:val="en-AU"/>
        </w:rPr>
        <w:t xml:space="preserve">for </w:t>
      </w:r>
      <w:r w:rsidR="00B65BB0" w:rsidRPr="00AA41A7">
        <w:rPr>
          <w:lang w:eastAsia="ja-JP"/>
        </w:rPr>
        <w:t>rolling review of WIS centres</w:t>
      </w:r>
      <w:r w:rsidR="000F28B0">
        <w:rPr>
          <w:rFonts w:hint="eastAsia"/>
        </w:rPr>
        <w:t xml:space="preserve"> </w:t>
      </w:r>
      <w:r w:rsidR="000F28B0" w:rsidRPr="000F28B0">
        <w:t>should be added to the Guide to WIS</w:t>
      </w:r>
      <w:r w:rsidRPr="00796AE8">
        <w:rPr>
          <w:lang w:val="en-AU"/>
        </w:rPr>
        <w:t xml:space="preserve">.  </w:t>
      </w:r>
    </w:p>
    <w:p w:rsidR="00B05A72" w:rsidRPr="00B05A72" w:rsidRDefault="00B05A72" w:rsidP="00B65BB0">
      <w:pPr>
        <w:pStyle w:val="BodyTextNumbered"/>
        <w:numPr>
          <w:ilvl w:val="0"/>
          <w:numId w:val="0"/>
        </w:numPr>
      </w:pPr>
    </w:p>
    <w:p w:rsidR="000C0008" w:rsidRDefault="003C4228" w:rsidP="000C0008">
      <w:pPr>
        <w:pStyle w:val="SubHeading"/>
        <w:rPr>
          <w:rFonts w:hint="eastAsia"/>
        </w:rPr>
      </w:pPr>
      <w:r w:rsidRPr="00AA41A7">
        <w:rPr>
          <w:lang w:eastAsia="ja-JP"/>
        </w:rPr>
        <w:t>Procedure on rolling review of WIS centres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 xml:space="preserve">GISC audits </w:t>
      </w:r>
    </w:p>
    <w:p w:rsidR="003C4228" w:rsidRPr="00796AE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 xml:space="preserve">In a similar way as an ISO 9001:2008 audit process, the audit will follow the principle of alternating full and intermediate audits aligned with CBS/EC cycle of four years.  </w:t>
      </w:r>
    </w:p>
    <w:p w:rsidR="003C4228" w:rsidRPr="00796AE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>CBS endorsement is based on continued successful audit outcomes</w:t>
      </w:r>
    </w:p>
    <w:p w:rsidR="003C4228" w:rsidRPr="00796AE8" w:rsidRDefault="003C4228" w:rsidP="00365EDC">
      <w:pPr>
        <w:pStyle w:val="BodyTextNumbered"/>
        <w:numPr>
          <w:ilvl w:val="2"/>
          <w:numId w:val="3"/>
        </w:numPr>
        <w:tabs>
          <w:tab w:val="clear" w:pos="1140"/>
        </w:tabs>
        <w:jc w:val="both"/>
        <w:rPr>
          <w:lang w:val="en-AU"/>
        </w:rPr>
      </w:pPr>
      <w:r w:rsidRPr="00796AE8">
        <w:rPr>
          <w:lang w:val="en-AU"/>
        </w:rPr>
        <w:t>Validity, intermediate audit (interim four years)</w:t>
      </w:r>
    </w:p>
    <w:p w:rsidR="003C4228" w:rsidRPr="00796AE8" w:rsidRDefault="003C4228" w:rsidP="00365EDC">
      <w:pPr>
        <w:pStyle w:val="BodyTextNumbered"/>
        <w:numPr>
          <w:ilvl w:val="3"/>
          <w:numId w:val="3"/>
        </w:numPr>
        <w:jc w:val="both"/>
        <w:rPr>
          <w:lang w:val="en-AU"/>
        </w:rPr>
      </w:pPr>
      <w:r w:rsidRPr="00796AE8">
        <w:rPr>
          <w:lang w:val="en-AU"/>
        </w:rPr>
        <w:t>A mid-cycle review of performance and compliance to provide, if necessary, opportunities to introduce corrective actions well in advance of a full audit.</w:t>
      </w:r>
    </w:p>
    <w:p w:rsidR="003C4228" w:rsidRPr="00796AE8" w:rsidRDefault="003C4228" w:rsidP="00365EDC">
      <w:pPr>
        <w:pStyle w:val="BodyTextNumbered"/>
        <w:numPr>
          <w:ilvl w:val="3"/>
          <w:numId w:val="3"/>
        </w:numPr>
        <w:jc w:val="both"/>
        <w:rPr>
          <w:lang w:val="en-AU"/>
        </w:rPr>
      </w:pPr>
      <w:r w:rsidRPr="00796AE8">
        <w:rPr>
          <w:lang w:val="en-AU"/>
        </w:rPr>
        <w:t>Full audit (every second audit – i.e. every eight years)</w:t>
      </w:r>
    </w:p>
    <w:p w:rsidR="003C4228" w:rsidRPr="00796AE8" w:rsidRDefault="003C4228" w:rsidP="00365EDC">
      <w:pPr>
        <w:pStyle w:val="BodyTextNumbered"/>
        <w:numPr>
          <w:ilvl w:val="4"/>
          <w:numId w:val="3"/>
        </w:numPr>
        <w:jc w:val="both"/>
        <w:rPr>
          <w:lang w:val="en-AU"/>
        </w:rPr>
      </w:pPr>
      <w:r w:rsidRPr="00796AE8">
        <w:rPr>
          <w:lang w:val="en-AU"/>
        </w:rPr>
        <w:t xml:space="preserve">Will result in recommendation for affirmation or cancellation of  endorsement </w:t>
      </w:r>
    </w:p>
    <w:p w:rsidR="003C4228" w:rsidRPr="00796AE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>Recurring audit will check that WIS Centres have implemented any new requirements or agreed practices due and corresponding tests will be identified and undertaken.</w:t>
      </w:r>
    </w:p>
    <w:p w:rsidR="003C4228" w:rsidRPr="00796AE8" w:rsidRDefault="003C4228" w:rsidP="00365EDC">
      <w:pPr>
        <w:pStyle w:val="BodyTextNumbered"/>
        <w:numPr>
          <w:ilvl w:val="2"/>
          <w:numId w:val="3"/>
        </w:numPr>
        <w:jc w:val="both"/>
        <w:rPr>
          <w:lang w:val="en-AU"/>
        </w:rPr>
      </w:pPr>
      <w:r w:rsidRPr="00796AE8">
        <w:rPr>
          <w:lang w:val="en-AU"/>
        </w:rPr>
        <w:t xml:space="preserve">These changes to audit procedure will be included in the guidelines on centre audit and demonstration process. </w:t>
      </w:r>
    </w:p>
    <w:p w:rsidR="003C4228" w:rsidRPr="00796AE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>Travel and per diem should be at GISCs expense and arranged through WMO.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>Public notification of type of CBS endorsement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>Centre endorsements are published only as “CBS endorsed” with no public declaration of whether endorsement was with “qualifications”.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>Details of centres review audits are therefore also confidential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>Auditors will have access to the centre’s previous reports in order to perform their role.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 xml:space="preserve">Review of audits with qualification. 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lastRenderedPageBreak/>
        <w:t>GISCs that have received an “endorsed with qualifications” have two years from the day of the audit to demonstrate that they have taken remedial action on the points of qualification.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>GISCs that have received an “endorsed with qualifications” and have not demonstrated that they have taken remedial action on the points of qualification within 2 years from the day of audit, TT-CAC will investigate the situation and report to CBS on the progress in addressing the aspects that incurred the “Qualification”. TT-CAC can recommend to CBS that it revoke its endorsement.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>Recurring audits.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>It agreed that GISC should be audited at least once every four years. It recommends that this frequency can be reviewed for its appropriateness in the future.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>Propose review cycle should start from date of “CBS endorsement</w:t>
      </w:r>
      <w:r w:rsidRPr="00796AE8">
        <w:rPr>
          <w:b/>
          <w:lang w:val="en-AU"/>
        </w:rPr>
        <w:t>”</w:t>
      </w:r>
      <w:r w:rsidRPr="00796AE8">
        <w:rPr>
          <w:lang w:val="en-AU"/>
        </w:rPr>
        <w:t>, or for centres endorsed before 1 Jan 2012 (WIS operational date) the date will be based on 1 Jan 2012.</w:t>
      </w:r>
    </w:p>
    <w:p w:rsidR="003C4228" w:rsidRPr="00796AE8" w:rsidRDefault="003C4228" w:rsidP="00365EDC">
      <w:pPr>
        <w:numPr>
          <w:ilvl w:val="2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>Audit timings will need to be coordinated with availability of experts to undertake the audit, but within the calendar year of the anniversary</w:t>
      </w:r>
    </w:p>
    <w:p w:rsidR="003C4228" w:rsidRPr="00796AE8" w:rsidRDefault="003C4228" w:rsidP="00365EDC">
      <w:pPr>
        <w:numPr>
          <w:ilvl w:val="2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 xml:space="preserve">Should add date of CBS endorsement to the WIS Centre </w:t>
      </w:r>
      <w:proofErr w:type="spellStart"/>
      <w:r w:rsidRPr="00796AE8">
        <w:rPr>
          <w:lang w:val="en-AU"/>
        </w:rPr>
        <w:t>db</w:t>
      </w:r>
      <w:proofErr w:type="spellEnd"/>
    </w:p>
    <w:p w:rsidR="003C4228" w:rsidRPr="00796AE8" w:rsidRDefault="003C4228" w:rsidP="00365EDC">
      <w:pPr>
        <w:pStyle w:val="BodyTextNumbered"/>
        <w:numPr>
          <w:ilvl w:val="2"/>
          <w:numId w:val="3"/>
        </w:numPr>
        <w:jc w:val="both"/>
        <w:rPr>
          <w:lang w:val="en-AU"/>
        </w:rPr>
      </w:pPr>
      <w:r w:rsidRPr="00796AE8">
        <w:rPr>
          <w:lang w:val="en-AU"/>
        </w:rPr>
        <w:t xml:space="preserve">Also date of operational if </w:t>
      </w:r>
      <w:proofErr w:type="gramStart"/>
      <w:r w:rsidRPr="00796AE8">
        <w:rPr>
          <w:lang w:val="en-AU"/>
        </w:rPr>
        <w:t>known .</w:t>
      </w:r>
      <w:proofErr w:type="gramEnd"/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>DCPCs reviews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proofErr w:type="gramStart"/>
      <w:r w:rsidRPr="00796AE8">
        <w:rPr>
          <w:lang w:val="en-AU"/>
        </w:rPr>
        <w:t>DCPCs  review</w:t>
      </w:r>
      <w:proofErr w:type="gramEnd"/>
      <w:r w:rsidRPr="00796AE8">
        <w:rPr>
          <w:lang w:val="en-AU"/>
        </w:rPr>
        <w:t xml:space="preserve"> cycle will be eight years. </w:t>
      </w:r>
    </w:p>
    <w:p w:rsidR="003C4228" w:rsidRPr="00796AE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>Reviews will cover all aspects of WIS compliance.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>NCs reviews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 xml:space="preserve">Review  of NCs compliance is the responsibility of the Permanent Representative in liaison with the  NC and its Principal GISC 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>Ad hoc audits or reviews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 xml:space="preserve">An ad hoc audit or review can be requested by the president of CBS </w:t>
      </w:r>
    </w:p>
    <w:p w:rsidR="003C4228" w:rsidRPr="00796AE8" w:rsidRDefault="003C4228" w:rsidP="00365EDC">
      <w:pPr>
        <w:pStyle w:val="BodyTextNumbered"/>
        <w:numPr>
          <w:ilvl w:val="2"/>
          <w:numId w:val="3"/>
        </w:numPr>
        <w:jc w:val="both"/>
        <w:rPr>
          <w:lang w:val="en-AU"/>
        </w:rPr>
      </w:pPr>
      <w:r w:rsidRPr="00796AE8">
        <w:rPr>
          <w:lang w:val="en-AU"/>
        </w:rPr>
        <w:t>For example due to non-conformance causing problems with WIS operations.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>Full audits of GISCs</w:t>
      </w:r>
    </w:p>
    <w:p w:rsidR="003C4228" w:rsidRPr="00796AE8" w:rsidRDefault="003C4228" w:rsidP="00365EDC">
      <w:pPr>
        <w:numPr>
          <w:ilvl w:val="1"/>
          <w:numId w:val="3"/>
        </w:numPr>
        <w:spacing w:after="200" w:line="276" w:lineRule="auto"/>
        <w:rPr>
          <w:lang w:val="en-AU"/>
        </w:rPr>
      </w:pPr>
      <w:r w:rsidRPr="00796AE8">
        <w:rPr>
          <w:lang w:val="en-AU"/>
        </w:rPr>
        <w:t>Shall include site visit in line with ISO type practices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>Audit process for GISCs</w:t>
      </w:r>
    </w:p>
    <w:p w:rsidR="003C4228" w:rsidRPr="00796AE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>Scope of audits</w:t>
      </w:r>
    </w:p>
    <w:p w:rsidR="003C4228" w:rsidRPr="00796AE8" w:rsidRDefault="003C4228" w:rsidP="00365EDC">
      <w:pPr>
        <w:pStyle w:val="BodyTextNumbered"/>
        <w:numPr>
          <w:ilvl w:val="2"/>
          <w:numId w:val="3"/>
        </w:numPr>
        <w:jc w:val="both"/>
        <w:rPr>
          <w:lang w:val="en-AU"/>
        </w:rPr>
      </w:pPr>
      <w:r w:rsidRPr="00796AE8">
        <w:rPr>
          <w:lang w:val="en-AU"/>
        </w:rPr>
        <w:t>“Full” audits will cover all aspects of WIS compliance</w:t>
      </w:r>
    </w:p>
    <w:p w:rsidR="003C4228" w:rsidRPr="00796AE8" w:rsidRDefault="003C4228" w:rsidP="00365EDC">
      <w:pPr>
        <w:pStyle w:val="BodyTextNumbered"/>
        <w:numPr>
          <w:ilvl w:val="2"/>
          <w:numId w:val="3"/>
        </w:numPr>
        <w:jc w:val="both"/>
        <w:rPr>
          <w:lang w:val="en-AU"/>
        </w:rPr>
      </w:pPr>
      <w:r w:rsidRPr="00796AE8">
        <w:rPr>
          <w:lang w:val="en-AU"/>
        </w:rPr>
        <w:t xml:space="preserve"> “Interim” audits will focus on a particular subset of  topics</w:t>
      </w:r>
    </w:p>
    <w:p w:rsidR="003C4228" w:rsidRPr="00796AE8" w:rsidRDefault="003C4228" w:rsidP="00365EDC">
      <w:pPr>
        <w:pStyle w:val="BodyTextNumbered"/>
        <w:numPr>
          <w:ilvl w:val="3"/>
          <w:numId w:val="3"/>
        </w:numPr>
        <w:jc w:val="both"/>
        <w:rPr>
          <w:lang w:val="en-AU"/>
        </w:rPr>
      </w:pPr>
      <w:r w:rsidRPr="00796AE8">
        <w:rPr>
          <w:lang w:val="en-AU"/>
        </w:rPr>
        <w:t>Actual elements to be focused on will be determined by ET-WISC in coordination with ICT-ISS members</w:t>
      </w:r>
    </w:p>
    <w:p w:rsidR="003C4228" w:rsidRPr="00796AE8" w:rsidRDefault="003C4228" w:rsidP="00365EDC">
      <w:pPr>
        <w:pStyle w:val="BodyTextNumbered"/>
        <w:numPr>
          <w:ilvl w:val="3"/>
          <w:numId w:val="3"/>
        </w:numPr>
        <w:jc w:val="both"/>
        <w:rPr>
          <w:lang w:val="en-AU"/>
        </w:rPr>
      </w:pPr>
      <w:r w:rsidRPr="00796AE8">
        <w:rPr>
          <w:lang w:val="en-AU"/>
        </w:rPr>
        <w:t>Centres will be told in advance of which subset of topics</w:t>
      </w:r>
    </w:p>
    <w:p w:rsidR="003C4228" w:rsidRPr="00796AE8" w:rsidRDefault="003C4228" w:rsidP="00365EDC">
      <w:pPr>
        <w:pStyle w:val="BodyTextNumbered"/>
        <w:numPr>
          <w:ilvl w:val="3"/>
          <w:numId w:val="3"/>
        </w:numPr>
        <w:jc w:val="both"/>
        <w:rPr>
          <w:lang w:val="en-AU"/>
        </w:rPr>
      </w:pPr>
      <w:r w:rsidRPr="00796AE8">
        <w:rPr>
          <w:lang w:val="en-AU"/>
        </w:rPr>
        <w:t>Possible focus areas for reviews in interim audits include:</w:t>
      </w:r>
    </w:p>
    <w:p w:rsidR="003C4228" w:rsidRPr="00796AE8" w:rsidRDefault="003C4228" w:rsidP="00365EDC">
      <w:pPr>
        <w:pStyle w:val="BodyTextNumbered"/>
        <w:numPr>
          <w:ilvl w:val="4"/>
          <w:numId w:val="3"/>
        </w:numPr>
        <w:jc w:val="both"/>
        <w:rPr>
          <w:lang w:val="en-AU"/>
        </w:rPr>
      </w:pPr>
      <w:r w:rsidRPr="00796AE8">
        <w:rPr>
          <w:lang w:val="en-AU"/>
        </w:rPr>
        <w:t xml:space="preserve">GISC to GISC back up </w:t>
      </w:r>
    </w:p>
    <w:p w:rsidR="003C4228" w:rsidRPr="00796AE8" w:rsidRDefault="003C4228" w:rsidP="00365EDC">
      <w:pPr>
        <w:pStyle w:val="BodyTextNumbered"/>
        <w:numPr>
          <w:ilvl w:val="4"/>
          <w:numId w:val="3"/>
        </w:numPr>
        <w:jc w:val="both"/>
        <w:rPr>
          <w:lang w:val="en-AU"/>
        </w:rPr>
      </w:pPr>
      <w:r w:rsidRPr="00796AE8">
        <w:rPr>
          <w:lang w:val="en-AU"/>
        </w:rPr>
        <w:t>Security</w:t>
      </w:r>
    </w:p>
    <w:p w:rsidR="003C4228" w:rsidRPr="00796AE8" w:rsidRDefault="003C4228" w:rsidP="00365EDC">
      <w:pPr>
        <w:pStyle w:val="BodyTextNumbered"/>
        <w:numPr>
          <w:ilvl w:val="4"/>
          <w:numId w:val="3"/>
        </w:numPr>
        <w:jc w:val="both"/>
        <w:rPr>
          <w:lang w:val="en-AU"/>
        </w:rPr>
      </w:pPr>
      <w:r w:rsidRPr="00796AE8">
        <w:rPr>
          <w:lang w:val="en-AU"/>
        </w:rPr>
        <w:lastRenderedPageBreak/>
        <w:t>Monitoring</w:t>
      </w:r>
    </w:p>
    <w:p w:rsidR="003C4228" w:rsidRPr="00796AE8" w:rsidRDefault="003C4228" w:rsidP="00365EDC">
      <w:pPr>
        <w:pStyle w:val="BodyTextNumbered"/>
        <w:numPr>
          <w:ilvl w:val="4"/>
          <w:numId w:val="3"/>
        </w:numPr>
        <w:jc w:val="both"/>
        <w:rPr>
          <w:lang w:val="en-AU"/>
        </w:rPr>
      </w:pPr>
      <w:r w:rsidRPr="00796AE8">
        <w:rPr>
          <w:lang w:val="en-AU"/>
        </w:rPr>
        <w:t>Quality of service provided by the WIS</w:t>
      </w:r>
    </w:p>
    <w:p w:rsidR="003C4228" w:rsidRPr="00796AE8" w:rsidRDefault="003C4228" w:rsidP="00365EDC">
      <w:pPr>
        <w:pStyle w:val="BodyTextNumbered"/>
        <w:numPr>
          <w:ilvl w:val="4"/>
          <w:numId w:val="3"/>
        </w:numPr>
        <w:jc w:val="both"/>
        <w:rPr>
          <w:lang w:val="en-AU"/>
        </w:rPr>
      </w:pPr>
      <w:r w:rsidRPr="00796AE8">
        <w:rPr>
          <w:lang w:val="en-AU"/>
        </w:rPr>
        <w:t>WIS core network (</w:t>
      </w:r>
      <w:proofErr w:type="spellStart"/>
      <w:r w:rsidRPr="00796AE8">
        <w:rPr>
          <w:lang w:val="en-AU"/>
        </w:rPr>
        <w:t>ie</w:t>
      </w:r>
      <w:proofErr w:type="spellEnd"/>
      <w:r w:rsidRPr="00796AE8">
        <w:rPr>
          <w:lang w:val="en-AU"/>
        </w:rPr>
        <w:t xml:space="preserve"> RMDCN in 2014)</w:t>
      </w:r>
    </w:p>
    <w:p w:rsidR="003C4228" w:rsidRPr="00796AE8" w:rsidRDefault="003C4228" w:rsidP="00365EDC">
      <w:pPr>
        <w:pStyle w:val="BodyTextNumbered"/>
        <w:numPr>
          <w:ilvl w:val="5"/>
          <w:numId w:val="3"/>
        </w:numPr>
        <w:jc w:val="both"/>
        <w:rPr>
          <w:lang w:val="en-AU"/>
        </w:rPr>
      </w:pPr>
      <w:r w:rsidRPr="00796AE8">
        <w:rPr>
          <w:lang w:val="en-AU"/>
        </w:rPr>
        <w:t>connectivity and management</w:t>
      </w:r>
    </w:p>
    <w:p w:rsidR="003C4228" w:rsidRPr="00796AE8" w:rsidRDefault="003C4228" w:rsidP="00365EDC">
      <w:pPr>
        <w:pStyle w:val="BodyTextNumbered"/>
        <w:numPr>
          <w:ilvl w:val="5"/>
          <w:numId w:val="3"/>
        </w:numPr>
        <w:jc w:val="both"/>
        <w:rPr>
          <w:lang w:val="en-AU"/>
        </w:rPr>
      </w:pPr>
      <w:r w:rsidRPr="00796AE8">
        <w:rPr>
          <w:lang w:val="en-AU"/>
        </w:rPr>
        <w:t>Cache “Globally distributed data” content</w:t>
      </w:r>
    </w:p>
    <w:p w:rsidR="003C4228" w:rsidRPr="00796AE8" w:rsidRDefault="003C4228" w:rsidP="00365EDC">
      <w:pPr>
        <w:pStyle w:val="BodyTextNumbered"/>
        <w:numPr>
          <w:ilvl w:val="4"/>
          <w:numId w:val="3"/>
        </w:numPr>
        <w:jc w:val="both"/>
        <w:rPr>
          <w:lang w:val="en-AU"/>
        </w:rPr>
      </w:pPr>
      <w:r w:rsidRPr="00796AE8">
        <w:rPr>
          <w:lang w:val="en-AU"/>
        </w:rPr>
        <w:t>Management of area of responsibility</w:t>
      </w:r>
    </w:p>
    <w:p w:rsidR="003C4228" w:rsidRPr="00796AE8" w:rsidRDefault="003C4228" w:rsidP="00365EDC">
      <w:pPr>
        <w:pStyle w:val="BodyTextNumbered"/>
        <w:numPr>
          <w:ilvl w:val="5"/>
          <w:numId w:val="3"/>
        </w:numPr>
        <w:jc w:val="both"/>
        <w:rPr>
          <w:lang w:val="en-AU"/>
        </w:rPr>
      </w:pPr>
      <w:r w:rsidRPr="00796AE8">
        <w:rPr>
          <w:lang w:val="en-AU"/>
        </w:rPr>
        <w:t>Capacity development</w:t>
      </w:r>
    </w:p>
    <w:p w:rsidR="003C4228" w:rsidRPr="00796AE8" w:rsidRDefault="003C4228" w:rsidP="00365EDC">
      <w:pPr>
        <w:pStyle w:val="BodyTextNumbered"/>
        <w:numPr>
          <w:ilvl w:val="5"/>
          <w:numId w:val="3"/>
        </w:numPr>
        <w:jc w:val="both"/>
        <w:rPr>
          <w:lang w:val="en-AU"/>
        </w:rPr>
      </w:pPr>
      <w:r w:rsidRPr="00796AE8">
        <w:rPr>
          <w:lang w:val="en-AU"/>
        </w:rPr>
        <w:t>AMDCN (connects GISC to NC and DCPCs in its area</w:t>
      </w:r>
    </w:p>
    <w:p w:rsidR="003C4228" w:rsidRPr="00796AE8" w:rsidRDefault="003C4228" w:rsidP="00365EDC">
      <w:pPr>
        <w:pStyle w:val="BodyTextNumbered"/>
        <w:numPr>
          <w:ilvl w:val="6"/>
          <w:numId w:val="3"/>
        </w:numPr>
        <w:jc w:val="both"/>
        <w:rPr>
          <w:lang w:val="en-AU"/>
        </w:rPr>
      </w:pPr>
      <w:r w:rsidRPr="00796AE8">
        <w:rPr>
          <w:lang w:val="en-AU"/>
        </w:rPr>
        <w:t>Cache “Area of responsibility” content</w:t>
      </w:r>
    </w:p>
    <w:p w:rsidR="003C4228" w:rsidRPr="00796AE8" w:rsidRDefault="003C4228" w:rsidP="00365EDC">
      <w:pPr>
        <w:pStyle w:val="BodyTextNumbered"/>
        <w:numPr>
          <w:ilvl w:val="5"/>
          <w:numId w:val="3"/>
        </w:numPr>
        <w:jc w:val="both"/>
        <w:rPr>
          <w:lang w:val="en-AU"/>
        </w:rPr>
      </w:pPr>
      <w:r w:rsidRPr="00796AE8">
        <w:rPr>
          <w:lang w:val="en-AU"/>
        </w:rPr>
        <w:t>Participation in WIS coordination and planning mechanisms (</w:t>
      </w:r>
      <w:proofErr w:type="spellStart"/>
      <w:r w:rsidRPr="00796AE8">
        <w:rPr>
          <w:lang w:val="en-AU"/>
        </w:rPr>
        <w:t>eg</w:t>
      </w:r>
      <w:proofErr w:type="spellEnd"/>
      <w:r w:rsidRPr="00796AE8">
        <w:rPr>
          <w:lang w:val="en-AU"/>
        </w:rPr>
        <w:t xml:space="preserve"> CBS IPETs, ETs and TTs)</w:t>
      </w:r>
    </w:p>
    <w:p w:rsidR="003C4228" w:rsidRPr="00796AE8" w:rsidRDefault="003C4228" w:rsidP="003C4228">
      <w:pPr>
        <w:pStyle w:val="BodyTextNumbered"/>
        <w:rPr>
          <w:lang w:val="en-AU"/>
        </w:rPr>
      </w:pPr>
      <w:r w:rsidRPr="00796AE8">
        <w:rPr>
          <w:lang w:val="en-AU"/>
        </w:rPr>
        <w:t>Audit or review outcome</w:t>
      </w:r>
    </w:p>
    <w:p w:rsidR="003C4228" w:rsidRPr="00796AE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>Format of report</w:t>
      </w:r>
    </w:p>
    <w:p w:rsidR="003C4228" w:rsidRPr="00796AE8" w:rsidRDefault="003C4228" w:rsidP="00365EDC">
      <w:pPr>
        <w:pStyle w:val="BodyTextNumbered"/>
        <w:numPr>
          <w:ilvl w:val="2"/>
          <w:numId w:val="3"/>
        </w:numPr>
        <w:jc w:val="both"/>
        <w:rPr>
          <w:lang w:val="en-AU"/>
        </w:rPr>
      </w:pPr>
      <w:r w:rsidRPr="00796AE8">
        <w:rPr>
          <w:lang w:val="en-AU"/>
        </w:rPr>
        <w:t>The current template will continue to be used, although content will reflect topics audited.</w:t>
      </w:r>
    </w:p>
    <w:p w:rsidR="003C4228" w:rsidRPr="00796AE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>Will be categorised into Endorsed, Endorsed with Qualification or  Not Endorsed</w:t>
      </w:r>
    </w:p>
    <w:p w:rsidR="003C4228" w:rsidRPr="00796AE8" w:rsidRDefault="003C4228" w:rsidP="00365EDC">
      <w:pPr>
        <w:pStyle w:val="BodyTextNumbered"/>
        <w:numPr>
          <w:ilvl w:val="2"/>
          <w:numId w:val="3"/>
        </w:numPr>
        <w:jc w:val="both"/>
        <w:rPr>
          <w:lang w:val="en-AU"/>
        </w:rPr>
      </w:pPr>
      <w:r w:rsidRPr="00796AE8">
        <w:rPr>
          <w:lang w:val="en-AU"/>
        </w:rPr>
        <w:t>[Remove above line if  adding DCPC and GISC template to the guide]</w:t>
      </w:r>
    </w:p>
    <w:p w:rsidR="00D426C3" w:rsidRPr="003C4228" w:rsidRDefault="003C4228" w:rsidP="00365EDC">
      <w:pPr>
        <w:pStyle w:val="BodyTextNumbered"/>
        <w:numPr>
          <w:ilvl w:val="1"/>
          <w:numId w:val="3"/>
        </w:numPr>
        <w:jc w:val="both"/>
        <w:rPr>
          <w:lang w:val="en-AU"/>
        </w:rPr>
      </w:pPr>
      <w:r w:rsidRPr="00796AE8">
        <w:rPr>
          <w:lang w:val="en-AU"/>
        </w:rPr>
        <w:t>Audit or review recommendation will be provided to Presi</w:t>
      </w:r>
      <w:r>
        <w:rPr>
          <w:lang w:val="en-AU"/>
        </w:rPr>
        <w:t>dent of CBS and Director of WIS</w:t>
      </w:r>
    </w:p>
    <w:p w:rsidR="008749BE" w:rsidRDefault="008749BE" w:rsidP="008749BE">
      <w:pPr>
        <w:pStyle w:val="BodyTextNumbered"/>
        <w:numPr>
          <w:ilvl w:val="0"/>
          <w:numId w:val="0"/>
        </w:numPr>
        <w:ind w:left="858"/>
      </w:pPr>
    </w:p>
    <w:p w:rsidR="008749BE" w:rsidRDefault="008749BE" w:rsidP="008749BE">
      <w:pPr>
        <w:pStyle w:val="SubHeading"/>
      </w:pPr>
      <w:r>
        <w:t>References</w:t>
      </w:r>
    </w:p>
    <w:p w:rsidR="008749BE" w:rsidRPr="0066500B" w:rsidRDefault="002F2FBE" w:rsidP="008749BE">
      <w:pPr>
        <w:ind w:left="360"/>
        <w:rPr>
          <w:lang w:eastAsia="zh-CN"/>
        </w:rPr>
      </w:pPr>
      <w:r w:rsidRPr="009C2B4A">
        <w:rPr>
          <w:lang w:eastAsia="zh-CN"/>
        </w:rPr>
        <w:t xml:space="preserve"> </w:t>
      </w:r>
      <w:r w:rsidR="008749BE" w:rsidRPr="009C2B4A">
        <w:rPr>
          <w:lang w:eastAsia="zh-CN"/>
        </w:rPr>
        <w:t>[</w:t>
      </w:r>
      <w:r>
        <w:rPr>
          <w:rFonts w:eastAsia="宋体" w:hint="eastAsia"/>
          <w:lang w:eastAsia="zh-CN"/>
        </w:rPr>
        <w:t>1</w:t>
      </w:r>
      <w:r w:rsidR="008749BE" w:rsidRPr="009C2B4A">
        <w:rPr>
          <w:lang w:eastAsia="zh-CN"/>
        </w:rPr>
        <w:t xml:space="preserve">] </w:t>
      </w:r>
      <w:r w:rsidR="008749BE" w:rsidRPr="002938DD">
        <w:rPr>
          <w:lang w:eastAsia="zh-CN"/>
        </w:rPr>
        <w:t>ET-WISC/TT-</w:t>
      </w:r>
      <w:r w:rsidR="005D6D9C">
        <w:rPr>
          <w:rFonts w:eastAsia="宋体" w:hint="eastAsia"/>
          <w:lang w:eastAsia="zh-CN"/>
        </w:rPr>
        <w:t>CAC</w:t>
      </w:r>
      <w:r w:rsidR="008749BE" w:rsidRPr="0066500B">
        <w:rPr>
          <w:lang w:eastAsia="zh-CN"/>
        </w:rPr>
        <w:t>/201</w:t>
      </w:r>
      <w:r w:rsidR="008749BE" w:rsidRPr="002938DD">
        <w:rPr>
          <w:rFonts w:hint="eastAsia"/>
          <w:lang w:eastAsia="zh-CN"/>
        </w:rPr>
        <w:t>4</w:t>
      </w:r>
      <w:r w:rsidR="008749BE" w:rsidRPr="0066500B">
        <w:rPr>
          <w:lang w:eastAsia="zh-CN"/>
        </w:rPr>
        <w:t>-Final</w:t>
      </w:r>
      <w:r w:rsidR="008749BE">
        <w:rPr>
          <w:rFonts w:hint="eastAsia"/>
          <w:lang w:eastAsia="zh-CN"/>
        </w:rPr>
        <w:t xml:space="preserve"> </w:t>
      </w:r>
      <w:r w:rsidR="008749BE" w:rsidRPr="0066500B">
        <w:rPr>
          <w:lang w:eastAsia="zh-CN"/>
        </w:rPr>
        <w:t>Report</w:t>
      </w:r>
    </w:p>
    <w:p w:rsidR="00470FAE" w:rsidRPr="00BD116E" w:rsidRDefault="00470FAE" w:rsidP="008749BE">
      <w:pPr>
        <w:ind w:left="360"/>
        <w:rPr>
          <w:rFonts w:eastAsia="宋体" w:hint="eastAsia"/>
          <w:lang w:eastAsia="zh-CN"/>
        </w:rPr>
      </w:pPr>
    </w:p>
    <w:p w:rsidR="000C0008" w:rsidRDefault="001C16A8" w:rsidP="000C0008">
      <w:pPr>
        <w:pStyle w:val="SubHeading"/>
      </w:pPr>
      <w:r>
        <w:t xml:space="preserve">Recommended Text </w:t>
      </w:r>
    </w:p>
    <w:p w:rsidR="000F28B0" w:rsidRDefault="003928EF" w:rsidP="000F28B0">
      <w:pPr>
        <w:pStyle w:val="BodyTextNumbered"/>
        <w:numPr>
          <w:ilvl w:val="0"/>
          <w:numId w:val="0"/>
        </w:numPr>
        <w:rPr>
          <w:rFonts w:hint="eastAsia"/>
          <w:lang w:val="en-AU"/>
        </w:rPr>
      </w:pPr>
      <w:r w:rsidRPr="00022061">
        <w:t xml:space="preserve">ICT-ISS </w:t>
      </w:r>
      <w:r w:rsidR="007F7162" w:rsidRPr="00A10B7E">
        <w:rPr>
          <w:lang w:val="en-US"/>
        </w:rPr>
        <w:t>noted</w:t>
      </w:r>
      <w:r w:rsidR="000F28B0">
        <w:rPr>
          <w:rFonts w:hint="eastAsia"/>
          <w:lang w:val="en-US"/>
        </w:rPr>
        <w:t xml:space="preserve"> </w:t>
      </w:r>
      <w:r w:rsidR="000F28B0" w:rsidRPr="00796AE8">
        <w:rPr>
          <w:lang w:val="en-AU"/>
        </w:rPr>
        <w:t>that although the initial audits and certifications for GISCs and DCPCs were well underway, there will be a need to implement a rolling review of centres compliance with the manuals and guides.</w:t>
      </w:r>
      <w:r w:rsidR="000F28B0">
        <w:rPr>
          <w:lang w:val="en-AU"/>
        </w:rPr>
        <w:t xml:space="preserve"> </w:t>
      </w:r>
      <w:r w:rsidR="000F28B0" w:rsidRPr="00022061">
        <w:t xml:space="preserve">ICT-ISS </w:t>
      </w:r>
      <w:r w:rsidR="000F28B0" w:rsidRPr="00796AE8">
        <w:rPr>
          <w:lang w:val="en-AU"/>
        </w:rPr>
        <w:t xml:space="preserve">recommended </w:t>
      </w:r>
      <w:r w:rsidR="000F28B0">
        <w:rPr>
          <w:lang w:val="en-AU"/>
        </w:rPr>
        <w:t>procedures and guidelines</w:t>
      </w:r>
      <w:r w:rsidR="000F28B0">
        <w:rPr>
          <w:rFonts w:hint="eastAsia"/>
          <w:lang w:val="en-AU"/>
        </w:rPr>
        <w:t xml:space="preserve"> for </w:t>
      </w:r>
      <w:r w:rsidR="000F28B0" w:rsidRPr="00AA41A7">
        <w:rPr>
          <w:lang w:eastAsia="ja-JP"/>
        </w:rPr>
        <w:t>rolling review of WIS centres</w:t>
      </w:r>
      <w:r w:rsidR="000F28B0">
        <w:rPr>
          <w:rFonts w:hint="eastAsia"/>
        </w:rPr>
        <w:t xml:space="preserve"> </w:t>
      </w:r>
      <w:r w:rsidR="000F28B0" w:rsidRPr="000F28B0">
        <w:t>should be added to the Guide to WIS</w:t>
      </w:r>
      <w:r w:rsidR="000F28B0">
        <w:rPr>
          <w:rFonts w:hint="eastAsia"/>
        </w:rPr>
        <w:t xml:space="preserve"> </w:t>
      </w:r>
      <w:r w:rsidR="000F28B0" w:rsidRPr="000F28B0">
        <w:t>(WMO No 1061).</w:t>
      </w:r>
      <w:r w:rsidR="000F28B0">
        <w:rPr>
          <w:rFonts w:hint="eastAsia"/>
          <w:lang w:val="en-US"/>
        </w:rPr>
        <w:t xml:space="preserve"> </w:t>
      </w:r>
    </w:p>
    <w:p w:rsidR="009355C5" w:rsidRDefault="009355C5" w:rsidP="008749BE">
      <w:pPr>
        <w:pStyle w:val="BodyTextNumbered"/>
        <w:numPr>
          <w:ilvl w:val="0"/>
          <w:numId w:val="0"/>
        </w:numPr>
        <w:rPr>
          <w:rFonts w:hint="eastAsia"/>
        </w:rPr>
      </w:pPr>
    </w:p>
    <w:p w:rsidR="007F7162" w:rsidRPr="00841147" w:rsidRDefault="007F7162" w:rsidP="008749BE">
      <w:pPr>
        <w:pStyle w:val="BodyTextNumbered"/>
        <w:numPr>
          <w:ilvl w:val="0"/>
          <w:numId w:val="0"/>
        </w:numPr>
      </w:pPr>
    </w:p>
    <w:p w:rsidR="001C16A8" w:rsidRPr="00F8649F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</w:t>
      </w:r>
    </w:p>
    <w:p w:rsidR="00D42A24" w:rsidRPr="008749BE" w:rsidRDefault="00D42A24">
      <w:pPr>
        <w:rPr>
          <w:rFonts w:eastAsia="宋体" w:hint="eastAsia"/>
          <w:lang w:eastAsia="zh-CN"/>
        </w:rPr>
      </w:pPr>
    </w:p>
    <w:sectPr w:rsidR="00D42A24" w:rsidRPr="008749BE" w:rsidSect="001C16A8">
      <w:headerReference w:type="first" r:id="rId11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EDC" w:rsidRDefault="00365EDC">
      <w:r>
        <w:separator/>
      </w:r>
    </w:p>
    <w:p w:rsidR="00365EDC" w:rsidRDefault="00365EDC"/>
  </w:endnote>
  <w:endnote w:type="continuationSeparator" w:id="0">
    <w:p w:rsidR="00365EDC" w:rsidRDefault="00365EDC">
      <w:r>
        <w:continuationSeparator/>
      </w:r>
    </w:p>
    <w:p w:rsidR="00365EDC" w:rsidRDefault="00365E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20B0704020202020204"/>
    <w:charset w:val="00"/>
    <w:family w:val="auto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EDC" w:rsidRDefault="00365EDC">
      <w:r>
        <w:separator/>
      </w:r>
    </w:p>
    <w:p w:rsidR="00365EDC" w:rsidRDefault="00365EDC"/>
  </w:footnote>
  <w:footnote w:type="continuationSeparator" w:id="0">
    <w:p w:rsidR="00365EDC" w:rsidRDefault="00365EDC">
      <w:r>
        <w:continuationSeparator/>
      </w:r>
    </w:p>
    <w:p w:rsidR="00365EDC" w:rsidRDefault="00365ED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a3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a3"/>
      <w:rPr>
        <w:lang w:val="en-GB"/>
      </w:rPr>
    </w:pPr>
  </w:p>
  <w:p w:rsidR="005359E9" w:rsidRPr="00C10690" w:rsidRDefault="005359E9" w:rsidP="00251C3F">
    <w:pPr>
      <w:pStyle w:val="a3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2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506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5">
    <w:nsid w:val="7DB31E2E"/>
    <w:multiLevelType w:val="multilevel"/>
    <w:tmpl w:val="0409001F"/>
    <w:numStyleLink w:val="111111"/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19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A24"/>
    <w:rsid w:val="00002465"/>
    <w:rsid w:val="000048B5"/>
    <w:rsid w:val="000104BD"/>
    <w:rsid w:val="0001212F"/>
    <w:rsid w:val="000135F6"/>
    <w:rsid w:val="00022061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0008"/>
    <w:rsid w:val="000C3C25"/>
    <w:rsid w:val="000C6ECA"/>
    <w:rsid w:val="000D4A00"/>
    <w:rsid w:val="000D6C2E"/>
    <w:rsid w:val="000D7DA5"/>
    <w:rsid w:val="000F28B0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C48D6"/>
    <w:rsid w:val="001D17E1"/>
    <w:rsid w:val="001D576E"/>
    <w:rsid w:val="001F317B"/>
    <w:rsid w:val="001F3B24"/>
    <w:rsid w:val="001F5B91"/>
    <w:rsid w:val="00207EE3"/>
    <w:rsid w:val="002250BE"/>
    <w:rsid w:val="00245849"/>
    <w:rsid w:val="00245D75"/>
    <w:rsid w:val="00251C3F"/>
    <w:rsid w:val="00266644"/>
    <w:rsid w:val="0027569D"/>
    <w:rsid w:val="00276E95"/>
    <w:rsid w:val="0028043D"/>
    <w:rsid w:val="002810FD"/>
    <w:rsid w:val="00281257"/>
    <w:rsid w:val="0028485E"/>
    <w:rsid w:val="002914FD"/>
    <w:rsid w:val="002921E5"/>
    <w:rsid w:val="002938DD"/>
    <w:rsid w:val="002949DD"/>
    <w:rsid w:val="00295E01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2F2FBE"/>
    <w:rsid w:val="00310DDF"/>
    <w:rsid w:val="00314A52"/>
    <w:rsid w:val="00320A0D"/>
    <w:rsid w:val="00324304"/>
    <w:rsid w:val="0034534F"/>
    <w:rsid w:val="00347DB6"/>
    <w:rsid w:val="003533D0"/>
    <w:rsid w:val="003601B2"/>
    <w:rsid w:val="00362A7D"/>
    <w:rsid w:val="00365EDC"/>
    <w:rsid w:val="003768C5"/>
    <w:rsid w:val="0038012C"/>
    <w:rsid w:val="003823FD"/>
    <w:rsid w:val="00391EFC"/>
    <w:rsid w:val="003926C6"/>
    <w:rsid w:val="003928EF"/>
    <w:rsid w:val="00393CBC"/>
    <w:rsid w:val="00396154"/>
    <w:rsid w:val="003B0A83"/>
    <w:rsid w:val="003B7252"/>
    <w:rsid w:val="003C4228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0FAE"/>
    <w:rsid w:val="00472482"/>
    <w:rsid w:val="00480313"/>
    <w:rsid w:val="004938CC"/>
    <w:rsid w:val="004A77F1"/>
    <w:rsid w:val="004C1599"/>
    <w:rsid w:val="004D3BAA"/>
    <w:rsid w:val="004D77E1"/>
    <w:rsid w:val="004E577D"/>
    <w:rsid w:val="004F3BA0"/>
    <w:rsid w:val="004F6651"/>
    <w:rsid w:val="004F68B7"/>
    <w:rsid w:val="00525FDE"/>
    <w:rsid w:val="00526C7D"/>
    <w:rsid w:val="00527FE2"/>
    <w:rsid w:val="005359E9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D6D9C"/>
    <w:rsid w:val="005E36A7"/>
    <w:rsid w:val="005F4523"/>
    <w:rsid w:val="005F4C81"/>
    <w:rsid w:val="005F65A1"/>
    <w:rsid w:val="006125D7"/>
    <w:rsid w:val="006160AE"/>
    <w:rsid w:val="00616AF2"/>
    <w:rsid w:val="006204CC"/>
    <w:rsid w:val="00622808"/>
    <w:rsid w:val="0062450A"/>
    <w:rsid w:val="00624976"/>
    <w:rsid w:val="00631715"/>
    <w:rsid w:val="00634A60"/>
    <w:rsid w:val="00637340"/>
    <w:rsid w:val="0064498E"/>
    <w:rsid w:val="00650516"/>
    <w:rsid w:val="0065730F"/>
    <w:rsid w:val="00657E4D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B3E28"/>
    <w:rsid w:val="007C1DEB"/>
    <w:rsid w:val="007C2038"/>
    <w:rsid w:val="007C49CE"/>
    <w:rsid w:val="007C595D"/>
    <w:rsid w:val="007F6329"/>
    <w:rsid w:val="007F7162"/>
    <w:rsid w:val="00801715"/>
    <w:rsid w:val="00802B20"/>
    <w:rsid w:val="00810373"/>
    <w:rsid w:val="008269A2"/>
    <w:rsid w:val="00827511"/>
    <w:rsid w:val="008353E0"/>
    <w:rsid w:val="0083790D"/>
    <w:rsid w:val="008414B4"/>
    <w:rsid w:val="00843A1D"/>
    <w:rsid w:val="00846779"/>
    <w:rsid w:val="00854846"/>
    <w:rsid w:val="0085547C"/>
    <w:rsid w:val="008639CA"/>
    <w:rsid w:val="00871BA3"/>
    <w:rsid w:val="008749BE"/>
    <w:rsid w:val="00881AE5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55C5"/>
    <w:rsid w:val="00937052"/>
    <w:rsid w:val="00943D07"/>
    <w:rsid w:val="00945DA1"/>
    <w:rsid w:val="00953DE3"/>
    <w:rsid w:val="00967C08"/>
    <w:rsid w:val="00982B27"/>
    <w:rsid w:val="0099793F"/>
    <w:rsid w:val="009A3F73"/>
    <w:rsid w:val="009A4470"/>
    <w:rsid w:val="009A52D6"/>
    <w:rsid w:val="009B0CA5"/>
    <w:rsid w:val="009B2952"/>
    <w:rsid w:val="009B3463"/>
    <w:rsid w:val="009B58CC"/>
    <w:rsid w:val="009B741D"/>
    <w:rsid w:val="009C2528"/>
    <w:rsid w:val="009D6338"/>
    <w:rsid w:val="009E7EA6"/>
    <w:rsid w:val="009F10F4"/>
    <w:rsid w:val="009F332A"/>
    <w:rsid w:val="00A00183"/>
    <w:rsid w:val="00A10B7E"/>
    <w:rsid w:val="00A12112"/>
    <w:rsid w:val="00A414EB"/>
    <w:rsid w:val="00A45F94"/>
    <w:rsid w:val="00A55596"/>
    <w:rsid w:val="00A65A51"/>
    <w:rsid w:val="00A71E92"/>
    <w:rsid w:val="00A74081"/>
    <w:rsid w:val="00A83967"/>
    <w:rsid w:val="00AA41A7"/>
    <w:rsid w:val="00AB564C"/>
    <w:rsid w:val="00AB7157"/>
    <w:rsid w:val="00AC551F"/>
    <w:rsid w:val="00AD3B62"/>
    <w:rsid w:val="00AD49F1"/>
    <w:rsid w:val="00AE5EDA"/>
    <w:rsid w:val="00B0249F"/>
    <w:rsid w:val="00B04592"/>
    <w:rsid w:val="00B05A72"/>
    <w:rsid w:val="00B06CE2"/>
    <w:rsid w:val="00B070C6"/>
    <w:rsid w:val="00B2276F"/>
    <w:rsid w:val="00B360C9"/>
    <w:rsid w:val="00B408BC"/>
    <w:rsid w:val="00B42F03"/>
    <w:rsid w:val="00B44DB6"/>
    <w:rsid w:val="00B469A6"/>
    <w:rsid w:val="00B521E7"/>
    <w:rsid w:val="00B524CF"/>
    <w:rsid w:val="00B65BB0"/>
    <w:rsid w:val="00B830D6"/>
    <w:rsid w:val="00B87205"/>
    <w:rsid w:val="00B87827"/>
    <w:rsid w:val="00B931E7"/>
    <w:rsid w:val="00B96D40"/>
    <w:rsid w:val="00B97253"/>
    <w:rsid w:val="00BA0164"/>
    <w:rsid w:val="00BA14BE"/>
    <w:rsid w:val="00BA6288"/>
    <w:rsid w:val="00BB0356"/>
    <w:rsid w:val="00BB0B40"/>
    <w:rsid w:val="00BB663D"/>
    <w:rsid w:val="00BD116E"/>
    <w:rsid w:val="00BE2074"/>
    <w:rsid w:val="00BE3AF3"/>
    <w:rsid w:val="00BE55C7"/>
    <w:rsid w:val="00BE64FF"/>
    <w:rsid w:val="00BF08E2"/>
    <w:rsid w:val="00BF16DA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17B7"/>
    <w:rsid w:val="00CB6DF9"/>
    <w:rsid w:val="00CC23C9"/>
    <w:rsid w:val="00CD3376"/>
    <w:rsid w:val="00CD47BE"/>
    <w:rsid w:val="00D01387"/>
    <w:rsid w:val="00D02FA8"/>
    <w:rsid w:val="00D17948"/>
    <w:rsid w:val="00D22E8A"/>
    <w:rsid w:val="00D35ABB"/>
    <w:rsid w:val="00D37E35"/>
    <w:rsid w:val="00D426C3"/>
    <w:rsid w:val="00D42A24"/>
    <w:rsid w:val="00D70B08"/>
    <w:rsid w:val="00D733B4"/>
    <w:rsid w:val="00D9579B"/>
    <w:rsid w:val="00DA2337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3A90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B09F2"/>
    <w:rsid w:val="00FC2F19"/>
    <w:rsid w:val="00FC3318"/>
    <w:rsid w:val="00FD30A6"/>
    <w:rsid w:val="00FD4CC6"/>
    <w:rsid w:val="00FE66AB"/>
    <w:rsid w:val="00FF3261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a"/>
    <w:rsid w:val="00413EDA"/>
    <w:pPr>
      <w:numPr>
        <w:numId w:val="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semiHidden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ab"/>
    <w:rsid w:val="00EA3D1A"/>
    <w:pPr>
      <w:tabs>
        <w:tab w:val="center" w:pos="4513"/>
      </w:tabs>
      <w:suppressAutoHyphens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6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  <w:rPr>
      <w:sz w:val="20"/>
    </w:rPr>
  </w:style>
  <w:style w:type="paragraph" w:styleId="ae">
    <w:name w:val="List Paragraph"/>
    <w:basedOn w:val="a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a"/>
    <w:next w:val="a"/>
    <w:rsid w:val="00413EDA"/>
    <w:pPr>
      <w:numPr>
        <w:numId w:val="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a"/>
    <w:next w:val="a"/>
    <w:rsid w:val="00413EDA"/>
    <w:pPr>
      <w:spacing w:after="240"/>
      <w:jc w:val="center"/>
      <w:outlineLvl w:val="0"/>
    </w:pPr>
    <w:rPr>
      <w:rFonts w:ascii="Arial Bold" w:eastAsia="宋体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a"/>
    <w:next w:val="a"/>
    <w:rsid w:val="00413EDA"/>
    <w:pPr>
      <w:numPr>
        <w:numId w:val="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ab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1">
    <w:name w:val="heading 1"/>
    <w:basedOn w:val="a"/>
    <w:next w:val="a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宋体" w:hAnsi="Arial Bold"/>
      <w:b/>
      <w:bCs/>
      <w:iCs/>
      <w:caps/>
      <w:sz w:val="24"/>
      <w:szCs w:val="24"/>
      <w:lang w:eastAsia="zh-CN"/>
    </w:rPr>
  </w:style>
  <w:style w:type="paragraph" w:styleId="3">
    <w:name w:val="heading 3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4">
    <w:name w:val="heading 4"/>
    <w:basedOn w:val="a"/>
    <w:next w:val="a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5">
    <w:name w:val="heading 5"/>
    <w:basedOn w:val="a"/>
    <w:next w:val="a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6">
    <w:name w:val="heading 6"/>
    <w:basedOn w:val="a"/>
    <w:next w:val="a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7">
    <w:name w:val="heading 7"/>
    <w:basedOn w:val="a"/>
    <w:next w:val="a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8">
    <w:name w:val="heading 8"/>
    <w:basedOn w:val="a"/>
    <w:next w:val="a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宋体"/>
      <w:b/>
      <w:bCs/>
      <w:sz w:val="20"/>
      <w:szCs w:val="22"/>
      <w:lang w:val="fr-CH" w:eastAsia="zh-CN"/>
    </w:rPr>
  </w:style>
  <w:style w:type="paragraph" w:styleId="9">
    <w:name w:val="heading 9"/>
    <w:basedOn w:val="a"/>
    <w:next w:val="a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a"/>
    <w:next w:val="a"/>
    <w:rsid w:val="00413EDA"/>
    <w:pPr>
      <w:numPr>
        <w:numId w:val="1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a5">
    <w:name w:val="Hyperlink"/>
    <w:rsid w:val="008A71EB"/>
    <w:rPr>
      <w:color w:val="0000FF"/>
      <w:u w:val="singl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2Char">
    <w:name w:val="标题 2 Char"/>
    <w:link w:val="2"/>
    <w:locked/>
    <w:rsid w:val="0062450A"/>
    <w:rPr>
      <w:rFonts w:ascii="Arial Bold" w:eastAsia="宋体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BodyText"/>
    <w:next w:val="BodyText"/>
    <w:autoRedefine/>
    <w:semiHidden/>
    <w:rsid w:val="00E91F0F"/>
    <w:pPr>
      <w:ind w:left="400"/>
    </w:pPr>
  </w:style>
  <w:style w:type="paragraph" w:styleId="10">
    <w:name w:val="toc 1"/>
    <w:basedOn w:val="BodyText"/>
    <w:next w:val="BodyText"/>
    <w:autoRedefine/>
    <w:semiHidden/>
    <w:rsid w:val="00E91F0F"/>
  </w:style>
  <w:style w:type="paragraph" w:styleId="20">
    <w:name w:val="toc 2"/>
    <w:basedOn w:val="BodyText"/>
    <w:next w:val="BodyText"/>
    <w:autoRedefine/>
    <w:semiHidden/>
    <w:rsid w:val="00E91F0F"/>
    <w:pPr>
      <w:ind w:left="200"/>
    </w:pPr>
  </w:style>
  <w:style w:type="character" w:styleId="aa">
    <w:name w:val="FollowedHyperlink"/>
    <w:rsid w:val="00631715"/>
    <w:rPr>
      <w:color w:val="606420"/>
      <w:u w:val="single"/>
    </w:rPr>
  </w:style>
  <w:style w:type="paragraph" w:styleId="31">
    <w:name w:val="Body Text 3"/>
    <w:basedOn w:val="a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a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ab"/>
    <w:rsid w:val="00EA3D1A"/>
    <w:pPr>
      <w:tabs>
        <w:tab w:val="center" w:pos="4513"/>
      </w:tabs>
      <w:suppressAutoHyphens/>
    </w:pPr>
  </w:style>
  <w:style w:type="paragraph" w:customStyle="1" w:styleId="BodyText0">
    <w:name w:val="BodyText"/>
    <w:basedOn w:val="a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a2"/>
    <w:rsid w:val="00413EDA"/>
    <w:pPr>
      <w:numPr>
        <w:numId w:val="6"/>
      </w:numPr>
    </w:pPr>
  </w:style>
  <w:style w:type="character" w:customStyle="1" w:styleId="Char">
    <w:name w:val="正文文本 Char"/>
    <w:link w:val="ab"/>
    <w:rsid w:val="00C10690"/>
    <w:rPr>
      <w:rFonts w:ascii="Arial" w:eastAsia="宋体" w:hAnsi="Arial" w:cs="Arial"/>
      <w:bCs/>
      <w:sz w:val="22"/>
      <w:szCs w:val="24"/>
      <w:lang w:eastAsia="zh-CN"/>
    </w:rPr>
  </w:style>
  <w:style w:type="paragraph" w:styleId="ab">
    <w:name w:val="Body Text"/>
    <w:basedOn w:val="a"/>
    <w:link w:val="Char"/>
    <w:rsid w:val="00413EDA"/>
    <w:pPr>
      <w:tabs>
        <w:tab w:val="left" w:pos="1140"/>
      </w:tabs>
      <w:spacing w:after="120"/>
    </w:pPr>
    <w:rPr>
      <w:rFonts w:eastAsia="宋体"/>
      <w:bCs/>
      <w:szCs w:val="24"/>
      <w:lang w:eastAsia="zh-CN"/>
    </w:rPr>
  </w:style>
  <w:style w:type="character" w:styleId="ac">
    <w:name w:val="footnote reference"/>
    <w:semiHidden/>
    <w:rsid w:val="003B7252"/>
    <w:rPr>
      <w:vertAlign w:val="superscript"/>
    </w:rPr>
  </w:style>
  <w:style w:type="paragraph" w:styleId="ad">
    <w:name w:val="footnote text"/>
    <w:basedOn w:val="a"/>
    <w:semiHidden/>
    <w:rsid w:val="00A45F94"/>
    <w:rPr>
      <w:sz w:val="20"/>
    </w:rPr>
  </w:style>
  <w:style w:type="paragraph" w:styleId="ae">
    <w:name w:val="List Paragraph"/>
    <w:basedOn w:val="a"/>
    <w:uiPriority w:val="34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413EDA"/>
    <w:pPr>
      <w:numPr>
        <w:numId w:val="2"/>
      </w:numPr>
    </w:pPr>
  </w:style>
  <w:style w:type="paragraph" w:customStyle="1" w:styleId="BodyTextNumbered">
    <w:name w:val="_Body Text Numbered"/>
    <w:basedOn w:val="BodyText"/>
    <w:rsid w:val="00413EDA"/>
    <w:pPr>
      <w:numPr>
        <w:numId w:val="3"/>
      </w:numPr>
    </w:pPr>
  </w:style>
  <w:style w:type="paragraph" w:customStyle="1" w:styleId="Briefing">
    <w:name w:val="_Briefing"/>
    <w:basedOn w:val="BodyText"/>
    <w:rsid w:val="00413EDA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a"/>
    <w:next w:val="a"/>
    <w:rsid w:val="00413EDA"/>
    <w:pPr>
      <w:numPr>
        <w:numId w:val="4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MainHeading">
    <w:name w:val="_Main Heading"/>
    <w:basedOn w:val="a"/>
    <w:next w:val="a"/>
    <w:rsid w:val="00413EDA"/>
    <w:pPr>
      <w:spacing w:after="240"/>
      <w:jc w:val="center"/>
      <w:outlineLvl w:val="0"/>
    </w:pPr>
    <w:rPr>
      <w:rFonts w:ascii="Arial Bold" w:eastAsia="宋体" w:hAnsi="Arial Bold" w:cs="Times New Roman"/>
      <w:b/>
      <w:caps/>
      <w:sz w:val="28"/>
      <w:szCs w:val="28"/>
      <w:lang w:eastAsia="zh-CN"/>
    </w:rPr>
  </w:style>
  <w:style w:type="paragraph" w:customStyle="1" w:styleId="Pending">
    <w:name w:val="_Pending"/>
    <w:basedOn w:val="a"/>
    <w:next w:val="a"/>
    <w:rsid w:val="00413EDA"/>
    <w:pPr>
      <w:numPr>
        <w:numId w:val="5"/>
      </w:numPr>
      <w:tabs>
        <w:tab w:val="left" w:pos="680"/>
        <w:tab w:val="left" w:pos="2041"/>
        <w:tab w:val="left" w:pos="2722"/>
        <w:tab w:val="left" w:pos="3402"/>
      </w:tabs>
      <w:spacing w:after="120"/>
      <w:outlineLvl w:val="0"/>
    </w:pPr>
    <w:rPr>
      <w:rFonts w:eastAsia="MS Mincho" w:cs="Times New Roman"/>
      <w:color w:val="FF0000"/>
      <w:szCs w:val="22"/>
      <w:lang w:eastAsia="ja-JP"/>
    </w:rPr>
  </w:style>
  <w:style w:type="paragraph" w:customStyle="1" w:styleId="SubHeading">
    <w:name w:val="_Sub Heading"/>
    <w:basedOn w:val="MainHeading"/>
    <w:next w:val="ab"/>
    <w:rsid w:val="00413EDA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413EDA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413EDA"/>
    <w:rPr>
      <w:rFonts w:eastAsia="MS Mincho"/>
      <w:noProof/>
      <w:sz w:val="22"/>
      <w:lang w:eastAsia="en-US"/>
    </w:rPr>
  </w:style>
  <w:style w:type="paragraph" w:customStyle="1" w:styleId="SubHeading4">
    <w:name w:val="_Sub_Heading4"/>
    <w:basedOn w:val="SubHeading3"/>
    <w:rsid w:val="00413EDA"/>
    <w:rPr>
      <w:sz w:val="20"/>
    </w:rPr>
  </w:style>
  <w:style w:type="paragraph" w:customStyle="1" w:styleId="TopHeading">
    <w:name w:val="_Top Heading"/>
    <w:basedOn w:val="MainHeading"/>
    <w:rsid w:val="00413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8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11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is.wmo.int/file=75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s.wmo.int/doc=279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</Template>
  <TotalTime>1</TotalTime>
  <Pages>3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in Document Properties - Title of Paper</vt:lpstr>
    </vt:vector>
  </TitlesOfParts>
  <Company>wmo</Company>
  <LinksUpToDate>false</LinksUpToDate>
  <CharactersWithSpaces>5317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in Document Properties - Title of Paper</dc:title>
  <dc:subject>Subject  in Document Properties - Expert Team Name</dc:subject>
  <dc:creator>Steve Foreman</dc:creator>
  <cp:lastModifiedBy>李湘</cp:lastModifiedBy>
  <cp:revision>2</cp:revision>
  <cp:lastPrinted>2012-03-15T15:21:00Z</cp:lastPrinted>
  <dcterms:created xsi:type="dcterms:W3CDTF">2014-07-08T02:37:00Z</dcterms:created>
  <dcterms:modified xsi:type="dcterms:W3CDTF">2014-07-08T02:37:00Z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number">
    <vt:lpwstr>Document number in Doc Properties - XX.XX(Dxx)</vt:lpwstr>
  </property>
  <property fmtid="{D5CDD505-2E9C-101B-9397-08002B2CF9AE}" pid="3" name="Destination">
    <vt:lpwstr>Destination in document properties - Location of meeting</vt:lpwstr>
  </property>
  <property fmtid="{D5CDD505-2E9C-101B-9397-08002B2CF9AE}" pid="4" name="Recorded date">
    <vt:lpwstr>Recorded data in document properties - date of meeting</vt:lpwstr>
  </property>
  <property fmtid="{D5CDD505-2E9C-101B-9397-08002B2CF9AE}" pid="5" name="Purpose">
    <vt:lpwstr>Purpose in document properties - Meeting abbreviation</vt:lpwstr>
  </property>
  <property fmtid="{D5CDD505-2E9C-101B-9397-08002B2CF9AE}" pid="6" name="Client">
    <vt:lpwstr>Client in document properties - Name of Expert Team</vt:lpwstr>
  </property>
</Properties>
</file>