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val="en-US" w:eastAsia="zh-CN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D42A24" w:rsidP="001C16A8">
            <w:r>
              <w:t>Geneva, 8-10 July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D42A24" w:rsidP="00657E4D">
            <w:pPr>
              <w:jc w:val="right"/>
              <w:rPr>
                <w:lang w:eastAsia="zh-CN"/>
              </w:rPr>
            </w:pPr>
            <w:r w:rsidRPr="00CB17B7">
              <w:rPr>
                <w:b/>
                <w:bCs/>
                <w:lang w:eastAsia="zh-CN"/>
              </w:rPr>
              <w:t>ICT/ISS-2014</w:t>
            </w:r>
            <w:r w:rsidR="001A5CB4" w:rsidRPr="00CB17B7">
              <w:rPr>
                <w:b/>
                <w:bCs/>
                <w:lang w:eastAsia="zh-CN"/>
              </w:rPr>
              <w:t>/</w:t>
            </w:r>
            <w:r w:rsidR="00CB17B7" w:rsidRPr="00CB17B7">
              <w:rPr>
                <w:b/>
                <w:bCs/>
                <w:lang w:eastAsia="zh-CN"/>
              </w:rPr>
              <w:t>Doc 4.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2</w:t>
            </w:r>
            <w:r w:rsidR="000C0008" w:rsidRPr="00CB17B7">
              <w:rPr>
                <w:b/>
                <w:bCs/>
                <w:lang w:eastAsia="zh-CN"/>
              </w:rPr>
              <w:t>(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?</w:t>
            </w:r>
            <w:r w:rsidR="000C0008" w:rsidRPr="00CB17B7">
              <w:rPr>
                <w:b/>
                <w:bCs/>
                <w:lang w:eastAsia="zh-CN"/>
              </w:rPr>
              <w:t>)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967C08" w:rsidP="001C16A8">
            <w:pPr>
              <w:jc w:val="right"/>
              <w:rPr>
                <w:lang w:eastAsia="zh-CN"/>
              </w:rPr>
            </w:pPr>
            <w:r>
              <w:rPr>
                <w:rFonts w:eastAsia="宋体" w:hint="eastAsia"/>
                <w:bCs/>
                <w:lang w:eastAsia="zh-CN"/>
              </w:rPr>
              <w:t>8</w:t>
            </w:r>
            <w:r w:rsidR="000C0008">
              <w:rPr>
                <w:bCs/>
                <w:lang w:eastAsia="zh-CN"/>
              </w:rPr>
              <w:t xml:space="preserve"> July 2014</w:t>
            </w:r>
          </w:p>
        </w:tc>
      </w:tr>
    </w:tbl>
    <w:p w:rsidR="00D22E8A" w:rsidRPr="008E274F" w:rsidRDefault="00D22E8A" w:rsidP="00415F4C"/>
    <w:p w:rsidR="00480313" w:rsidRPr="008E274F" w:rsidRDefault="00657E4D" w:rsidP="00413EDA">
      <w:pPr>
        <w:pStyle w:val="MainHeading"/>
      </w:pPr>
      <w:r>
        <w:t>GISC support to NC</w:t>
      </w:r>
      <w:r w:rsidR="00BB0B40">
        <w:rPr>
          <w:rFonts w:hint="eastAsia"/>
        </w:rPr>
        <w:t>s</w:t>
      </w:r>
      <w:r>
        <w:t xml:space="preserve"> and DCPCs</w:t>
      </w:r>
    </w:p>
    <w:p w:rsidR="00F35F35" w:rsidRDefault="000C0008" w:rsidP="00F35F35">
      <w:pPr>
        <w:pStyle w:val="SubHeading"/>
      </w:pPr>
      <w:r>
        <w:t xml:space="preserve">Background </w:t>
      </w:r>
    </w:p>
    <w:p w:rsidR="00527FE2" w:rsidRDefault="00527FE2" w:rsidP="00527FE2">
      <w:pPr>
        <w:pStyle w:val="BodyTextNumbered"/>
      </w:pPr>
      <w:r>
        <w:t xml:space="preserve">It is one of the </w:t>
      </w:r>
      <w:proofErr w:type="spellStart"/>
      <w:r>
        <w:t>ToRs</w:t>
      </w:r>
      <w:proofErr w:type="spellEnd"/>
      <w:r>
        <w:t xml:space="preserve"> for ET-WISC to provide coordination and collaboration mechanisms for supporting the implementation and operation of WIS centre.</w:t>
      </w:r>
    </w:p>
    <w:p w:rsidR="00527FE2" w:rsidRDefault="00527FE2" w:rsidP="00527FE2">
      <w:pPr>
        <w:pStyle w:val="BodyTextNumbered"/>
        <w:rPr>
          <w:rFonts w:hint="eastAsia"/>
        </w:rPr>
      </w:pPr>
      <w:r>
        <w:t>It is agreed on the sixth meeting of ET-WISC, which was held in Beijing in July 2013, that TT-GISC takes the responsibility of defining the basic support package that GISC should offer to NCs and DCPCs in their area of responsibility.</w:t>
      </w:r>
    </w:p>
    <w:p w:rsidR="00BB0B40" w:rsidRPr="00841147" w:rsidRDefault="00BB0B40" w:rsidP="00BB0B40">
      <w:pPr>
        <w:pStyle w:val="BodyTextNumbered"/>
      </w:pPr>
      <w:r w:rsidRPr="00841147">
        <w:t xml:space="preserve">The </w:t>
      </w:r>
      <w:r>
        <w:rPr>
          <w:rFonts w:hint="eastAsia"/>
        </w:rPr>
        <w:t xml:space="preserve">first TT-GISC </w:t>
      </w:r>
      <w:r w:rsidRPr="00841147">
        <w:t>meeting</w:t>
      </w:r>
      <w:r>
        <w:rPr>
          <w:rFonts w:hint="eastAsia"/>
        </w:rPr>
        <w:t xml:space="preserve">, </w:t>
      </w:r>
      <w:r>
        <w:t xml:space="preserve">which was held in </w:t>
      </w:r>
      <w:r w:rsidRPr="004F0965">
        <w:t>Toulouse</w:t>
      </w:r>
      <w:r>
        <w:t xml:space="preserve"> in </w:t>
      </w:r>
      <w:r w:rsidRPr="004F0965">
        <w:t>February</w:t>
      </w:r>
      <w:r>
        <w:t xml:space="preserve"> 201</w:t>
      </w:r>
      <w:r>
        <w:rPr>
          <w:rFonts w:hint="eastAsia"/>
        </w:rPr>
        <w:t>4, proposed the s</w:t>
      </w:r>
      <w:r w:rsidRPr="00AF3E43">
        <w:rPr>
          <w:lang w:eastAsia="ja-JP"/>
        </w:rPr>
        <w:t>tandard support</w:t>
      </w:r>
      <w:r w:rsidRPr="00841147">
        <w:t xml:space="preserve"> provided by GISC to their NCs and DCPCs, including operation coordination, technical support, and capacity-building support.</w:t>
      </w:r>
    </w:p>
    <w:p w:rsidR="000C0008" w:rsidRDefault="000C0008" w:rsidP="00527FE2">
      <w:pPr>
        <w:pStyle w:val="BodyTextNumbered"/>
        <w:numPr>
          <w:ilvl w:val="0"/>
          <w:numId w:val="0"/>
        </w:numPr>
      </w:pPr>
    </w:p>
    <w:p w:rsidR="000C0008" w:rsidRDefault="00616AF2" w:rsidP="000C0008">
      <w:pPr>
        <w:pStyle w:val="SubHeading"/>
        <w:rPr>
          <w:rFonts w:hint="eastAsia"/>
        </w:rPr>
      </w:pPr>
      <w:r>
        <w:t>GISC support to NC</w:t>
      </w:r>
      <w:r>
        <w:rPr>
          <w:rFonts w:hint="eastAsia"/>
        </w:rPr>
        <w:t>s</w:t>
      </w:r>
      <w:r>
        <w:t xml:space="preserve"> and DCPCs</w:t>
      </w:r>
    </w:p>
    <w:p w:rsidR="00470FAE" w:rsidRDefault="00470FAE" w:rsidP="007C1DEB">
      <w:pPr>
        <w:pStyle w:val="BodyTextNumbered"/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 xml:space="preserve">GISCs are suggested to provide the following support activities to the centres (NCs and DCPCs) </w:t>
      </w:r>
      <w:r w:rsidRPr="00B62E4D">
        <w:t>in</w:t>
      </w:r>
      <w:r>
        <w:rPr>
          <w:rFonts w:hint="eastAsia"/>
        </w:rPr>
        <w:t xml:space="preserve"> </w:t>
      </w:r>
      <w:r>
        <w:t>its area of responsibility</w:t>
      </w:r>
    </w:p>
    <w:p w:rsidR="00470FAE" w:rsidRDefault="00470FAE" w:rsidP="007C1DEB">
      <w:pPr>
        <w:pStyle w:val="BodyTextNumbered"/>
      </w:pPr>
      <w:r>
        <w:rPr>
          <w:rFonts w:hint="eastAsia"/>
        </w:rPr>
        <w:t>Operation coordination</w:t>
      </w:r>
    </w:p>
    <w:p w:rsidR="00470FAE" w:rsidRDefault="00470FAE" w:rsidP="007C1DEB">
      <w:pPr>
        <w:pStyle w:val="BodyTextNumbered"/>
        <w:numPr>
          <w:ilvl w:val="1"/>
          <w:numId w:val="33"/>
        </w:numPr>
      </w:pPr>
      <w:r>
        <w:rPr>
          <w:rFonts w:hint="eastAsia"/>
        </w:rPr>
        <w:t>Each GISC should o</w:t>
      </w:r>
      <w:r>
        <w:t xml:space="preserve">rganize regular meetings with the WIS Focal Points of the centres belonging to its AMDCN </w:t>
      </w:r>
      <w:r>
        <w:rPr>
          <w:rFonts w:hint="eastAsia"/>
        </w:rPr>
        <w:t xml:space="preserve">to coordinate the </w:t>
      </w:r>
      <w:proofErr w:type="gramStart"/>
      <w:r>
        <w:rPr>
          <w:rFonts w:hint="eastAsia"/>
        </w:rPr>
        <w:t>implementation</w:t>
      </w:r>
      <w:r>
        <w:t>,</w:t>
      </w:r>
      <w:proofErr w:type="gramEnd"/>
      <w:r>
        <w:t xml:space="preserve"> operation</w:t>
      </w:r>
      <w:r>
        <w:rPr>
          <w:rFonts w:hint="eastAsia"/>
        </w:rPr>
        <w:t xml:space="preserve"> and </w:t>
      </w:r>
      <w:r>
        <w:t>improvement</w:t>
      </w:r>
      <w:r>
        <w:rPr>
          <w:rFonts w:hint="eastAsia"/>
        </w:rPr>
        <w:t xml:space="preserve"> of AMDCN to ensure it meet WIS </w:t>
      </w:r>
      <w:r>
        <w:t>requirements.</w:t>
      </w:r>
    </w:p>
    <w:p w:rsidR="00470FAE" w:rsidRDefault="00470FAE" w:rsidP="007C1DEB">
      <w:pPr>
        <w:pStyle w:val="BodyTextNumbered"/>
        <w:numPr>
          <w:ilvl w:val="1"/>
          <w:numId w:val="33"/>
        </w:numPr>
      </w:pPr>
      <w:r>
        <w:rPr>
          <w:rFonts w:hint="eastAsia"/>
        </w:rPr>
        <w:t>Each GISC should m</w:t>
      </w:r>
      <w:r>
        <w:t xml:space="preserve">aintain business continuity plans and handover arrangements to ensure continued service to </w:t>
      </w:r>
      <w:r>
        <w:rPr>
          <w:rFonts w:hint="eastAsia"/>
        </w:rPr>
        <w:t xml:space="preserve">the </w:t>
      </w:r>
      <w:r>
        <w:t xml:space="preserve">NCs and DCPCs </w:t>
      </w:r>
      <w:r w:rsidRPr="00B62E4D">
        <w:t>in</w:t>
      </w:r>
      <w:r>
        <w:rPr>
          <w:rFonts w:hint="eastAsia"/>
        </w:rPr>
        <w:t xml:space="preserve"> </w:t>
      </w:r>
      <w:r>
        <w:t>its area of responsibility, especially for the collection and distribution of data and products</w:t>
      </w:r>
      <w:r>
        <w:rPr>
          <w:rFonts w:hint="eastAsia"/>
        </w:rPr>
        <w:t>.</w:t>
      </w:r>
    </w:p>
    <w:p w:rsidR="00470FAE" w:rsidRDefault="00470FAE" w:rsidP="007C1DEB">
      <w:pPr>
        <w:pStyle w:val="BodyTextNumbered"/>
      </w:pPr>
      <w:r>
        <w:t xml:space="preserve">Technical </w:t>
      </w:r>
      <w:r>
        <w:rPr>
          <w:rFonts w:hint="eastAsia"/>
        </w:rPr>
        <w:t>support</w:t>
      </w:r>
    </w:p>
    <w:p w:rsidR="00470FAE" w:rsidRDefault="00470FAE" w:rsidP="007C1DEB">
      <w:pPr>
        <w:pStyle w:val="BodyTextNumbered"/>
        <w:numPr>
          <w:ilvl w:val="1"/>
          <w:numId w:val="33"/>
        </w:numPr>
      </w:pPr>
      <w:r w:rsidRPr="000C69D9">
        <w:t>Each GISC should provide</w:t>
      </w:r>
      <w:r>
        <w:rPr>
          <w:rFonts w:hint="eastAsia"/>
        </w:rPr>
        <w:t xml:space="preserve"> </w:t>
      </w:r>
      <w:r w:rsidRPr="000C69D9">
        <w:t xml:space="preserve">technical consultation on implementing </w:t>
      </w:r>
      <w:r>
        <w:rPr>
          <w:rFonts w:hint="eastAsia"/>
        </w:rPr>
        <w:t xml:space="preserve">and improving </w:t>
      </w:r>
      <w:r w:rsidRPr="000C69D9">
        <w:t>WIS functionality</w:t>
      </w:r>
      <w:r>
        <w:rPr>
          <w:rFonts w:hint="eastAsia"/>
        </w:rPr>
        <w:t>,</w:t>
      </w:r>
      <w:r w:rsidRPr="000C69D9">
        <w:t xml:space="preserve"> such as search and management of metadata</w:t>
      </w:r>
      <w:r>
        <w:rPr>
          <w:rFonts w:hint="eastAsia"/>
        </w:rPr>
        <w:t>, to</w:t>
      </w:r>
      <w:r w:rsidRPr="000C69D9">
        <w:t xml:space="preserve"> </w:t>
      </w:r>
      <w:r>
        <w:rPr>
          <w:rFonts w:hint="eastAsia"/>
        </w:rPr>
        <w:t xml:space="preserve">the centres </w:t>
      </w:r>
      <w:r w:rsidRPr="00B62E4D">
        <w:t>in</w:t>
      </w:r>
      <w:r>
        <w:rPr>
          <w:rFonts w:hint="eastAsia"/>
        </w:rPr>
        <w:t xml:space="preserve"> </w:t>
      </w:r>
      <w:r>
        <w:t>its area of responsibility</w:t>
      </w:r>
      <w:r w:rsidRPr="000C69D9">
        <w:t>.</w:t>
      </w:r>
    </w:p>
    <w:p w:rsidR="00470FAE" w:rsidRDefault="00470FAE" w:rsidP="007C1DEB">
      <w:pPr>
        <w:pStyle w:val="BodyTextNumbered"/>
        <w:numPr>
          <w:ilvl w:val="1"/>
          <w:numId w:val="33"/>
        </w:numPr>
      </w:pPr>
      <w:r w:rsidRPr="00730DE4">
        <w:t xml:space="preserve">Each GISC should </w:t>
      </w:r>
      <w:r>
        <w:rPr>
          <w:rFonts w:hint="eastAsia"/>
        </w:rPr>
        <w:t xml:space="preserve">support the centres </w:t>
      </w:r>
      <w:r w:rsidRPr="00B62E4D">
        <w:t>in</w:t>
      </w:r>
      <w:r>
        <w:rPr>
          <w:rFonts w:hint="eastAsia"/>
        </w:rPr>
        <w:t xml:space="preserve"> </w:t>
      </w:r>
      <w:r>
        <w:t>its area of responsibility</w:t>
      </w:r>
      <w:r>
        <w:rPr>
          <w:rFonts w:hint="eastAsia"/>
        </w:rPr>
        <w:t xml:space="preserve"> in </w:t>
      </w:r>
      <w:r>
        <w:t>creating and maintenance of metadata,</w:t>
      </w:r>
      <w:r>
        <w:rPr>
          <w:rFonts w:hint="eastAsia"/>
        </w:rPr>
        <w:t xml:space="preserve"> </w:t>
      </w:r>
      <w:r>
        <w:t>in adoption of recommended data format</w:t>
      </w:r>
      <w:r>
        <w:rPr>
          <w:rFonts w:hint="eastAsia"/>
        </w:rPr>
        <w:t>s</w:t>
      </w:r>
      <w:r>
        <w:t xml:space="preserve"> as</w:t>
      </w:r>
      <w:r>
        <w:rPr>
          <w:rFonts w:hint="eastAsia"/>
        </w:rPr>
        <w:t xml:space="preserve"> well as in monitoring activities </w:t>
      </w:r>
      <w:r>
        <w:t>in suitable manners.</w:t>
      </w:r>
    </w:p>
    <w:p w:rsidR="00470FAE" w:rsidRDefault="00470FAE" w:rsidP="007C1DEB">
      <w:pPr>
        <w:pStyle w:val="BodyTextNumbered"/>
      </w:pPr>
      <w:r>
        <w:rPr>
          <w:rFonts w:hint="eastAsia"/>
        </w:rPr>
        <w:t>C</w:t>
      </w:r>
      <w:r>
        <w:t>apacity-building support</w:t>
      </w:r>
    </w:p>
    <w:p w:rsidR="00470FAE" w:rsidRDefault="00470FAE" w:rsidP="007C1DEB">
      <w:pPr>
        <w:pStyle w:val="BodyTextNumbered"/>
        <w:numPr>
          <w:ilvl w:val="1"/>
          <w:numId w:val="33"/>
        </w:numPr>
        <w:rPr>
          <w:rFonts w:hint="eastAsia"/>
        </w:rPr>
      </w:pPr>
      <w:r w:rsidRPr="003E5D80">
        <w:t xml:space="preserve">Each GISC should </w:t>
      </w:r>
      <w:r>
        <w:rPr>
          <w:rFonts w:hint="eastAsia"/>
        </w:rPr>
        <w:t xml:space="preserve">develop and provide </w:t>
      </w:r>
      <w:r>
        <w:t>training</w:t>
      </w:r>
      <w:r>
        <w:rPr>
          <w:rFonts w:hint="eastAsia"/>
        </w:rPr>
        <w:t xml:space="preserve"> courses </w:t>
      </w:r>
      <w:r w:rsidRPr="00DE48DD">
        <w:t>by reference to</w:t>
      </w:r>
      <w:r>
        <w:rPr>
          <w:rFonts w:hint="eastAsia"/>
        </w:rPr>
        <w:t xml:space="preserve"> the WIS Training and Learning Guide to meet the capacity-building </w:t>
      </w:r>
      <w:r>
        <w:t>requirements</w:t>
      </w:r>
      <w:r>
        <w:rPr>
          <w:rFonts w:hint="eastAsia"/>
        </w:rPr>
        <w:t xml:space="preserve"> of the centres in </w:t>
      </w:r>
      <w:r>
        <w:t>its area of responsibility</w:t>
      </w:r>
      <w:r>
        <w:rPr>
          <w:rFonts w:hint="eastAsia"/>
        </w:rPr>
        <w:t>.</w:t>
      </w:r>
    </w:p>
    <w:p w:rsidR="008749BE" w:rsidRDefault="008749BE" w:rsidP="008749BE">
      <w:pPr>
        <w:pStyle w:val="BodyTextNumbered"/>
        <w:numPr>
          <w:ilvl w:val="0"/>
          <w:numId w:val="0"/>
        </w:numPr>
        <w:ind w:left="858"/>
      </w:pPr>
    </w:p>
    <w:p w:rsidR="008749BE" w:rsidRDefault="008749BE" w:rsidP="008749BE">
      <w:pPr>
        <w:pStyle w:val="SubHeading"/>
      </w:pPr>
      <w:r>
        <w:t>References</w:t>
      </w:r>
    </w:p>
    <w:p w:rsidR="008749BE" w:rsidRPr="002938DD" w:rsidRDefault="008749BE" w:rsidP="008749BE">
      <w:pPr>
        <w:ind w:left="360"/>
        <w:rPr>
          <w:rFonts w:hint="eastAsia"/>
          <w:lang w:eastAsia="zh-CN"/>
        </w:rPr>
      </w:pPr>
      <w:r w:rsidRPr="009C2B4A">
        <w:rPr>
          <w:lang w:eastAsia="zh-CN"/>
        </w:rPr>
        <w:t xml:space="preserve">[1] </w:t>
      </w:r>
      <w:r w:rsidRPr="0066500B">
        <w:rPr>
          <w:lang w:eastAsia="zh-CN"/>
        </w:rPr>
        <w:t>ET-WISC/2013-Final</w:t>
      </w:r>
      <w:r>
        <w:rPr>
          <w:rFonts w:hint="eastAsia"/>
          <w:lang w:eastAsia="zh-CN"/>
        </w:rPr>
        <w:t xml:space="preserve"> </w:t>
      </w:r>
      <w:r w:rsidRPr="0066500B">
        <w:rPr>
          <w:lang w:eastAsia="zh-CN"/>
        </w:rPr>
        <w:t>Report</w:t>
      </w:r>
    </w:p>
    <w:p w:rsidR="008749BE" w:rsidRPr="0066500B" w:rsidRDefault="008749BE" w:rsidP="008749BE">
      <w:pPr>
        <w:ind w:left="360"/>
        <w:rPr>
          <w:lang w:eastAsia="zh-CN"/>
        </w:rPr>
      </w:pPr>
      <w:r w:rsidRPr="009C2B4A">
        <w:rPr>
          <w:lang w:eastAsia="zh-CN"/>
        </w:rPr>
        <w:t>[</w:t>
      </w:r>
      <w:r w:rsidRPr="002938DD">
        <w:rPr>
          <w:rFonts w:hint="eastAsia"/>
          <w:lang w:eastAsia="zh-CN"/>
        </w:rPr>
        <w:t>2</w:t>
      </w:r>
      <w:r w:rsidRPr="009C2B4A">
        <w:rPr>
          <w:lang w:eastAsia="zh-CN"/>
        </w:rPr>
        <w:t xml:space="preserve">] </w:t>
      </w:r>
      <w:r w:rsidRPr="002938DD">
        <w:rPr>
          <w:lang w:eastAsia="zh-CN"/>
        </w:rPr>
        <w:t>ET-WISC/TT-GISC</w:t>
      </w:r>
      <w:r w:rsidRPr="0066500B">
        <w:rPr>
          <w:lang w:eastAsia="zh-CN"/>
        </w:rPr>
        <w:t>/201</w:t>
      </w:r>
      <w:r w:rsidRPr="002938DD">
        <w:rPr>
          <w:rFonts w:hint="eastAsia"/>
          <w:lang w:eastAsia="zh-CN"/>
        </w:rPr>
        <w:t>4</w:t>
      </w:r>
      <w:r w:rsidRPr="0066500B">
        <w:rPr>
          <w:lang w:eastAsia="zh-CN"/>
        </w:rPr>
        <w:t>-Final</w:t>
      </w:r>
      <w:r>
        <w:rPr>
          <w:rFonts w:hint="eastAsia"/>
          <w:lang w:eastAsia="zh-CN"/>
        </w:rPr>
        <w:t xml:space="preserve"> </w:t>
      </w:r>
      <w:r w:rsidRPr="0066500B">
        <w:rPr>
          <w:lang w:eastAsia="zh-CN"/>
        </w:rPr>
        <w:t>Report</w:t>
      </w:r>
      <w:bookmarkStart w:id="1" w:name="_GoBack"/>
      <w:bookmarkEnd w:id="1"/>
    </w:p>
    <w:p w:rsidR="008749BE" w:rsidRPr="00AC36AE" w:rsidRDefault="008749BE" w:rsidP="008749BE">
      <w:pPr>
        <w:ind w:left="360"/>
        <w:rPr>
          <w:lang w:eastAsia="zh-CN"/>
        </w:rPr>
      </w:pPr>
      <w:r w:rsidRPr="00AC36AE">
        <w:rPr>
          <w:lang w:eastAsia="zh-CN"/>
        </w:rPr>
        <w:lastRenderedPageBreak/>
        <w:t>[</w:t>
      </w:r>
      <w:r>
        <w:rPr>
          <w:rFonts w:eastAsia="宋体" w:hint="eastAsia"/>
          <w:lang w:eastAsia="zh-CN"/>
        </w:rPr>
        <w:t>3</w:t>
      </w:r>
      <w:r w:rsidRPr="00AC36AE">
        <w:rPr>
          <w:lang w:eastAsia="zh-CN"/>
        </w:rPr>
        <w:t>] Manual on the WIS (WMO No 1060)</w:t>
      </w:r>
    </w:p>
    <w:p w:rsidR="008749BE" w:rsidRDefault="008749BE" w:rsidP="008749BE">
      <w:pPr>
        <w:ind w:left="360"/>
        <w:rPr>
          <w:lang w:eastAsia="zh-CN"/>
        </w:rPr>
      </w:pPr>
      <w:r w:rsidRPr="00AC36AE">
        <w:rPr>
          <w:lang w:eastAsia="zh-CN"/>
        </w:rPr>
        <w:t>[</w:t>
      </w:r>
      <w:r>
        <w:rPr>
          <w:rFonts w:eastAsia="宋体" w:hint="eastAsia"/>
          <w:lang w:eastAsia="zh-CN"/>
        </w:rPr>
        <w:t>4</w:t>
      </w:r>
      <w:r w:rsidRPr="00AC36AE">
        <w:rPr>
          <w:lang w:eastAsia="zh-CN"/>
        </w:rPr>
        <w:t xml:space="preserve">] </w:t>
      </w:r>
      <w:r>
        <w:rPr>
          <w:rFonts w:hint="eastAsia"/>
          <w:lang w:eastAsia="zh-CN"/>
        </w:rPr>
        <w:t>Guide to</w:t>
      </w:r>
      <w:r w:rsidRPr="00AC36AE">
        <w:rPr>
          <w:lang w:eastAsia="zh-CN"/>
        </w:rPr>
        <w:t xml:space="preserve"> the WIS (WMO No 106</w:t>
      </w:r>
      <w:r>
        <w:rPr>
          <w:rFonts w:hint="eastAsia"/>
          <w:lang w:eastAsia="zh-CN"/>
        </w:rPr>
        <w:t>1</w:t>
      </w:r>
      <w:r w:rsidRPr="00AC36AE">
        <w:rPr>
          <w:lang w:eastAsia="zh-CN"/>
        </w:rPr>
        <w:t>)</w:t>
      </w:r>
    </w:p>
    <w:p w:rsidR="00470FAE" w:rsidRDefault="008749BE" w:rsidP="008749BE">
      <w:pPr>
        <w:ind w:left="360"/>
        <w:rPr>
          <w:rFonts w:eastAsia="宋体" w:hint="eastAsia"/>
          <w:lang w:eastAsia="zh-CN"/>
        </w:rPr>
      </w:pPr>
      <w:r>
        <w:rPr>
          <w:rFonts w:hint="eastAsia"/>
          <w:lang w:eastAsia="zh-CN"/>
        </w:rPr>
        <w:t>[</w:t>
      </w:r>
      <w:r w:rsidRPr="008749BE">
        <w:rPr>
          <w:rFonts w:hint="eastAsia"/>
          <w:lang w:eastAsia="zh-CN"/>
        </w:rPr>
        <w:t>5</w:t>
      </w:r>
      <w:r>
        <w:rPr>
          <w:rFonts w:hint="eastAsia"/>
          <w:lang w:eastAsia="zh-CN"/>
        </w:rPr>
        <w:t>]</w:t>
      </w:r>
      <w:r w:rsidRPr="000C62F8">
        <w:rPr>
          <w:lang w:eastAsia="zh-CN"/>
        </w:rPr>
        <w:t xml:space="preserve"> </w:t>
      </w:r>
      <w:r w:rsidRPr="00DE48DD">
        <w:rPr>
          <w:lang w:eastAsia="zh-CN"/>
        </w:rPr>
        <w:t>WIS Training and Learning Guide</w:t>
      </w:r>
    </w:p>
    <w:p w:rsidR="008749BE" w:rsidRPr="008749BE" w:rsidRDefault="008749BE" w:rsidP="008749BE">
      <w:pPr>
        <w:ind w:left="360"/>
        <w:rPr>
          <w:rFonts w:eastAsia="宋体" w:hint="eastAsia"/>
          <w:lang w:eastAsia="zh-CN"/>
        </w:rPr>
      </w:pPr>
    </w:p>
    <w:p w:rsidR="000C0008" w:rsidRDefault="001C16A8" w:rsidP="000C0008">
      <w:pPr>
        <w:pStyle w:val="SubHeading"/>
      </w:pPr>
      <w:r>
        <w:t xml:space="preserve">Recommended Text </w:t>
      </w:r>
    </w:p>
    <w:p w:rsidR="009355C5" w:rsidRPr="00841147" w:rsidRDefault="003928EF" w:rsidP="008749BE">
      <w:pPr>
        <w:pStyle w:val="BodyTextNumbered"/>
        <w:numPr>
          <w:ilvl w:val="0"/>
          <w:numId w:val="0"/>
        </w:numPr>
      </w:pPr>
      <w:r w:rsidRPr="00022061">
        <w:t xml:space="preserve">ICT-ISS proposed </w:t>
      </w:r>
      <w:r w:rsidRPr="00022061">
        <w:rPr>
          <w:rFonts w:eastAsia="MS Mincho"/>
          <w:lang w:eastAsia="ja-JP"/>
        </w:rPr>
        <w:t>th</w:t>
      </w:r>
      <w:r w:rsidRPr="00841147">
        <w:rPr>
          <w:rFonts w:eastAsia="MS Mincho"/>
          <w:lang w:eastAsia="ja-JP"/>
        </w:rPr>
        <w:t xml:space="preserve">at </w:t>
      </w:r>
      <w:r>
        <w:rPr>
          <w:rFonts w:hint="eastAsia"/>
        </w:rPr>
        <w:t>the s</w:t>
      </w:r>
      <w:r w:rsidRPr="00AF3E43">
        <w:rPr>
          <w:lang w:eastAsia="ja-JP"/>
        </w:rPr>
        <w:t>tandard support</w:t>
      </w:r>
      <w:r w:rsidRPr="00841147">
        <w:t xml:space="preserve"> provided by GISC </w:t>
      </w:r>
      <w:r>
        <w:t>to NC</w:t>
      </w:r>
      <w:r>
        <w:rPr>
          <w:rFonts w:hint="eastAsia"/>
        </w:rPr>
        <w:t>s</w:t>
      </w:r>
      <w:r>
        <w:t xml:space="preserve"> and DCPCs</w:t>
      </w:r>
      <w:r w:rsidRPr="00841147">
        <w:rPr>
          <w:rFonts w:eastAsia="MS Mincho"/>
          <w:lang w:eastAsia="ja-JP"/>
        </w:rPr>
        <w:t xml:space="preserve"> should be included in a GISC operating guide</w:t>
      </w:r>
      <w:r>
        <w:rPr>
          <w:rFonts w:hint="eastAsia"/>
        </w:rPr>
        <w:t>, and</w:t>
      </w:r>
      <w:r w:rsidR="009355C5" w:rsidRPr="00841147">
        <w:t xml:space="preserve"> highlighted that there is a need for an easily maintained document, possibly on the WIS Wiki, that can be referred to by GISCs and other WIS centres.</w:t>
      </w:r>
    </w:p>
    <w:p w:rsidR="000C0008" w:rsidRPr="00D37E35" w:rsidRDefault="000C0008" w:rsidP="000C0008">
      <w:pPr>
        <w:pStyle w:val="BodyText"/>
        <w:rPr>
          <w:highlight w:val="yellow"/>
        </w:rPr>
      </w:pPr>
    </w:p>
    <w:p w:rsidR="001C16A8" w:rsidRPr="002938DD" w:rsidRDefault="001C16A8" w:rsidP="002938DD">
      <w:pPr>
        <w:ind w:left="360"/>
        <w:rPr>
          <w:lang w:eastAsia="zh-CN"/>
        </w:rPr>
      </w:pPr>
    </w:p>
    <w:p w:rsidR="001C16A8" w:rsidRPr="00F8649F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D42A24" w:rsidRPr="008749BE" w:rsidRDefault="00D42A24">
      <w:pPr>
        <w:rPr>
          <w:rFonts w:eastAsia="宋体" w:hint="eastAsia"/>
          <w:lang w:eastAsia="zh-CN"/>
        </w:rPr>
      </w:pPr>
    </w:p>
    <w:sectPr w:rsidR="00D42A24" w:rsidRPr="008749BE" w:rsidSect="001C16A8">
      <w:headerReference w:type="first" r:id="rId9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BBE" w:rsidRDefault="00303BBE">
      <w:r>
        <w:separator/>
      </w:r>
    </w:p>
    <w:p w:rsidR="00303BBE" w:rsidRDefault="00303BBE"/>
  </w:endnote>
  <w:endnote w:type="continuationSeparator" w:id="0">
    <w:p w:rsidR="00303BBE" w:rsidRDefault="00303BBE">
      <w:r>
        <w:continuationSeparator/>
      </w:r>
    </w:p>
    <w:p w:rsidR="00303BBE" w:rsidRDefault="00303B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BBE" w:rsidRDefault="00303BBE">
      <w:r>
        <w:separator/>
      </w:r>
    </w:p>
    <w:p w:rsidR="00303BBE" w:rsidRDefault="00303BBE"/>
  </w:footnote>
  <w:footnote w:type="continuationSeparator" w:id="0">
    <w:p w:rsidR="00303BBE" w:rsidRDefault="00303BBE">
      <w:r>
        <w:continuationSeparator/>
      </w:r>
    </w:p>
    <w:p w:rsidR="00303BBE" w:rsidRDefault="00303B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540B4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D4C1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1E4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9AEA8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7C55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E327F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4AB7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7E6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C09D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B065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0038E3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35C33858"/>
    <w:multiLevelType w:val="hybridMultilevel"/>
    <w:tmpl w:val="8454ECD4"/>
    <w:lvl w:ilvl="0" w:tplc="2FC4FC3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506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0409001F"/>
    <w:numStyleLink w:val="111111"/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0"/>
  </w:num>
  <w:num w:numId="7">
    <w:abstractNumId w:val="15"/>
  </w:num>
  <w:num w:numId="8">
    <w:abstractNumId w:val="26"/>
  </w:num>
  <w:num w:numId="9">
    <w:abstractNumId w:val="18"/>
  </w:num>
  <w:num w:numId="10">
    <w:abstractNumId w:val="17"/>
  </w:num>
  <w:num w:numId="11">
    <w:abstractNumId w:val="30"/>
  </w:num>
  <w:num w:numId="12">
    <w:abstractNumId w:val="10"/>
  </w:num>
  <w:num w:numId="13">
    <w:abstractNumId w:val="21"/>
  </w:num>
  <w:num w:numId="14">
    <w:abstractNumId w:val="35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37"/>
  </w:num>
  <w:num w:numId="43">
    <w:abstractNumId w:val="37"/>
  </w:num>
  <w:num w:numId="44">
    <w:abstractNumId w:val="37"/>
  </w:num>
  <w:num w:numId="45">
    <w:abstractNumId w:val="37"/>
  </w:num>
  <w:num w:numId="46">
    <w:abstractNumId w:val="37"/>
  </w:num>
  <w:num w:numId="47">
    <w:abstractNumId w:val="37"/>
  </w:num>
  <w:num w:numId="48">
    <w:abstractNumId w:val="37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22061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0008"/>
    <w:rsid w:val="000C3C25"/>
    <w:rsid w:val="000C6ECA"/>
    <w:rsid w:val="000D4A00"/>
    <w:rsid w:val="000D6C2E"/>
    <w:rsid w:val="000D7DA5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C48D6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8DD"/>
    <w:rsid w:val="002949DD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3BBE"/>
    <w:rsid w:val="00310DDF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28EF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0FAE"/>
    <w:rsid w:val="00472482"/>
    <w:rsid w:val="00480313"/>
    <w:rsid w:val="004938CC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27FE2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16AF2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57E4D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1DEB"/>
    <w:rsid w:val="007C2038"/>
    <w:rsid w:val="007C49CE"/>
    <w:rsid w:val="007C595D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39CA"/>
    <w:rsid w:val="008749BE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5C5"/>
    <w:rsid w:val="00937052"/>
    <w:rsid w:val="00943D07"/>
    <w:rsid w:val="00945DA1"/>
    <w:rsid w:val="00953DE3"/>
    <w:rsid w:val="00967C08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E92"/>
    <w:rsid w:val="00A74081"/>
    <w:rsid w:val="00A83967"/>
    <w:rsid w:val="00AB564C"/>
    <w:rsid w:val="00AB7157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0B40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17B7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42A24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B09F2"/>
    <w:rsid w:val="00FC2F19"/>
    <w:rsid w:val="00FC3318"/>
    <w:rsid w:val="00FD30A6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19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2533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李湘</cp:lastModifiedBy>
  <cp:revision>17</cp:revision>
  <cp:lastPrinted>2012-03-15T15:21:00Z</cp:lastPrinted>
  <dcterms:created xsi:type="dcterms:W3CDTF">2014-07-07T08:52:00Z</dcterms:created>
  <dcterms:modified xsi:type="dcterms:W3CDTF">2014-07-08T01:37:00Z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