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eastAsia="zh-TW"/>
              </w:rPr>
              <w:drawing>
                <wp:inline distT="0" distB="0" distL="0" distR="0">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D42A24" w:rsidP="001C16A8">
            <w:pPr>
              <w:rPr>
                <w:b/>
              </w:rPr>
            </w:pPr>
            <w:r>
              <w:rPr>
                <w:b/>
              </w:rPr>
              <w:t>ICT-ISS</w:t>
            </w:r>
          </w:p>
          <w:p w:rsidR="00430A5B" w:rsidRDefault="00430A5B" w:rsidP="001C16A8">
            <w:pPr>
              <w:rPr>
                <w:b/>
              </w:rPr>
            </w:pPr>
          </w:p>
          <w:p w:rsidR="001C16A8" w:rsidRPr="00430A5B" w:rsidRDefault="00D42A24" w:rsidP="001C16A8">
            <w:r>
              <w:t>Geneva, 8-10 July 2014</w:t>
            </w:r>
            <w:r w:rsidR="004447EF" w:rsidRPr="00430A5B">
              <w:t xml:space="preserve"> </w:t>
            </w:r>
          </w:p>
        </w:tc>
        <w:tc>
          <w:tcPr>
            <w:tcW w:w="3851" w:type="dxa"/>
          </w:tcPr>
          <w:p w:rsidR="001C16A8" w:rsidRDefault="00D42A24" w:rsidP="004A00A9">
            <w:pPr>
              <w:jc w:val="right"/>
              <w:rPr>
                <w:b/>
                <w:bCs/>
                <w:lang w:val="fr-CH" w:eastAsia="zh-CN"/>
              </w:rPr>
            </w:pPr>
            <w:r>
              <w:rPr>
                <w:b/>
                <w:bCs/>
                <w:lang w:val="fr-CH" w:eastAsia="zh-CN"/>
              </w:rPr>
              <w:t>ICT/ISS-2014</w:t>
            </w:r>
            <w:r w:rsidR="001A5CB4">
              <w:rPr>
                <w:b/>
                <w:bCs/>
                <w:lang w:val="fr-CH" w:eastAsia="zh-CN"/>
              </w:rPr>
              <w:t>/</w:t>
            </w:r>
            <w:r w:rsidR="004A00A9">
              <w:rPr>
                <w:b/>
                <w:bCs/>
                <w:lang w:val="fr-CH" w:eastAsia="zh-CN"/>
              </w:rPr>
              <w:t>Doc 5.1</w:t>
            </w:r>
          </w:p>
          <w:p w:rsidR="004A00A9" w:rsidRPr="004A00A9" w:rsidRDefault="004A00A9" w:rsidP="00C911A4">
            <w:pPr>
              <w:jc w:val="right"/>
              <w:rPr>
                <w:lang w:eastAsia="zh-CN"/>
              </w:rPr>
            </w:pPr>
            <w:proofErr w:type="spellStart"/>
            <w:r>
              <w:rPr>
                <w:b/>
                <w:bCs/>
                <w:lang w:val="fr-CH" w:eastAsia="zh-CN"/>
              </w:rPr>
              <w:t>Submitted</w:t>
            </w:r>
            <w:proofErr w:type="spellEnd"/>
            <w:r>
              <w:rPr>
                <w:b/>
                <w:bCs/>
                <w:lang w:val="fr-CH" w:eastAsia="zh-CN"/>
              </w:rPr>
              <w:t xml:space="preserve"> by : </w:t>
            </w:r>
            <w:proofErr w:type="spellStart"/>
            <w:r>
              <w:rPr>
                <w:bCs/>
                <w:lang w:val="fr-CH" w:eastAsia="zh-CN"/>
              </w:rPr>
              <w:t>Tsunoda</w:t>
            </w:r>
            <w:proofErr w:type="spellEnd"/>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4A00A9" w:rsidP="001C16A8">
            <w:pPr>
              <w:jc w:val="right"/>
              <w:rPr>
                <w:lang w:eastAsia="zh-CN"/>
              </w:rPr>
            </w:pPr>
            <w:bookmarkStart w:id="1" w:name="_GoBack"/>
            <w:bookmarkEnd w:id="1"/>
            <w:r>
              <w:rPr>
                <w:bCs/>
                <w:lang w:eastAsia="zh-CN"/>
              </w:rPr>
              <w:t>1 July 2014</w:t>
            </w:r>
          </w:p>
        </w:tc>
      </w:tr>
    </w:tbl>
    <w:p w:rsidR="00D22E8A" w:rsidRPr="008E274F" w:rsidRDefault="00D22E8A" w:rsidP="00415F4C"/>
    <w:p w:rsidR="00480313" w:rsidRDefault="004A00A9" w:rsidP="00413EDA">
      <w:pPr>
        <w:pStyle w:val="MainHeading"/>
      </w:pPr>
      <w:r>
        <w:t>Background to Terms of Reference for Focal Points</w:t>
      </w:r>
    </w:p>
    <w:p w:rsidR="004A00A9" w:rsidRDefault="004A00A9" w:rsidP="004A00A9">
      <w:pPr>
        <w:rPr>
          <w:lang w:eastAsia="zh-CN"/>
        </w:rPr>
      </w:pPr>
    </w:p>
    <w:p w:rsidR="004A00A9" w:rsidRDefault="004A00A9" w:rsidP="004A00A9">
      <w:pPr>
        <w:pStyle w:val="Heading2"/>
      </w:pPr>
      <w:r>
        <w:t xml:space="preserve">CBS-11 (1996) </w:t>
      </w:r>
    </w:p>
    <w:p w:rsidR="004A00A9" w:rsidRDefault="004A00A9" w:rsidP="004A00A9">
      <w:pPr>
        <w:rPr>
          <w:lang w:eastAsia="zh-CN"/>
        </w:rPr>
      </w:pPr>
    </w:p>
    <w:p w:rsidR="004A00A9" w:rsidRDefault="004A00A9" w:rsidP="004A00A9">
      <w:pPr>
        <w:rPr>
          <w:lang w:eastAsia="zh-CN"/>
        </w:rPr>
      </w:pPr>
      <w:r>
        <w:rPr>
          <w:lang w:eastAsia="zh-CN"/>
        </w:rPr>
        <w:t>6.2.20</w:t>
      </w:r>
      <w:r>
        <w:rPr>
          <w:lang w:eastAsia="zh-CN"/>
        </w:rPr>
        <w:tab/>
        <w:t>The Commission was of the opinion that the designation of focal points of RTHs would greatly facilitate coordination of the GTS operation. Those coordination activities included monitoring procedures, the maintenance of the catalogue of meteorological bulletins, the exchange of routing catalogue, the arrangements for tests, etc. The Commission, therefore, invited those Members operating an RTH to designate a focal point who could be contacted by other GTS centres and the Secretariat, and to inform the Secretariat and other Members by April 1997.</w:t>
      </w:r>
    </w:p>
    <w:p w:rsidR="004A00A9" w:rsidRDefault="004A00A9" w:rsidP="004A00A9">
      <w:pPr>
        <w:rPr>
          <w:lang w:eastAsia="zh-CN"/>
        </w:rPr>
      </w:pPr>
    </w:p>
    <w:p w:rsidR="004A00A9" w:rsidRDefault="004A00A9" w:rsidP="004A00A9">
      <w:pPr>
        <w:pStyle w:val="Heading2"/>
      </w:pPr>
      <w:r>
        <w:t>CBS-Ext. (1998)</w:t>
      </w:r>
    </w:p>
    <w:p w:rsidR="004A00A9" w:rsidRDefault="004A00A9" w:rsidP="004A00A9">
      <w:pPr>
        <w:rPr>
          <w:lang w:eastAsia="zh-CN"/>
        </w:rPr>
      </w:pPr>
    </w:p>
    <w:p w:rsidR="004A00A9" w:rsidRDefault="004A00A9" w:rsidP="004A00A9">
      <w:pPr>
        <w:rPr>
          <w:lang w:eastAsia="zh-CN"/>
        </w:rPr>
      </w:pPr>
      <w:r>
        <w:rPr>
          <w:lang w:eastAsia="zh-CN"/>
        </w:rPr>
        <w:t>4.2.20</w:t>
      </w:r>
      <w:r>
        <w:rPr>
          <w:lang w:eastAsia="zh-CN"/>
        </w:rPr>
        <w:tab/>
        <w:t>The Commission noted that almost all RTHs had designated a focal point and that it had greatly facilitated the coordination of the GTS operation.</w:t>
      </w:r>
    </w:p>
    <w:p w:rsidR="004A00A9" w:rsidRDefault="004A00A9" w:rsidP="004A00A9">
      <w:pPr>
        <w:rPr>
          <w:lang w:eastAsia="zh-CN"/>
        </w:rPr>
      </w:pPr>
    </w:p>
    <w:p w:rsidR="004A00A9" w:rsidRDefault="004A00A9" w:rsidP="004A00A9">
      <w:pPr>
        <w:pStyle w:val="Heading2"/>
      </w:pPr>
      <w:r>
        <w:t>CBS-15 (2012)</w:t>
      </w:r>
    </w:p>
    <w:p w:rsidR="004A00A9" w:rsidRPr="004A00A9" w:rsidRDefault="004A00A9" w:rsidP="004A00A9">
      <w:pPr>
        <w:rPr>
          <w:lang w:eastAsia="zh-CN"/>
        </w:rPr>
      </w:pPr>
      <w:r>
        <w:rPr>
          <w:lang w:eastAsia="zh-CN"/>
        </w:rPr>
        <w:t>4.3.15</w:t>
      </w:r>
      <w:r>
        <w:rPr>
          <w:lang w:eastAsia="zh-CN"/>
        </w:rPr>
        <w:tab/>
        <w:t>The Commission … agreed on those Terms of Reference given for these focal points given in Annex IV to the present report, and authorized CBS Management Group to maintain these and to produce formal Terms of Reference for other nat9ional focal points to clarify their roles. …</w:t>
      </w:r>
    </w:p>
    <w:sectPr w:rsidR="004A00A9" w:rsidRPr="004A00A9" w:rsidSect="001C16A8">
      <w:headerReference w:type="first" r:id="rId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A24" w:rsidRDefault="00D42A24">
      <w:r>
        <w:separator/>
      </w:r>
    </w:p>
    <w:p w:rsidR="00D42A24" w:rsidRDefault="00D42A24"/>
  </w:endnote>
  <w:endnote w:type="continuationSeparator" w:id="0">
    <w:p w:rsidR="00D42A24" w:rsidRDefault="00D42A24">
      <w:r>
        <w:continuationSeparator/>
      </w:r>
    </w:p>
    <w:p w:rsidR="00D42A24" w:rsidRDefault="00D42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A24" w:rsidRDefault="00D42A24">
      <w:r>
        <w:separator/>
      </w:r>
    </w:p>
    <w:p w:rsidR="00D42A24" w:rsidRDefault="00D42A24"/>
  </w:footnote>
  <w:footnote w:type="continuationSeparator" w:id="0">
    <w:p w:rsidR="00D42A24" w:rsidRDefault="00D42A24">
      <w:r>
        <w:continuationSeparator/>
      </w:r>
    </w:p>
    <w:p w:rsidR="00D42A24" w:rsidRDefault="00D42A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196D"/>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8C5"/>
    <w:rsid w:val="0038012C"/>
    <w:rsid w:val="003823FD"/>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00A9"/>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E92"/>
    <w:rsid w:val="00A74081"/>
    <w:rsid w:val="00A83967"/>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11A4"/>
    <w:rsid w:val="00C96AE6"/>
    <w:rsid w:val="00C974A5"/>
    <w:rsid w:val="00CA0423"/>
    <w:rsid w:val="00CB6DF9"/>
    <w:rsid w:val="00CC23C9"/>
    <w:rsid w:val="00CD47BE"/>
    <w:rsid w:val="00D01387"/>
    <w:rsid w:val="00D02FA8"/>
    <w:rsid w:val="00D17948"/>
    <w:rsid w:val="00D22E8A"/>
    <w:rsid w:val="00D35ABB"/>
    <w:rsid w:val="00D37E35"/>
    <w:rsid w:val="00D42A24"/>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794572">
      <w:bodyDiv w:val="1"/>
      <w:marLeft w:val="0"/>
      <w:marRight w:val="0"/>
      <w:marTop w:val="0"/>
      <w:marBottom w:val="0"/>
      <w:divBdr>
        <w:top w:val="none" w:sz="0" w:space="0" w:color="auto"/>
        <w:left w:val="none" w:sz="0" w:space="0" w:color="auto"/>
        <w:bottom w:val="none" w:sz="0" w:space="0" w:color="auto"/>
        <w:right w:val="none" w:sz="0" w:space="0" w:color="auto"/>
      </w:divBdr>
      <w:divsChild>
        <w:div w:id="2003700110">
          <w:marLeft w:val="547"/>
          <w:marRight w:val="0"/>
          <w:marTop w:val="130"/>
          <w:marBottom w:val="0"/>
          <w:divBdr>
            <w:top w:val="none" w:sz="0" w:space="0" w:color="auto"/>
            <w:left w:val="none" w:sz="0" w:space="0" w:color="auto"/>
            <w:bottom w:val="none" w:sz="0" w:space="0" w:color="auto"/>
            <w:right w:val="none" w:sz="0" w:space="0" w:color="auto"/>
          </w:divBdr>
        </w:div>
        <w:div w:id="1364597718">
          <w:marLeft w:val="1166"/>
          <w:marRight w:val="0"/>
          <w:marTop w:val="115"/>
          <w:marBottom w:val="0"/>
          <w:divBdr>
            <w:top w:val="none" w:sz="0" w:space="0" w:color="auto"/>
            <w:left w:val="none" w:sz="0" w:space="0" w:color="auto"/>
            <w:bottom w:val="none" w:sz="0" w:space="0" w:color="auto"/>
            <w:right w:val="none" w:sz="0" w:space="0" w:color="auto"/>
          </w:divBdr>
        </w:div>
        <w:div w:id="665789024">
          <w:marLeft w:val="547"/>
          <w:marRight w:val="0"/>
          <w:marTop w:val="130"/>
          <w:marBottom w:val="0"/>
          <w:divBdr>
            <w:top w:val="none" w:sz="0" w:space="0" w:color="auto"/>
            <w:left w:val="none" w:sz="0" w:space="0" w:color="auto"/>
            <w:bottom w:val="none" w:sz="0" w:space="0" w:color="auto"/>
            <w:right w:val="none" w:sz="0" w:space="0" w:color="auto"/>
          </w:divBdr>
        </w:div>
        <w:div w:id="703479639">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_ISS_Report_template.dotx</Template>
  <TotalTime>4</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1241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Steve Foreman</cp:lastModifiedBy>
  <cp:revision>4</cp:revision>
  <cp:lastPrinted>2012-03-15T15:21:00Z</cp:lastPrinted>
  <dcterms:created xsi:type="dcterms:W3CDTF">2014-07-01T07:28:00Z</dcterms:created>
  <dcterms:modified xsi:type="dcterms:W3CDTF">2014-07-01T07:33:00Z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