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636B90" w14:paraId="2BE6092C" w14:textId="77777777" w:rsidTr="00730218">
        <w:trPr>
          <w:trHeight w:val="282"/>
        </w:trPr>
        <w:tc>
          <w:tcPr>
            <w:tcW w:w="6912" w:type="dxa"/>
            <w:vMerge w:val="restart"/>
          </w:tcPr>
          <w:p w14:paraId="2132BD96" w14:textId="77777777"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bookmarkStart w:id="0" w:name="_GoBack"/>
            <w:bookmarkEnd w:id="0"/>
            <w:r w:rsidRPr="005D666D">
              <w:rPr>
                <w:noProof/>
                <w:color w:val="365F91" w:themeColor="accent1" w:themeShade="BF"/>
                <w:szCs w:val="22"/>
                <w:lang w:val="en-US"/>
              </w:rPr>
              <w:drawing>
                <wp:anchor distT="0" distB="0" distL="114300" distR="114300" simplePos="0" relativeHeight="251671552" behindDoc="1" locked="1" layoutInCell="1" allowOverlap="1" wp14:anchorId="37A8A90D" wp14:editId="5C6A273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09">
              <w:rPr>
                <w:rFonts w:cs="Tahoma"/>
                <w:b/>
                <w:bCs/>
                <w:color w:val="365F91" w:themeColor="accent1" w:themeShade="BF"/>
                <w:szCs w:val="22"/>
              </w:rPr>
              <w:t>World Meteorological Organization</w:t>
            </w:r>
          </w:p>
          <w:p w14:paraId="329FD505" w14:textId="77777777" w:rsidR="00993581" w:rsidRPr="005D666D" w:rsidRDefault="00D46B09"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EXECUTIVE COUNCIL</w:t>
            </w:r>
          </w:p>
          <w:p w14:paraId="38BBFD21" w14:textId="77777777" w:rsidR="00993581" w:rsidRPr="005D666D" w:rsidRDefault="00D46B09" w:rsidP="00993581">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Sixty-Eighth Session</w:t>
            </w:r>
            <w:r w:rsidR="00993581" w:rsidRPr="005D666D">
              <w:rPr>
                <w:rFonts w:cstheme="minorBidi"/>
                <w:b/>
                <w:snapToGrid w:val="0"/>
                <w:color w:val="365F91" w:themeColor="accent1" w:themeShade="BF"/>
                <w:szCs w:val="22"/>
              </w:rPr>
              <w:br/>
            </w:r>
            <w:r>
              <w:rPr>
                <w:snapToGrid w:val="0"/>
                <w:color w:val="365F91" w:themeColor="accent1" w:themeShade="BF"/>
                <w:szCs w:val="22"/>
              </w:rPr>
              <w:t>Geneva, 15 to 24 June 2016</w:t>
            </w:r>
          </w:p>
        </w:tc>
        <w:tc>
          <w:tcPr>
            <w:tcW w:w="2977" w:type="dxa"/>
          </w:tcPr>
          <w:p w14:paraId="1EEAAC70" w14:textId="7DC7ACAA" w:rsidR="00993581" w:rsidRPr="00F61675" w:rsidRDefault="00D46B09" w:rsidP="00BC4A0E">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EC-68/Doc. </w:t>
            </w:r>
            <w:r w:rsidR="00BC4A0E">
              <w:rPr>
                <w:rFonts w:cs="Tahoma"/>
                <w:b/>
                <w:bCs/>
                <w:color w:val="365F91" w:themeColor="accent1" w:themeShade="BF"/>
                <w:szCs w:val="22"/>
                <w:lang w:val="fr-CH"/>
              </w:rPr>
              <w:t>3.2.3</w:t>
            </w:r>
          </w:p>
        </w:tc>
      </w:tr>
      <w:tr w:rsidR="00993581" w:rsidRPr="005D666D" w14:paraId="6CBADFA6" w14:textId="77777777" w:rsidTr="00730218">
        <w:trPr>
          <w:trHeight w:val="730"/>
        </w:trPr>
        <w:tc>
          <w:tcPr>
            <w:tcW w:w="6912" w:type="dxa"/>
            <w:vMerge/>
          </w:tcPr>
          <w:p w14:paraId="32FAB793" w14:textId="77777777" w:rsidR="00993581" w:rsidRPr="00993581" w:rsidRDefault="00993581" w:rsidP="00730218">
            <w:pPr>
              <w:tabs>
                <w:tab w:val="left" w:pos="6946"/>
              </w:tabs>
              <w:suppressAutoHyphens/>
              <w:spacing w:after="120" w:line="252" w:lineRule="auto"/>
              <w:ind w:left="1134"/>
              <w:jc w:val="left"/>
              <w:rPr>
                <w:noProof/>
                <w:color w:val="365F91" w:themeColor="accent1" w:themeShade="BF"/>
                <w:szCs w:val="22"/>
                <w:lang w:val="fr-CH" w:eastAsia="zh-CN"/>
              </w:rPr>
            </w:pPr>
          </w:p>
        </w:tc>
        <w:tc>
          <w:tcPr>
            <w:tcW w:w="2977" w:type="dxa"/>
          </w:tcPr>
          <w:p w14:paraId="57614D08" w14:textId="014EF2A9" w:rsidR="00993581" w:rsidRPr="005D666D" w:rsidRDefault="00993581" w:rsidP="00993581">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E34D04">
              <w:rPr>
                <w:rFonts w:cs="Tahoma"/>
                <w:color w:val="365F91" w:themeColor="accent1" w:themeShade="BF"/>
                <w:szCs w:val="22"/>
              </w:rPr>
              <w:t>Chair</w:t>
            </w:r>
            <w:r w:rsidR="004914CC">
              <w:rPr>
                <w:rFonts w:cs="Tahoma"/>
                <w:color w:val="365F91" w:themeColor="accent1" w:themeShade="BF"/>
                <w:szCs w:val="22"/>
              </w:rPr>
              <w:t>person</w:t>
            </w:r>
            <w:r w:rsidR="00E34D04">
              <w:rPr>
                <w:rFonts w:cs="Tahoma"/>
                <w:color w:val="365F91" w:themeColor="accent1" w:themeShade="BF"/>
                <w:szCs w:val="22"/>
              </w:rPr>
              <w:t xml:space="preserve"> of Plenary</w:t>
            </w:r>
            <w:r w:rsidRPr="005D666D">
              <w:rPr>
                <w:rFonts w:cs="Tahoma"/>
                <w:color w:val="365F91" w:themeColor="accent1" w:themeShade="BF"/>
                <w:szCs w:val="22"/>
              </w:rPr>
              <w:t xml:space="preserve"> </w:t>
            </w:r>
          </w:p>
          <w:p w14:paraId="4AD50273" w14:textId="6B771369" w:rsidR="00993581" w:rsidRPr="005D666D" w:rsidRDefault="001D0CB1" w:rsidP="00A961DD">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2</w:t>
            </w:r>
            <w:r w:rsidR="00FC5E13">
              <w:rPr>
                <w:rFonts w:cs="Tahoma"/>
                <w:color w:val="365F91" w:themeColor="accent1" w:themeShade="BF"/>
                <w:szCs w:val="22"/>
              </w:rPr>
              <w:t>2</w:t>
            </w:r>
            <w:r w:rsidR="00351AA6">
              <w:rPr>
                <w:rFonts w:cs="Tahoma"/>
                <w:color w:val="365F91" w:themeColor="accent1" w:themeShade="BF"/>
                <w:szCs w:val="22"/>
              </w:rPr>
              <w:t>.V</w:t>
            </w:r>
            <w:r w:rsidR="00E34D04">
              <w:rPr>
                <w:rFonts w:cs="Tahoma"/>
                <w:color w:val="365F91" w:themeColor="accent1" w:themeShade="BF"/>
                <w:szCs w:val="22"/>
              </w:rPr>
              <w:t>I</w:t>
            </w:r>
            <w:r w:rsidR="00D46B09">
              <w:rPr>
                <w:rFonts w:cs="Tahoma"/>
                <w:color w:val="365F91" w:themeColor="accent1" w:themeShade="BF"/>
                <w:szCs w:val="22"/>
              </w:rPr>
              <w:t>.2016</w:t>
            </w:r>
          </w:p>
          <w:p w14:paraId="68CBC7BF" w14:textId="310E2DA9" w:rsidR="00993581" w:rsidRPr="00DF1240" w:rsidRDefault="002E17F7" w:rsidP="00993581">
            <w:pPr>
              <w:tabs>
                <w:tab w:val="clear" w:pos="1134"/>
              </w:tabs>
              <w:spacing w:after="60"/>
              <w:ind w:right="-108"/>
              <w:jc w:val="right"/>
              <w:rPr>
                <w:rFonts w:cs="Tahoma"/>
                <w:b/>
                <w:bCs/>
                <w:color w:val="365F91" w:themeColor="accent1" w:themeShade="BF"/>
                <w:szCs w:val="22"/>
                <w:lang w:val="en-US"/>
              </w:rPr>
            </w:pPr>
            <w:r>
              <w:rPr>
                <w:rFonts w:cs="Tahoma"/>
                <w:b/>
                <w:bCs/>
                <w:color w:val="365F91" w:themeColor="accent1" w:themeShade="BF"/>
                <w:szCs w:val="22"/>
              </w:rPr>
              <w:t>APPROVED</w:t>
            </w:r>
          </w:p>
        </w:tc>
      </w:tr>
    </w:tbl>
    <w:p w14:paraId="5822C768" w14:textId="1E498B93" w:rsidR="00082C80" w:rsidRPr="005D666D" w:rsidRDefault="00D46B09" w:rsidP="00B56934">
      <w:pPr>
        <w:pStyle w:val="WMOBodyText"/>
        <w:tabs>
          <w:tab w:val="clear" w:pos="1134"/>
        </w:tabs>
        <w:ind w:left="2977" w:hanging="2977"/>
        <w:rPr>
          <w:b/>
          <w:bCs/>
        </w:rPr>
      </w:pPr>
      <w:r>
        <w:rPr>
          <w:b/>
          <w:bCs/>
        </w:rPr>
        <w:t xml:space="preserve">AGENDA ITEM </w:t>
      </w:r>
      <w:r w:rsidR="00BC4A0E">
        <w:rPr>
          <w:b/>
          <w:bCs/>
        </w:rPr>
        <w:t>3</w:t>
      </w:r>
      <w:r>
        <w:rPr>
          <w:b/>
          <w:bCs/>
        </w:rPr>
        <w:t>:</w:t>
      </w:r>
      <w:r>
        <w:rPr>
          <w:b/>
          <w:bCs/>
        </w:rPr>
        <w:tab/>
      </w:r>
      <w:r w:rsidR="00BC4A0E">
        <w:rPr>
          <w:b/>
          <w:bCs/>
        </w:rPr>
        <w:t>DISASTER RISK REDUCTION, RESILIENCE AND PREVENTION</w:t>
      </w:r>
    </w:p>
    <w:p w14:paraId="4948D465" w14:textId="63C84106" w:rsidR="00082C80" w:rsidRDefault="00D46B09" w:rsidP="002C7A88">
      <w:pPr>
        <w:pStyle w:val="WMOBodyText"/>
        <w:tabs>
          <w:tab w:val="clear" w:pos="1134"/>
        </w:tabs>
        <w:ind w:left="2977" w:hanging="2977"/>
        <w:rPr>
          <w:b/>
          <w:bCs/>
        </w:rPr>
      </w:pPr>
      <w:r>
        <w:rPr>
          <w:b/>
          <w:bCs/>
        </w:rPr>
        <w:t xml:space="preserve">AGENDA ITEM </w:t>
      </w:r>
      <w:r w:rsidR="00BC4A0E">
        <w:rPr>
          <w:b/>
          <w:bCs/>
        </w:rPr>
        <w:t>3.2</w:t>
      </w:r>
      <w:r>
        <w:rPr>
          <w:b/>
          <w:bCs/>
        </w:rPr>
        <w:t>:</w:t>
      </w:r>
      <w:r>
        <w:rPr>
          <w:b/>
          <w:bCs/>
        </w:rPr>
        <w:tab/>
      </w:r>
      <w:r w:rsidR="00BC4A0E">
        <w:rPr>
          <w:b/>
          <w:bCs/>
        </w:rPr>
        <w:t>IMPACT-BASED DECISION SUPPORT SERVICES</w:t>
      </w:r>
    </w:p>
    <w:p w14:paraId="1B77D966" w14:textId="1D4A37F6" w:rsidR="00BC4A0E" w:rsidRDefault="00BC4A0E" w:rsidP="00BC4A0E">
      <w:pPr>
        <w:pStyle w:val="WMOBodyText"/>
        <w:tabs>
          <w:tab w:val="clear" w:pos="1134"/>
        </w:tabs>
        <w:ind w:left="2977" w:hanging="2977"/>
        <w:rPr>
          <w:b/>
          <w:bCs/>
        </w:rPr>
      </w:pPr>
      <w:r>
        <w:rPr>
          <w:b/>
          <w:bCs/>
        </w:rPr>
        <w:t>AGENDA ITEM 3.2.3:</w:t>
      </w:r>
      <w:r>
        <w:rPr>
          <w:b/>
          <w:bCs/>
        </w:rPr>
        <w:tab/>
        <w:t>SEVERE WEATHER FORECASTING</w:t>
      </w:r>
    </w:p>
    <w:p w14:paraId="0A090AF3" w14:textId="77777777" w:rsidR="00082C80" w:rsidRPr="005D666D" w:rsidRDefault="00082C80" w:rsidP="009A288C">
      <w:pPr>
        <w:pStyle w:val="WMOBodyText"/>
        <w:tabs>
          <w:tab w:val="clear" w:pos="1134"/>
        </w:tabs>
        <w:spacing w:after="360"/>
        <w:ind w:left="2977" w:hanging="2977"/>
        <w:rPr>
          <w:b/>
          <w:bCs/>
        </w:rPr>
      </w:pPr>
    </w:p>
    <w:p w14:paraId="17F5C11B" w14:textId="77777777" w:rsidR="008A7D91" w:rsidRPr="005D666D" w:rsidRDefault="008A7D91" w:rsidP="00B56934">
      <w:pPr>
        <w:pStyle w:val="Heading1"/>
      </w:pPr>
      <w:bookmarkStart w:id="1" w:name="_APPENDIX_A:_"/>
      <w:bookmarkEnd w:id="1"/>
      <w:r w:rsidRPr="005D666D">
        <w:t>SUMMARY</w:t>
      </w:r>
    </w:p>
    <w:p w14:paraId="49FDDE75" w14:textId="77777777" w:rsidR="00DD3A65" w:rsidRPr="005D666D" w:rsidRDefault="00DD3A65" w:rsidP="00166B31">
      <w:pPr>
        <w:pStyle w:val="Heading3"/>
      </w:pPr>
      <w:r w:rsidRPr="005D666D">
        <w:t>DECISIONS/ACTIONS REQUIRED:</w:t>
      </w:r>
    </w:p>
    <w:p w14:paraId="2B4C0A71" w14:textId="30CD7180" w:rsidR="00DD3A65" w:rsidRPr="005D666D" w:rsidRDefault="00DD3A65" w:rsidP="00A961DD">
      <w:pPr>
        <w:pStyle w:val="WMOResList1"/>
        <w:tabs>
          <w:tab w:val="clear" w:pos="567"/>
          <w:tab w:val="left" w:pos="0"/>
        </w:tabs>
        <w:ind w:left="0" w:firstLine="0"/>
      </w:pPr>
      <w:r w:rsidRPr="005D666D">
        <w:t xml:space="preserve">Adopt draft </w:t>
      </w:r>
      <w:r w:rsidR="008A7D91" w:rsidRPr="005D666D">
        <w:t>Decision</w:t>
      </w:r>
      <w:r w:rsidRPr="005D666D">
        <w:t xml:space="preserve"> </w:t>
      </w:r>
      <w:hyperlink w:anchor="_Draft_Decision_X.X.X(X)/1" w:history="1">
        <w:r w:rsidR="00BC4A0E">
          <w:rPr>
            <w:rStyle w:val="Hyperlink"/>
          </w:rPr>
          <w:t>3.2.3</w:t>
        </w:r>
        <w:r w:rsidRPr="005D666D">
          <w:rPr>
            <w:rStyle w:val="Hyperlink"/>
          </w:rPr>
          <w:t>/1</w:t>
        </w:r>
      </w:hyperlink>
      <w:r w:rsidR="008A7D91" w:rsidRPr="005D666D">
        <w:rPr>
          <w:rFonts w:eastAsia="MS Mincho"/>
          <w:color w:val="1A1A1A"/>
        </w:rPr>
        <w:t xml:space="preserve"> —</w:t>
      </w:r>
      <w:r w:rsidR="00A961DD">
        <w:rPr>
          <w:rFonts w:eastAsia="MS Mincho"/>
          <w:color w:val="1A1A1A"/>
        </w:rPr>
        <w:t xml:space="preserve"> </w:t>
      </w:r>
      <w:r w:rsidR="00BC4A0E">
        <w:rPr>
          <w:rFonts w:eastAsia="MS Mincho"/>
          <w:i/>
          <w:color w:val="1A1A1A"/>
        </w:rPr>
        <w:t>Severe Weather Forecasting</w:t>
      </w:r>
      <w:r w:rsidR="00FF025C">
        <w:rPr>
          <w:rFonts w:eastAsia="MS Mincho"/>
          <w:i/>
          <w:color w:val="1A1A1A"/>
        </w:rPr>
        <w:t xml:space="preserve"> Demonstration Project</w:t>
      </w:r>
      <w:r w:rsidR="00A961DD">
        <w:rPr>
          <w:rFonts w:eastAsia="MS Mincho"/>
          <w:i/>
          <w:iCs/>
          <w:color w:val="1A1A1A"/>
        </w:rPr>
        <w:t>.</w:t>
      </w:r>
    </w:p>
    <w:p w14:paraId="1F396606" w14:textId="77777777" w:rsidR="008A7D91" w:rsidRPr="005D666D" w:rsidRDefault="008A7D91" w:rsidP="00285446">
      <w:pPr>
        <w:pStyle w:val="Heading3"/>
      </w:pPr>
      <w:r w:rsidRPr="005D666D">
        <w:t>CONTENT OF DOCUMENT:</w:t>
      </w:r>
    </w:p>
    <w:p w14:paraId="780BA6E7" w14:textId="77777777" w:rsidR="008A7D91" w:rsidRPr="005D666D" w:rsidRDefault="008A7D91" w:rsidP="00C20FAA">
      <w:pPr>
        <w:pStyle w:val="WMOBodyText"/>
        <w:keepNext/>
        <w:keepLines/>
      </w:pPr>
      <w:r w:rsidRPr="005D666D">
        <w:t>The Table of Contents is available only electronically as a Document Map</w:t>
      </w:r>
      <w:r w:rsidR="00A36CBA">
        <w:rPr>
          <w:rStyle w:val="FootnoteReference"/>
        </w:rPr>
        <w:footnoteReference w:customMarkFollows="1" w:id="1"/>
        <w:t>*</w:t>
      </w:r>
      <w:r w:rsidRPr="005D666D">
        <w:t>.</w:t>
      </w:r>
    </w:p>
    <w:p w14:paraId="720EEAFE" w14:textId="548816B0" w:rsidR="00C04BD2" w:rsidRPr="005D666D" w:rsidRDefault="00C04BD2" w:rsidP="00CA4269">
      <w:pPr>
        <w:pStyle w:val="Heading1"/>
      </w:pPr>
      <w:bookmarkStart w:id="2" w:name="_APPENDIX_B:_"/>
      <w:bookmarkStart w:id="3" w:name="_Toc319327009"/>
      <w:bookmarkEnd w:id="2"/>
      <w:r w:rsidRPr="005D666D">
        <w:br w:type="page"/>
      </w:r>
      <w:bookmarkStart w:id="4" w:name="_Toc319327006"/>
      <w:r w:rsidRPr="005D666D">
        <w:lastRenderedPageBreak/>
        <w:t>DRAFT DECISION</w:t>
      </w:r>
      <w:bookmarkEnd w:id="4"/>
    </w:p>
    <w:p w14:paraId="415A14E0" w14:textId="438A087A" w:rsidR="00C04BD2" w:rsidRPr="005D666D" w:rsidRDefault="00C04BD2" w:rsidP="00A332E8">
      <w:pPr>
        <w:pStyle w:val="Heading2"/>
        <w:rPr>
          <w:caps/>
        </w:rPr>
      </w:pPr>
      <w:bookmarkStart w:id="5" w:name="_Draft_Decision_X.X.X(X)/1"/>
      <w:bookmarkEnd w:id="5"/>
      <w:r w:rsidRPr="005D666D">
        <w:t xml:space="preserve">Draft Decision </w:t>
      </w:r>
      <w:r w:rsidR="00BC4A0E">
        <w:t>3.2.3</w:t>
      </w:r>
      <w:r w:rsidRPr="005D666D">
        <w:t xml:space="preserve">/1 </w:t>
      </w:r>
      <w:r w:rsidR="00D46B09">
        <w:t>(EC-68)</w:t>
      </w:r>
    </w:p>
    <w:p w14:paraId="37DF9FEE" w14:textId="6640224B" w:rsidR="00C04BD2" w:rsidRPr="005D666D" w:rsidRDefault="00BC4A0E" w:rsidP="004D497E">
      <w:pPr>
        <w:pStyle w:val="Heading3"/>
        <w:spacing w:after="480"/>
        <w:ind w:left="0" w:firstLine="0"/>
        <w:jc w:val="center"/>
        <w:rPr>
          <w:caps/>
        </w:rPr>
      </w:pPr>
      <w:r>
        <w:rPr>
          <w:caps/>
          <w:noProof/>
        </w:rPr>
        <w:t>SEVERE WEATHER FORECASTING</w:t>
      </w:r>
      <w:r w:rsidR="00FF025C">
        <w:rPr>
          <w:caps/>
          <w:noProof/>
        </w:rPr>
        <w:t xml:space="preserve"> DEMONSTRATION PROJECT</w:t>
      </w:r>
    </w:p>
    <w:p w14:paraId="19073D0A" w14:textId="77777777" w:rsidR="00B00A7D" w:rsidRPr="00B00A7D" w:rsidRDefault="00B00A7D" w:rsidP="00B00A7D">
      <w:pPr>
        <w:spacing w:before="240"/>
        <w:jc w:val="left"/>
        <w:rPr>
          <w:szCs w:val="22"/>
          <w:lang w:eastAsia="zh-TW"/>
        </w:rPr>
      </w:pPr>
      <w:r w:rsidRPr="00B00A7D">
        <w:rPr>
          <w:szCs w:val="22"/>
          <w:lang w:eastAsia="zh-TW"/>
        </w:rPr>
        <w:t>THE EXECUTIVE COUNCIL,</w:t>
      </w:r>
    </w:p>
    <w:p w14:paraId="45BD585D" w14:textId="339441F3" w:rsidR="00B00A7D" w:rsidRPr="00B00A7D" w:rsidRDefault="00E61479" w:rsidP="00A961DD">
      <w:pPr>
        <w:spacing w:before="240"/>
        <w:jc w:val="left"/>
        <w:rPr>
          <w:szCs w:val="22"/>
        </w:rPr>
      </w:pPr>
      <w:r>
        <w:rPr>
          <w:b/>
          <w:szCs w:val="22"/>
        </w:rPr>
        <w:t>Mindful</w:t>
      </w:r>
      <w:r w:rsidR="00B00A7D" w:rsidRPr="00B00A7D">
        <w:rPr>
          <w:b/>
          <w:szCs w:val="22"/>
        </w:rPr>
        <w:t xml:space="preserve"> </w:t>
      </w:r>
      <w:r>
        <w:rPr>
          <w:szCs w:val="22"/>
        </w:rPr>
        <w:t xml:space="preserve">that </w:t>
      </w:r>
      <w:r w:rsidR="00336746">
        <w:rPr>
          <w:szCs w:val="22"/>
        </w:rPr>
        <w:t>severe weather</w:t>
      </w:r>
      <w:r w:rsidR="00487363">
        <w:rPr>
          <w:szCs w:val="22"/>
        </w:rPr>
        <w:t xml:space="preserve"> </w:t>
      </w:r>
      <w:r w:rsidR="00EE4AA3">
        <w:rPr>
          <w:szCs w:val="22"/>
        </w:rPr>
        <w:t>events have major implications in terms of loss of li</w:t>
      </w:r>
      <w:r w:rsidR="00061572">
        <w:rPr>
          <w:szCs w:val="22"/>
        </w:rPr>
        <w:t>ves</w:t>
      </w:r>
      <w:r w:rsidR="00EE4AA3">
        <w:rPr>
          <w:szCs w:val="22"/>
        </w:rPr>
        <w:t xml:space="preserve"> and livelihoods, and damage </w:t>
      </w:r>
      <w:r w:rsidR="00A961DD">
        <w:rPr>
          <w:szCs w:val="22"/>
        </w:rPr>
        <w:t>to</w:t>
      </w:r>
      <w:r w:rsidR="00EE4AA3">
        <w:rPr>
          <w:szCs w:val="22"/>
        </w:rPr>
        <w:t xml:space="preserve"> property, and that </w:t>
      </w:r>
      <w:r w:rsidR="00276A58">
        <w:rPr>
          <w:szCs w:val="22"/>
        </w:rPr>
        <w:t xml:space="preserve">they </w:t>
      </w:r>
      <w:r w:rsidR="00EE4AA3">
        <w:rPr>
          <w:szCs w:val="22"/>
        </w:rPr>
        <w:t>are being exacerbated as a result of climate change</w:t>
      </w:r>
      <w:r w:rsidR="00F56738">
        <w:rPr>
          <w:szCs w:val="22"/>
        </w:rPr>
        <w:t>;</w:t>
      </w:r>
    </w:p>
    <w:p w14:paraId="1FA5DC54" w14:textId="27E374DD" w:rsidR="001F3058" w:rsidRPr="00EE4AA3" w:rsidRDefault="00902D79" w:rsidP="00CF52DE">
      <w:pPr>
        <w:spacing w:before="240"/>
        <w:jc w:val="left"/>
      </w:pPr>
      <w:r>
        <w:rPr>
          <w:b/>
          <w:szCs w:val="22"/>
        </w:rPr>
        <w:t>Not</w:t>
      </w:r>
      <w:r w:rsidR="00EE4AA3">
        <w:rPr>
          <w:b/>
          <w:szCs w:val="22"/>
        </w:rPr>
        <w:t>es</w:t>
      </w:r>
      <w:r w:rsidR="001F3058">
        <w:rPr>
          <w:b/>
          <w:szCs w:val="22"/>
        </w:rPr>
        <w:t xml:space="preserve"> </w:t>
      </w:r>
      <w:r w:rsidR="007004C0" w:rsidRPr="00EE4AA3">
        <w:t xml:space="preserve">that </w:t>
      </w:r>
      <w:r w:rsidR="00EE4AA3" w:rsidRPr="00EE4AA3">
        <w:rPr>
          <w:bCs/>
          <w:noProof/>
        </w:rPr>
        <w:t>many NMHSs in developing and least developed countries lack the human and technological capacities to provide even a basic level of services, including an adequate programme for severe weather warnings, and make insufficient use of ever advancing forecasting techniques</w:t>
      </w:r>
      <w:r w:rsidR="007004C0" w:rsidRPr="00EE4AA3">
        <w:t>;</w:t>
      </w:r>
    </w:p>
    <w:p w14:paraId="428A56A7" w14:textId="59B2E05E" w:rsidR="009416E9" w:rsidRPr="00424DA1" w:rsidRDefault="00902D79" w:rsidP="009416E9">
      <w:pPr>
        <w:pStyle w:val="WMOBodyText"/>
        <w:rPr>
          <w:color w:val="000000" w:themeColor="text1"/>
          <w:szCs w:val="20"/>
        </w:rPr>
      </w:pPr>
      <w:r>
        <w:rPr>
          <w:b/>
        </w:rPr>
        <w:t>Recognize</w:t>
      </w:r>
      <w:r w:rsidR="00424DA1">
        <w:rPr>
          <w:b/>
        </w:rPr>
        <w:t>s</w:t>
      </w:r>
      <w:r>
        <w:rPr>
          <w:b/>
        </w:rPr>
        <w:t xml:space="preserve"> </w:t>
      </w:r>
      <w:r w:rsidR="009416E9">
        <w:t>that t</w:t>
      </w:r>
      <w:r w:rsidR="009416E9" w:rsidRPr="00F309EA">
        <w:rPr>
          <w:color w:val="000000" w:themeColor="text1"/>
        </w:rPr>
        <w:t xml:space="preserve">he </w:t>
      </w:r>
      <w:r w:rsidR="00424DA1" w:rsidRPr="00A961DD">
        <w:rPr>
          <w:iCs/>
          <w:color w:val="000000" w:themeColor="text1"/>
        </w:rPr>
        <w:t>Severe Weather Forecasting Demonstration Project (SWFDP)</w:t>
      </w:r>
      <w:r w:rsidR="009416E9" w:rsidRPr="00F309EA">
        <w:rPr>
          <w:bCs/>
          <w:color w:val="000000" w:themeColor="text1"/>
        </w:rPr>
        <w:t xml:space="preserve"> </w:t>
      </w:r>
      <w:r w:rsidR="00424DA1" w:rsidRPr="00424DA1">
        <w:rPr>
          <w:szCs w:val="20"/>
        </w:rPr>
        <w:t xml:space="preserve">is successfully strengthening capacity in NMHSs in developing and least developed countries to deliver improved forecasts and warnings of severe weather to save lives, livelihoods and property, </w:t>
      </w:r>
      <w:r w:rsidR="00276A58">
        <w:rPr>
          <w:szCs w:val="20"/>
        </w:rPr>
        <w:t xml:space="preserve">and that </w:t>
      </w:r>
      <w:r w:rsidR="00424DA1" w:rsidRPr="00424DA1">
        <w:rPr>
          <w:szCs w:val="20"/>
        </w:rPr>
        <w:t xml:space="preserve">it has improved the </w:t>
      </w:r>
      <w:r w:rsidR="00424DA1" w:rsidRPr="00424DA1">
        <w:rPr>
          <w:color w:val="000000"/>
          <w:szCs w:val="20"/>
        </w:rPr>
        <w:t xml:space="preserve">lead-time and reliability </w:t>
      </w:r>
      <w:r w:rsidR="00276A58">
        <w:rPr>
          <w:color w:val="000000"/>
          <w:szCs w:val="20"/>
        </w:rPr>
        <w:t>of warnings of</w:t>
      </w:r>
      <w:r w:rsidR="00424DA1" w:rsidRPr="00424DA1">
        <w:rPr>
          <w:color w:val="000000"/>
          <w:szCs w:val="20"/>
        </w:rPr>
        <w:t xml:space="preserve"> high-impact weather event</w:t>
      </w:r>
      <w:r w:rsidR="00A961DD">
        <w:rPr>
          <w:color w:val="000000"/>
          <w:szCs w:val="20"/>
        </w:rPr>
        <w:t>s</w:t>
      </w:r>
      <w:r w:rsidR="009416E9" w:rsidRPr="00424DA1">
        <w:rPr>
          <w:color w:val="000000" w:themeColor="text1"/>
          <w:szCs w:val="20"/>
        </w:rPr>
        <w:t>;</w:t>
      </w:r>
    </w:p>
    <w:p w14:paraId="24F272C9" w14:textId="58CD9219" w:rsidR="009416E9" w:rsidRDefault="00061572" w:rsidP="009416E9">
      <w:pPr>
        <w:pStyle w:val="WMOBodyText"/>
        <w:rPr>
          <w:color w:val="000000" w:themeColor="text1"/>
        </w:rPr>
      </w:pPr>
      <w:r>
        <w:rPr>
          <w:b/>
          <w:color w:val="000000" w:themeColor="text1"/>
        </w:rPr>
        <w:t xml:space="preserve">Notes </w:t>
      </w:r>
      <w:r w:rsidR="009416E9">
        <w:rPr>
          <w:color w:val="000000" w:themeColor="text1"/>
        </w:rPr>
        <w:t>th</w:t>
      </w:r>
      <w:r>
        <w:rPr>
          <w:color w:val="000000" w:themeColor="text1"/>
        </w:rPr>
        <w:t>e</w:t>
      </w:r>
      <w:r w:rsidR="009416E9">
        <w:rPr>
          <w:color w:val="000000" w:themeColor="text1"/>
        </w:rPr>
        <w:t xml:space="preserve"> </w:t>
      </w:r>
      <w:r>
        <w:rPr>
          <w:color w:val="000000" w:themeColor="text1"/>
        </w:rPr>
        <w:t xml:space="preserve">growing success of the initiative with an increasing number of </w:t>
      </w:r>
      <w:r w:rsidR="0032738D">
        <w:rPr>
          <w:color w:val="000000" w:themeColor="text1"/>
        </w:rPr>
        <w:t>sub</w:t>
      </w:r>
      <w:r>
        <w:rPr>
          <w:color w:val="000000" w:themeColor="text1"/>
        </w:rPr>
        <w:t>projects that are r</w:t>
      </w:r>
      <w:r w:rsidR="00595A68">
        <w:rPr>
          <w:color w:val="000000" w:themeColor="text1"/>
        </w:rPr>
        <w:t>unning or being prepared to run, currently in Southern Africa, Southwest Pacific, Eastern Africa, Southeast Asia, Bay of Bengal and Central Asia, and the planned expansion to the Western Africa, Caribbean SIDS, Southern-south America, Southeast Europe, and Oceania</w:t>
      </w:r>
      <w:r w:rsidR="009416E9">
        <w:rPr>
          <w:color w:val="000000" w:themeColor="text1"/>
        </w:rPr>
        <w:t>;</w:t>
      </w:r>
    </w:p>
    <w:p w14:paraId="014EFEE8" w14:textId="577825A2" w:rsidR="00DB3FCD" w:rsidRDefault="00DB3FCD" w:rsidP="00A961DD">
      <w:pPr>
        <w:pStyle w:val="WMOBodyText"/>
        <w:rPr>
          <w:bCs/>
          <w:color w:val="000000" w:themeColor="text1"/>
        </w:rPr>
      </w:pPr>
      <w:r>
        <w:rPr>
          <w:b/>
          <w:bCs/>
          <w:color w:val="000000" w:themeColor="text1"/>
        </w:rPr>
        <w:t xml:space="preserve">Recalls </w:t>
      </w:r>
      <w:r>
        <w:rPr>
          <w:bCs/>
          <w:color w:val="000000" w:themeColor="text1"/>
        </w:rPr>
        <w:t xml:space="preserve">the decision by </w:t>
      </w:r>
      <w:r w:rsidRPr="00BA4BD1">
        <w:rPr>
          <w:bCs/>
          <w:color w:val="000000" w:themeColor="text1"/>
        </w:rPr>
        <w:t>Cg-</w:t>
      </w:r>
      <w:r w:rsidR="00A961DD">
        <w:rPr>
          <w:bCs/>
          <w:color w:val="000000" w:themeColor="text1"/>
        </w:rPr>
        <w:t>XVI</w:t>
      </w:r>
      <w:r>
        <w:rPr>
          <w:bCs/>
          <w:color w:val="000000" w:themeColor="text1"/>
        </w:rPr>
        <w:t xml:space="preserve"> that SWFDP </w:t>
      </w:r>
      <w:r w:rsidRPr="00BA4BD1">
        <w:t xml:space="preserve">should be an end-to-end cross-programme collaborative activity that engages with all WMO </w:t>
      </w:r>
      <w:r w:rsidR="00A961DD">
        <w:t>P</w:t>
      </w:r>
      <w:r w:rsidRPr="00BA4BD1">
        <w:t>rogrammes that concern th</w:t>
      </w:r>
      <w:r w:rsidR="00A961DD">
        <w:t xml:space="preserve">e real-time prediction of </w:t>
      </w:r>
      <w:proofErr w:type="spellStart"/>
      <w:r w:rsidR="00A961DD">
        <w:t>hydro</w:t>
      </w:r>
      <w:r w:rsidRPr="00BA4BD1">
        <w:t>meteorological</w:t>
      </w:r>
      <w:proofErr w:type="spellEnd"/>
      <w:r w:rsidRPr="00BA4BD1">
        <w:t xml:space="preserve"> hazards, through their respective technical commissions: from observations, to information exchange, to delivery of services to the public and a range of targeted applications/user sectors, education and training, capacity development and support to LDCs, and to the transfer of relevant promising research outputs into operations</w:t>
      </w:r>
      <w:r>
        <w:t>;</w:t>
      </w:r>
      <w:r>
        <w:rPr>
          <w:bCs/>
          <w:color w:val="000000" w:themeColor="text1"/>
        </w:rPr>
        <w:t xml:space="preserve"> </w:t>
      </w:r>
    </w:p>
    <w:p w14:paraId="33B49429" w14:textId="77777777" w:rsidR="001D0CB1" w:rsidRDefault="001D0CB1" w:rsidP="001D0CB1">
      <w:pPr>
        <w:pStyle w:val="WMOBodyText"/>
        <w:rPr>
          <w:bCs/>
          <w:color w:val="000000" w:themeColor="text1"/>
        </w:rPr>
      </w:pPr>
      <w:r>
        <w:rPr>
          <w:b/>
          <w:bCs/>
          <w:color w:val="000000" w:themeColor="text1"/>
        </w:rPr>
        <w:t>Recognizes</w:t>
      </w:r>
      <w:r>
        <w:rPr>
          <w:bCs/>
          <w:color w:val="000000" w:themeColor="text1"/>
        </w:rPr>
        <w:t>:</w:t>
      </w:r>
    </w:p>
    <w:p w14:paraId="6DE3A941" w14:textId="64411B89" w:rsidR="001D0CB1" w:rsidRDefault="001D0CB1" w:rsidP="0026132B">
      <w:pPr>
        <w:pStyle w:val="WMOBodyText"/>
        <w:ind w:left="1170" w:hanging="1170"/>
        <w:rPr>
          <w:bCs/>
          <w:color w:val="000000" w:themeColor="text1"/>
        </w:rPr>
      </w:pPr>
      <w:r>
        <w:rPr>
          <w:bCs/>
          <w:color w:val="000000" w:themeColor="text1"/>
        </w:rPr>
        <w:t>(</w:t>
      </w:r>
      <w:r w:rsidR="004914CC">
        <w:rPr>
          <w:bCs/>
          <w:color w:val="000000" w:themeColor="text1"/>
        </w:rPr>
        <w:t>1</w:t>
      </w:r>
      <w:r>
        <w:rPr>
          <w:bCs/>
          <w:color w:val="000000" w:themeColor="text1"/>
        </w:rPr>
        <w:t>)</w:t>
      </w:r>
      <w:r>
        <w:rPr>
          <w:bCs/>
          <w:color w:val="000000" w:themeColor="text1"/>
        </w:rPr>
        <w:tab/>
        <w:t>That the main objectives of the SWFDP are: (a) to ensure that valuable forecast information</w:t>
      </w:r>
      <w:r w:rsidRPr="00276A58">
        <w:rPr>
          <w:bCs/>
          <w:color w:val="000000" w:themeColor="text1"/>
        </w:rPr>
        <w:t xml:space="preserve"> </w:t>
      </w:r>
      <w:r>
        <w:rPr>
          <w:bCs/>
          <w:color w:val="000000" w:themeColor="text1"/>
        </w:rPr>
        <w:t>regarding severe weather occurrence, readily available in the Global Data-processing and Forecasting System (GDPFS), was effectively used in operations by developing countries; and (b) to further develop the three-layer structure of the GDPFS, applying the</w:t>
      </w:r>
      <w:r w:rsidRPr="00AE2EE1">
        <w:rPr>
          <w:bCs/>
          <w:i/>
          <w:color w:val="000000" w:themeColor="text1"/>
        </w:rPr>
        <w:t xml:space="preserve"> </w:t>
      </w:r>
      <w:r w:rsidRPr="00A961DD">
        <w:rPr>
          <w:bCs/>
          <w:iCs/>
          <w:color w:val="000000" w:themeColor="text1"/>
        </w:rPr>
        <w:t xml:space="preserve">Cascading Forecasting Process, </w:t>
      </w:r>
      <w:r>
        <w:rPr>
          <w:bCs/>
          <w:color w:val="000000" w:themeColor="text1"/>
        </w:rPr>
        <w:t>that would support a sustainable long-term operational mechanism to strengthen NMHS in severe weather forecasting;</w:t>
      </w:r>
    </w:p>
    <w:p w14:paraId="4E95AE52" w14:textId="14185BAE" w:rsidR="00DB3FCD" w:rsidRDefault="001D0CB1" w:rsidP="002E17F7">
      <w:pPr>
        <w:pStyle w:val="WMOBodyText"/>
        <w:ind w:left="1170" w:hanging="1170"/>
        <w:rPr>
          <w:bCs/>
          <w:color w:val="000000" w:themeColor="text1"/>
        </w:rPr>
      </w:pPr>
      <w:r w:rsidRPr="002E17F7">
        <w:rPr>
          <w:bCs/>
          <w:color w:val="000000" w:themeColor="text1"/>
        </w:rPr>
        <w:t>(</w:t>
      </w:r>
      <w:r w:rsidR="004914CC">
        <w:rPr>
          <w:bCs/>
          <w:color w:val="000000" w:themeColor="text1"/>
        </w:rPr>
        <w:t>2</w:t>
      </w:r>
      <w:r w:rsidRPr="002E17F7">
        <w:rPr>
          <w:bCs/>
          <w:color w:val="000000" w:themeColor="text1"/>
        </w:rPr>
        <w:t>)</w:t>
      </w:r>
      <w:r>
        <w:rPr>
          <w:b/>
          <w:bCs/>
          <w:color w:val="000000" w:themeColor="text1"/>
        </w:rPr>
        <w:tab/>
      </w:r>
      <w:r w:rsidR="004914CC">
        <w:rPr>
          <w:bCs/>
          <w:color w:val="000000" w:themeColor="text1"/>
        </w:rPr>
        <w:t>W</w:t>
      </w:r>
      <w:r w:rsidR="00DB3FCD">
        <w:rPr>
          <w:bCs/>
          <w:color w:val="000000" w:themeColor="text1"/>
        </w:rPr>
        <w:t>ith appreciation the synergies being established between the SWFDP and the Flash Flood Guidance System (FFGS) and the Coastal Inundation Forecasting Demonstration Project (CIFDP);</w:t>
      </w:r>
    </w:p>
    <w:p w14:paraId="45BA8DA6" w14:textId="4D3149D5" w:rsidR="00E34D04" w:rsidRDefault="00E34D04" w:rsidP="009416E9">
      <w:pPr>
        <w:pStyle w:val="WMOBodyText"/>
        <w:rPr>
          <w:color w:val="000000" w:themeColor="text1"/>
        </w:rPr>
      </w:pPr>
      <w:r>
        <w:rPr>
          <w:b/>
          <w:color w:val="000000" w:themeColor="text1"/>
        </w:rPr>
        <w:t>Acknowledges</w:t>
      </w:r>
      <w:r>
        <w:rPr>
          <w:color w:val="000000" w:themeColor="text1"/>
        </w:rPr>
        <w:t xml:space="preserve"> that, in </w:t>
      </w:r>
      <w:r w:rsidR="001D0CB1">
        <w:rPr>
          <w:color w:val="000000" w:themeColor="text1"/>
        </w:rPr>
        <w:t xml:space="preserve">SWFDP regional </w:t>
      </w:r>
      <w:r w:rsidR="0032738D">
        <w:rPr>
          <w:color w:val="000000" w:themeColor="text1"/>
        </w:rPr>
        <w:t>sub</w:t>
      </w:r>
      <w:r>
        <w:rPr>
          <w:color w:val="000000" w:themeColor="text1"/>
        </w:rPr>
        <w:t xml:space="preserve">projects where beneficiaries are coastal countries, there is a need to fully engage the MMOP and JCOMM community in the development and implementation of </w:t>
      </w:r>
      <w:r w:rsidR="0032738D">
        <w:rPr>
          <w:color w:val="000000" w:themeColor="text1"/>
        </w:rPr>
        <w:t>sub</w:t>
      </w:r>
      <w:r>
        <w:rPr>
          <w:color w:val="000000" w:themeColor="text1"/>
        </w:rPr>
        <w:t>projects, to ensure that marine aspects are well integrated;</w:t>
      </w:r>
    </w:p>
    <w:p w14:paraId="6777FDC3" w14:textId="4E9730AF" w:rsidR="00DB3FCD" w:rsidRDefault="00DB3FCD" w:rsidP="009416E9">
      <w:pPr>
        <w:pStyle w:val="WMOBodyText"/>
        <w:rPr>
          <w:color w:val="000000" w:themeColor="text1"/>
        </w:rPr>
      </w:pPr>
      <w:r>
        <w:rPr>
          <w:b/>
          <w:color w:val="000000" w:themeColor="text1"/>
        </w:rPr>
        <w:t>Encourages</w:t>
      </w:r>
      <w:r w:rsidRPr="00DB3FCD">
        <w:rPr>
          <w:color w:val="000000" w:themeColor="text1"/>
        </w:rPr>
        <w:t xml:space="preserve"> </w:t>
      </w:r>
      <w:r>
        <w:rPr>
          <w:color w:val="000000" w:themeColor="text1"/>
        </w:rPr>
        <w:t xml:space="preserve">all relevant technical commissions and programmes to be engaged in the steering of the SWFDP, and in the development and implementation of SWFDP regional </w:t>
      </w:r>
      <w:r w:rsidR="0032738D">
        <w:rPr>
          <w:color w:val="000000" w:themeColor="text1"/>
        </w:rPr>
        <w:t>sub</w:t>
      </w:r>
      <w:r>
        <w:rPr>
          <w:color w:val="000000" w:themeColor="text1"/>
        </w:rPr>
        <w:t xml:space="preserve">projects </w:t>
      </w:r>
      <w:r w:rsidR="00276A58">
        <w:rPr>
          <w:color w:val="000000" w:themeColor="text1"/>
        </w:rPr>
        <w:t xml:space="preserve">facilitating </w:t>
      </w:r>
      <w:r w:rsidR="006832B3">
        <w:rPr>
          <w:color w:val="000000" w:themeColor="text1"/>
        </w:rPr>
        <w:t>synergy</w:t>
      </w:r>
      <w:r w:rsidR="00276A58">
        <w:rPr>
          <w:color w:val="000000" w:themeColor="text1"/>
        </w:rPr>
        <w:t>, wherever possible, between their activities and SWFDP</w:t>
      </w:r>
      <w:r w:rsidR="006832B3">
        <w:rPr>
          <w:color w:val="000000" w:themeColor="text1"/>
        </w:rPr>
        <w:t>;</w:t>
      </w:r>
      <w:r w:rsidR="00276A58">
        <w:rPr>
          <w:color w:val="000000" w:themeColor="text1"/>
        </w:rPr>
        <w:t xml:space="preserve"> </w:t>
      </w:r>
    </w:p>
    <w:p w14:paraId="168FB6E0" w14:textId="76EA6111" w:rsidR="0032738D" w:rsidRPr="00DB3FCD" w:rsidRDefault="0032738D" w:rsidP="009416E9">
      <w:pPr>
        <w:pStyle w:val="WMOBodyText"/>
        <w:rPr>
          <w:color w:val="000000" w:themeColor="text1"/>
        </w:rPr>
      </w:pPr>
      <w:r>
        <w:rPr>
          <w:b/>
          <w:color w:val="000000" w:themeColor="text1"/>
        </w:rPr>
        <w:lastRenderedPageBreak/>
        <w:t>Encourages further</w:t>
      </w:r>
      <w:r>
        <w:rPr>
          <w:color w:val="000000" w:themeColor="text1"/>
        </w:rPr>
        <w:t xml:space="preserve"> that synergies between the SWFDP and the multi-hazard impact-based forecast and risk-based warning services</w:t>
      </w:r>
      <w:r w:rsidR="00944174">
        <w:rPr>
          <w:color w:val="000000" w:themeColor="text1"/>
        </w:rPr>
        <w:t xml:space="preserve"> </w:t>
      </w:r>
      <w:r w:rsidR="00944174" w:rsidRPr="0026132B">
        <w:rPr>
          <w:i/>
          <w:iCs/>
          <w:color w:val="000000" w:themeColor="text1"/>
        </w:rPr>
        <w:t>[</w:t>
      </w:r>
      <w:r w:rsidR="00944174">
        <w:rPr>
          <w:i/>
          <w:color w:val="000000" w:themeColor="text1"/>
        </w:rPr>
        <w:t xml:space="preserve">ref. </w:t>
      </w:r>
      <w:hyperlink r:id="rId10" w:history="1">
        <w:r w:rsidR="00944174" w:rsidRPr="00944174">
          <w:rPr>
            <w:rStyle w:val="Hyperlink"/>
            <w:i/>
          </w:rPr>
          <w:t>EC-68/Doc. 3.2.1</w:t>
        </w:r>
      </w:hyperlink>
      <w:r w:rsidR="00944174" w:rsidRPr="0026132B">
        <w:rPr>
          <w:i/>
          <w:iCs/>
          <w:color w:val="000000" w:themeColor="text1"/>
        </w:rPr>
        <w:t>]</w:t>
      </w:r>
      <w:r w:rsidR="00944174">
        <w:rPr>
          <w:color w:val="000000" w:themeColor="text1"/>
        </w:rPr>
        <w:t xml:space="preserve"> be established to maximize </w:t>
      </w:r>
      <w:r w:rsidR="001D0CB1">
        <w:rPr>
          <w:color w:val="000000" w:themeColor="text1"/>
        </w:rPr>
        <w:t xml:space="preserve">the benefits of </w:t>
      </w:r>
      <w:r w:rsidR="00944174">
        <w:rPr>
          <w:color w:val="000000" w:themeColor="text1"/>
        </w:rPr>
        <w:t>disaster prevention activities;</w:t>
      </w:r>
    </w:p>
    <w:p w14:paraId="6CB03B0E" w14:textId="56181F6B" w:rsidR="0032738D" w:rsidRDefault="0032738D" w:rsidP="009416E9">
      <w:pPr>
        <w:pStyle w:val="WMOBodyText"/>
        <w:rPr>
          <w:color w:val="000000" w:themeColor="text1"/>
        </w:rPr>
      </w:pPr>
      <w:r>
        <w:rPr>
          <w:b/>
          <w:bCs/>
          <w:color w:val="000000" w:themeColor="text1"/>
        </w:rPr>
        <w:t>Notes</w:t>
      </w:r>
      <w:r>
        <w:rPr>
          <w:bCs/>
          <w:color w:val="000000" w:themeColor="text1"/>
        </w:rPr>
        <w:t xml:space="preserve"> that </w:t>
      </w:r>
      <w:r>
        <w:rPr>
          <w:color w:val="000000" w:themeColor="text1"/>
        </w:rPr>
        <w:t xml:space="preserve">the management and implementation of the SWFDP </w:t>
      </w:r>
      <w:r w:rsidR="001D0CB1">
        <w:rPr>
          <w:color w:val="000000" w:themeColor="text1"/>
        </w:rPr>
        <w:t>are</w:t>
      </w:r>
      <w:r>
        <w:rPr>
          <w:color w:val="000000" w:themeColor="text1"/>
        </w:rPr>
        <w:t xml:space="preserve"> carried </w:t>
      </w:r>
      <w:r w:rsidR="0026132B">
        <w:rPr>
          <w:color w:val="000000" w:themeColor="text1"/>
        </w:rPr>
        <w:t xml:space="preserve">out </w:t>
      </w:r>
      <w:r>
        <w:rPr>
          <w:color w:val="000000" w:themeColor="text1"/>
        </w:rPr>
        <w:t>in four phases:</w:t>
      </w:r>
    </w:p>
    <w:p w14:paraId="04B792CA" w14:textId="68B5AFA0" w:rsidR="0032738D" w:rsidRDefault="0032738D" w:rsidP="004914CC">
      <w:pPr>
        <w:pStyle w:val="WMOBodyText"/>
        <w:rPr>
          <w:color w:val="000000" w:themeColor="text1"/>
        </w:rPr>
      </w:pPr>
      <w:r>
        <w:rPr>
          <w:color w:val="000000" w:themeColor="text1"/>
        </w:rPr>
        <w:t>(</w:t>
      </w:r>
      <w:r w:rsidR="004914CC">
        <w:rPr>
          <w:color w:val="000000" w:themeColor="text1"/>
        </w:rPr>
        <w:t>1</w:t>
      </w:r>
      <w:r>
        <w:rPr>
          <w:color w:val="000000" w:themeColor="text1"/>
        </w:rPr>
        <w:t>)</w:t>
      </w:r>
      <w:r>
        <w:rPr>
          <w:color w:val="000000" w:themeColor="text1"/>
        </w:rPr>
        <w:tab/>
        <w:t xml:space="preserve">Phase I – planning, partnership and accountability; </w:t>
      </w:r>
    </w:p>
    <w:p w14:paraId="65C91C7E" w14:textId="1D1F72BB" w:rsidR="0032738D" w:rsidRDefault="0032738D" w:rsidP="002E17F7">
      <w:pPr>
        <w:pStyle w:val="WMOBodyText"/>
        <w:ind w:left="1170" w:hanging="1170"/>
        <w:rPr>
          <w:color w:val="000000" w:themeColor="text1"/>
        </w:rPr>
      </w:pPr>
      <w:r>
        <w:rPr>
          <w:color w:val="000000" w:themeColor="text1"/>
        </w:rPr>
        <w:t>(</w:t>
      </w:r>
      <w:r w:rsidR="004914CC">
        <w:rPr>
          <w:color w:val="000000" w:themeColor="text1"/>
        </w:rPr>
        <w:t>2</w:t>
      </w:r>
      <w:r>
        <w:rPr>
          <w:color w:val="000000" w:themeColor="text1"/>
        </w:rPr>
        <w:t>)</w:t>
      </w:r>
      <w:r>
        <w:rPr>
          <w:color w:val="000000" w:themeColor="text1"/>
        </w:rPr>
        <w:tab/>
        <w:t>Phase II – implementation and execution (typically focused on 2 or 3 top hazard</w:t>
      </w:r>
      <w:r w:rsidR="00E672CB">
        <w:rPr>
          <w:color w:val="000000" w:themeColor="text1"/>
        </w:rPr>
        <w:t>s</w:t>
      </w:r>
      <w:r>
        <w:rPr>
          <w:color w:val="000000" w:themeColor="text1"/>
        </w:rPr>
        <w:t xml:space="preserve"> for the </w:t>
      </w:r>
      <w:proofErr w:type="spellStart"/>
      <w:r>
        <w:rPr>
          <w:color w:val="000000" w:themeColor="text1"/>
        </w:rPr>
        <w:t>subregion</w:t>
      </w:r>
      <w:proofErr w:type="spellEnd"/>
      <w:r>
        <w:rPr>
          <w:color w:val="000000" w:themeColor="text1"/>
        </w:rPr>
        <w:t xml:space="preserve">; and 3 to 5 countries); </w:t>
      </w:r>
    </w:p>
    <w:p w14:paraId="6A3A8C6F" w14:textId="5A812F19" w:rsidR="0032738D" w:rsidRDefault="0032738D" w:rsidP="002E17F7">
      <w:pPr>
        <w:pStyle w:val="WMOBodyText"/>
        <w:ind w:left="1170" w:hanging="1170"/>
        <w:rPr>
          <w:color w:val="000000" w:themeColor="text1"/>
        </w:rPr>
      </w:pPr>
      <w:r>
        <w:rPr>
          <w:color w:val="000000" w:themeColor="text1"/>
        </w:rPr>
        <w:t>(</w:t>
      </w:r>
      <w:r w:rsidR="004914CC">
        <w:rPr>
          <w:color w:val="000000" w:themeColor="text1"/>
        </w:rPr>
        <w:t>3</w:t>
      </w:r>
      <w:r>
        <w:rPr>
          <w:color w:val="000000" w:themeColor="text1"/>
        </w:rPr>
        <w:t>)</w:t>
      </w:r>
      <w:r>
        <w:rPr>
          <w:color w:val="000000" w:themeColor="text1"/>
        </w:rPr>
        <w:tab/>
        <w:t xml:space="preserve">Phase III – evaluation and broadening the prototype (i.e. addressing more hazards, including more countries, and establishing synergies with other programmes and projects) – returning to phases I </w:t>
      </w:r>
      <w:r w:rsidR="0058694A">
        <w:rPr>
          <w:color w:val="000000" w:themeColor="text1"/>
        </w:rPr>
        <w:t>to</w:t>
      </w:r>
      <w:r>
        <w:rPr>
          <w:color w:val="000000" w:themeColor="text1"/>
        </w:rPr>
        <w:t xml:space="preserve"> II</w:t>
      </w:r>
      <w:r w:rsidR="0058694A">
        <w:rPr>
          <w:color w:val="000000" w:themeColor="text1"/>
        </w:rPr>
        <w:t>I</w:t>
      </w:r>
      <w:r>
        <w:rPr>
          <w:color w:val="000000" w:themeColor="text1"/>
        </w:rPr>
        <w:t xml:space="preserve">, as many times as necessary in the </w:t>
      </w:r>
      <w:proofErr w:type="spellStart"/>
      <w:r>
        <w:rPr>
          <w:color w:val="000000" w:themeColor="text1"/>
        </w:rPr>
        <w:t>subregion</w:t>
      </w:r>
      <w:proofErr w:type="spellEnd"/>
      <w:r>
        <w:rPr>
          <w:color w:val="000000" w:themeColor="text1"/>
        </w:rPr>
        <w:t xml:space="preserve"> (demonstration phases);</w:t>
      </w:r>
    </w:p>
    <w:p w14:paraId="7A1320C4" w14:textId="28F8B0A5" w:rsidR="0032738D" w:rsidRPr="002E17F7" w:rsidRDefault="0032738D" w:rsidP="004914CC">
      <w:pPr>
        <w:pStyle w:val="WMOBodyText"/>
        <w:rPr>
          <w:color w:val="000000" w:themeColor="text1"/>
        </w:rPr>
      </w:pPr>
      <w:r>
        <w:rPr>
          <w:color w:val="000000" w:themeColor="text1"/>
        </w:rPr>
        <w:t>(</w:t>
      </w:r>
      <w:r w:rsidR="004914CC">
        <w:rPr>
          <w:color w:val="000000" w:themeColor="text1"/>
        </w:rPr>
        <w:t>4</w:t>
      </w:r>
      <w:r>
        <w:rPr>
          <w:color w:val="000000" w:themeColor="text1"/>
        </w:rPr>
        <w:t>)</w:t>
      </w:r>
      <w:r>
        <w:rPr>
          <w:color w:val="000000" w:themeColor="text1"/>
        </w:rPr>
        <w:tab/>
        <w:t>Phase IV – Long-term sustainability and future development (operational phase);</w:t>
      </w:r>
      <w:r w:rsidRPr="002E17F7">
        <w:rPr>
          <w:color w:val="000000" w:themeColor="text1"/>
        </w:rPr>
        <w:t xml:space="preserve"> </w:t>
      </w:r>
    </w:p>
    <w:p w14:paraId="0D55E2E5" w14:textId="1965B788" w:rsidR="0032738D" w:rsidRDefault="0032738D" w:rsidP="009416E9">
      <w:pPr>
        <w:pStyle w:val="WMOBodyText"/>
        <w:rPr>
          <w:b/>
          <w:color w:val="000000" w:themeColor="text1"/>
        </w:rPr>
      </w:pPr>
      <w:r>
        <w:rPr>
          <w:b/>
          <w:color w:val="000000" w:themeColor="text1"/>
        </w:rPr>
        <w:t>Notes further</w:t>
      </w:r>
      <w:r>
        <w:rPr>
          <w:color w:val="000000" w:themeColor="text1"/>
        </w:rPr>
        <w:t xml:space="preserve"> that </w:t>
      </w:r>
      <w:r>
        <w:t>training of forecasters and PWS advisors is a critical component of the SWFDP</w:t>
      </w:r>
      <w:r w:rsidRPr="0032738D">
        <w:t xml:space="preserve"> </w:t>
      </w:r>
      <w:r>
        <w:t xml:space="preserve">which must be carried out on an annual basis, and should ensure long-term sustainability of the benefits </w:t>
      </w:r>
      <w:r w:rsidR="00E672CB">
        <w:t>gained with</w:t>
      </w:r>
      <w:r>
        <w:t xml:space="preserve"> the SWFDP</w:t>
      </w:r>
      <w:r w:rsidR="001D0CB1">
        <w:t xml:space="preserve"> within the </w:t>
      </w:r>
      <w:proofErr w:type="spellStart"/>
      <w:r w:rsidR="001D0CB1">
        <w:t>subregions</w:t>
      </w:r>
      <w:proofErr w:type="spellEnd"/>
      <w:r>
        <w:t>;</w:t>
      </w:r>
    </w:p>
    <w:p w14:paraId="34518065" w14:textId="4A3038E4" w:rsidR="0032738D" w:rsidRDefault="00650824" w:rsidP="0026132B">
      <w:pPr>
        <w:pStyle w:val="WMOBodyText"/>
        <w:rPr>
          <w:color w:val="000000" w:themeColor="text1"/>
        </w:rPr>
      </w:pPr>
      <w:r>
        <w:rPr>
          <w:b/>
          <w:color w:val="000000" w:themeColor="text1"/>
        </w:rPr>
        <w:t>Acknowledges</w:t>
      </w:r>
      <w:r w:rsidR="00595A68">
        <w:rPr>
          <w:color w:val="000000" w:themeColor="text1"/>
        </w:rPr>
        <w:t xml:space="preserve"> th</w:t>
      </w:r>
      <w:r w:rsidR="00A961DD">
        <w:rPr>
          <w:color w:val="000000" w:themeColor="text1"/>
        </w:rPr>
        <w:t xml:space="preserve">at, in </w:t>
      </w:r>
      <w:proofErr w:type="spellStart"/>
      <w:r w:rsidR="00A961DD">
        <w:rPr>
          <w:color w:val="000000" w:themeColor="text1"/>
        </w:rPr>
        <w:t>sub</w:t>
      </w:r>
      <w:r w:rsidR="00595A68">
        <w:rPr>
          <w:color w:val="000000" w:themeColor="text1"/>
        </w:rPr>
        <w:t>regions</w:t>
      </w:r>
      <w:proofErr w:type="spellEnd"/>
      <w:r w:rsidR="00595A68">
        <w:rPr>
          <w:color w:val="000000" w:themeColor="text1"/>
        </w:rPr>
        <w:t xml:space="preserve"> where the demonstration phase</w:t>
      </w:r>
      <w:r w:rsidR="0032738D">
        <w:rPr>
          <w:color w:val="000000" w:themeColor="text1"/>
        </w:rPr>
        <w:t>s</w:t>
      </w:r>
      <w:r w:rsidR="00595A68">
        <w:rPr>
          <w:color w:val="000000" w:themeColor="text1"/>
        </w:rPr>
        <w:t xml:space="preserve"> of the SWFDP had been concluded</w:t>
      </w:r>
      <w:r w:rsidR="0032738D">
        <w:rPr>
          <w:color w:val="000000" w:themeColor="text1"/>
        </w:rPr>
        <w:t xml:space="preserve"> (e.g. Southern Africa)</w:t>
      </w:r>
      <w:r w:rsidR="00595A68">
        <w:rPr>
          <w:color w:val="000000" w:themeColor="text1"/>
        </w:rPr>
        <w:t xml:space="preserve">, there is a need to pass into the operational phase </w:t>
      </w:r>
      <w:r w:rsidR="0032738D">
        <w:rPr>
          <w:color w:val="000000" w:themeColor="text1"/>
        </w:rPr>
        <w:t>(i.e. Phase</w:t>
      </w:r>
      <w:r w:rsidR="0026132B">
        <w:rPr>
          <w:color w:val="000000" w:themeColor="text1"/>
        </w:rPr>
        <w:t> </w:t>
      </w:r>
      <w:r w:rsidR="0032738D">
        <w:rPr>
          <w:color w:val="000000" w:themeColor="text1"/>
        </w:rPr>
        <w:t xml:space="preserve">IV) </w:t>
      </w:r>
      <w:r w:rsidR="00595A68">
        <w:rPr>
          <w:color w:val="000000" w:themeColor="text1"/>
        </w:rPr>
        <w:t>and to rename the project appropriately as an operational activity</w:t>
      </w:r>
      <w:r w:rsidR="009416E9">
        <w:rPr>
          <w:color w:val="000000" w:themeColor="text1"/>
        </w:rPr>
        <w:t>;</w:t>
      </w:r>
    </w:p>
    <w:p w14:paraId="17E6F9D9" w14:textId="6E3EAAEE" w:rsidR="009416E9" w:rsidRDefault="000B451D" w:rsidP="00A961DD">
      <w:pPr>
        <w:pStyle w:val="WMOBodyText"/>
        <w:rPr>
          <w:bCs/>
          <w:color w:val="000000" w:themeColor="text1"/>
        </w:rPr>
      </w:pPr>
      <w:r w:rsidRPr="000B451D">
        <w:rPr>
          <w:b/>
          <w:bCs/>
          <w:color w:val="000000" w:themeColor="text1"/>
        </w:rPr>
        <w:t>Acknowledges</w:t>
      </w:r>
      <w:r w:rsidR="00650824">
        <w:rPr>
          <w:b/>
          <w:bCs/>
          <w:color w:val="000000" w:themeColor="text1"/>
        </w:rPr>
        <w:t xml:space="preserve"> further</w:t>
      </w:r>
      <w:r>
        <w:rPr>
          <w:bCs/>
          <w:color w:val="000000" w:themeColor="text1"/>
        </w:rPr>
        <w:t xml:space="preserve"> </w:t>
      </w:r>
      <w:r w:rsidR="005F7B62">
        <w:rPr>
          <w:bCs/>
          <w:color w:val="000000" w:themeColor="text1"/>
        </w:rPr>
        <w:t>th</w:t>
      </w:r>
      <w:r w:rsidR="00FD2B2D">
        <w:rPr>
          <w:bCs/>
          <w:color w:val="000000" w:themeColor="text1"/>
        </w:rPr>
        <w:t>at tropical cyclone-prone regions have well organized and effective warning systems for tropical cyclones</w:t>
      </w:r>
      <w:r w:rsidR="00090A67">
        <w:rPr>
          <w:bCs/>
          <w:color w:val="000000" w:themeColor="text1"/>
        </w:rPr>
        <w:t xml:space="preserve">, and therefore </w:t>
      </w:r>
      <w:r w:rsidR="001D0CB1">
        <w:rPr>
          <w:bCs/>
          <w:color w:val="000000" w:themeColor="text1"/>
        </w:rPr>
        <w:t xml:space="preserve">are </w:t>
      </w:r>
      <w:r w:rsidR="00090A67">
        <w:rPr>
          <w:bCs/>
          <w:color w:val="000000" w:themeColor="text1"/>
        </w:rPr>
        <w:t>“not starting from zero”</w:t>
      </w:r>
      <w:r w:rsidR="00A961DD">
        <w:rPr>
          <w:bCs/>
          <w:color w:val="000000" w:themeColor="text1"/>
        </w:rPr>
        <w:t>;</w:t>
      </w:r>
      <w:r w:rsidR="00FD2B2D">
        <w:rPr>
          <w:bCs/>
          <w:color w:val="000000" w:themeColor="text1"/>
        </w:rPr>
        <w:t xml:space="preserve"> </w:t>
      </w:r>
      <w:r w:rsidR="00090A67">
        <w:rPr>
          <w:bCs/>
          <w:color w:val="000000" w:themeColor="text1"/>
        </w:rPr>
        <w:t>however further support and</w:t>
      </w:r>
      <w:r w:rsidR="00FD2B2D">
        <w:rPr>
          <w:bCs/>
          <w:color w:val="000000" w:themeColor="text1"/>
        </w:rPr>
        <w:t xml:space="preserve"> guidance </w:t>
      </w:r>
      <w:r w:rsidR="00090A67">
        <w:rPr>
          <w:bCs/>
          <w:color w:val="000000" w:themeColor="text1"/>
        </w:rPr>
        <w:t>are required for many</w:t>
      </w:r>
      <w:r w:rsidR="00FD2B2D">
        <w:rPr>
          <w:bCs/>
          <w:color w:val="000000" w:themeColor="text1"/>
        </w:rPr>
        <w:t xml:space="preserve"> severe weather</w:t>
      </w:r>
      <w:r w:rsidR="00090A67">
        <w:rPr>
          <w:bCs/>
          <w:color w:val="000000" w:themeColor="text1"/>
        </w:rPr>
        <w:t xml:space="preserve"> events that are not necessarily related to tropical cyclones</w:t>
      </w:r>
      <w:r w:rsidR="005F7B62">
        <w:rPr>
          <w:bCs/>
          <w:color w:val="000000" w:themeColor="text1"/>
        </w:rPr>
        <w:t>;</w:t>
      </w:r>
    </w:p>
    <w:p w14:paraId="3771DC10" w14:textId="2805D1BC" w:rsidR="0032738D" w:rsidRDefault="0032738D" w:rsidP="00A961DD">
      <w:pPr>
        <w:pStyle w:val="WMOBodyText"/>
        <w:rPr>
          <w:bCs/>
          <w:color w:val="000000" w:themeColor="text1"/>
        </w:rPr>
      </w:pPr>
      <w:r>
        <w:rPr>
          <w:b/>
          <w:color w:val="000000" w:themeColor="text1"/>
        </w:rPr>
        <w:t>Requests</w:t>
      </w:r>
      <w:r>
        <w:rPr>
          <w:color w:val="000000" w:themeColor="text1"/>
        </w:rPr>
        <w:t xml:space="preserve"> the Secretary-General and CBS to continue to give high priority to the implementation of Phases I to III of the SWFDP in </w:t>
      </w:r>
      <w:proofErr w:type="spellStart"/>
      <w:r>
        <w:rPr>
          <w:color w:val="000000" w:themeColor="text1"/>
        </w:rPr>
        <w:t>subregion</w:t>
      </w:r>
      <w:r w:rsidR="00E672CB">
        <w:rPr>
          <w:color w:val="000000" w:themeColor="text1"/>
        </w:rPr>
        <w:t>s</w:t>
      </w:r>
      <w:proofErr w:type="spellEnd"/>
      <w:r w:rsidR="00E672CB">
        <w:rPr>
          <w:color w:val="000000" w:themeColor="text1"/>
        </w:rPr>
        <w:t xml:space="preserve"> that have not benefit</w:t>
      </w:r>
      <w:r>
        <w:rPr>
          <w:color w:val="000000" w:themeColor="text1"/>
        </w:rPr>
        <w:t>ed from the demonstration phases;</w:t>
      </w:r>
    </w:p>
    <w:p w14:paraId="37F75DF3" w14:textId="1503966B" w:rsidR="00BC23FC" w:rsidRDefault="00BC23FC" w:rsidP="00377F82">
      <w:pPr>
        <w:pStyle w:val="WMOBodyText"/>
        <w:rPr>
          <w:bCs/>
          <w:color w:val="000000" w:themeColor="text1"/>
        </w:rPr>
      </w:pPr>
      <w:r>
        <w:rPr>
          <w:b/>
          <w:bCs/>
          <w:color w:val="000000" w:themeColor="text1"/>
        </w:rPr>
        <w:t>Recall</w:t>
      </w:r>
      <w:r w:rsidRPr="00B97FBD">
        <w:rPr>
          <w:b/>
          <w:bCs/>
          <w:color w:val="000000" w:themeColor="text1"/>
        </w:rPr>
        <w:t>s</w:t>
      </w:r>
      <w:r>
        <w:rPr>
          <w:bCs/>
          <w:color w:val="000000" w:themeColor="text1"/>
        </w:rPr>
        <w:t xml:space="preserve"> Resolution 13 (Cg-17) – Report of the </w:t>
      </w:r>
      <w:r w:rsidR="00377F82">
        <w:rPr>
          <w:bCs/>
          <w:color w:val="000000" w:themeColor="text1"/>
        </w:rPr>
        <w:t>e</w:t>
      </w:r>
      <w:r>
        <w:rPr>
          <w:bCs/>
          <w:color w:val="000000" w:themeColor="text1"/>
        </w:rPr>
        <w:t xml:space="preserve">xtraordinary </w:t>
      </w:r>
      <w:r w:rsidR="00377F82">
        <w:rPr>
          <w:bCs/>
          <w:color w:val="000000" w:themeColor="text1"/>
        </w:rPr>
        <w:t>s</w:t>
      </w:r>
      <w:r>
        <w:rPr>
          <w:bCs/>
          <w:color w:val="000000" w:themeColor="text1"/>
        </w:rPr>
        <w:t xml:space="preserve">ession </w:t>
      </w:r>
      <w:r w:rsidR="00377F82">
        <w:rPr>
          <w:bCs/>
          <w:color w:val="000000" w:themeColor="text1"/>
        </w:rPr>
        <w:t>(</w:t>
      </w:r>
      <w:r>
        <w:rPr>
          <w:bCs/>
          <w:color w:val="000000" w:themeColor="text1"/>
        </w:rPr>
        <w:t>2014</w:t>
      </w:r>
      <w:r w:rsidR="00377F82">
        <w:rPr>
          <w:bCs/>
          <w:color w:val="000000" w:themeColor="text1"/>
        </w:rPr>
        <w:t>)</w:t>
      </w:r>
      <w:r>
        <w:rPr>
          <w:bCs/>
          <w:color w:val="000000" w:themeColor="text1"/>
        </w:rPr>
        <w:t xml:space="preserve"> of the Commission for Basic Systems concerning the Global Data-processing and Forecasting System and </w:t>
      </w:r>
      <w:r w:rsidR="00377F82">
        <w:rPr>
          <w:bCs/>
          <w:color w:val="000000" w:themeColor="text1"/>
        </w:rPr>
        <w:t>e</w:t>
      </w:r>
      <w:r>
        <w:rPr>
          <w:bCs/>
          <w:color w:val="000000" w:themeColor="text1"/>
        </w:rPr>
        <w:t xml:space="preserve">mergency </w:t>
      </w:r>
      <w:r w:rsidR="00377F82">
        <w:rPr>
          <w:bCs/>
          <w:color w:val="000000" w:themeColor="text1"/>
        </w:rPr>
        <w:t>r</w:t>
      </w:r>
      <w:r>
        <w:rPr>
          <w:bCs/>
          <w:color w:val="000000" w:themeColor="text1"/>
        </w:rPr>
        <w:t xml:space="preserve">esponse </w:t>
      </w:r>
      <w:r w:rsidR="00377F82">
        <w:rPr>
          <w:bCs/>
          <w:color w:val="000000" w:themeColor="text1"/>
        </w:rPr>
        <w:t>a</w:t>
      </w:r>
      <w:r>
        <w:rPr>
          <w:bCs/>
          <w:color w:val="000000" w:themeColor="text1"/>
        </w:rPr>
        <w:t>ctivities, wherein Cg-17 adopted Recommendation 23 (CBS-Ext</w:t>
      </w:r>
      <w:proofErr w:type="gramStart"/>
      <w:r>
        <w:rPr>
          <w:bCs/>
          <w:color w:val="000000" w:themeColor="text1"/>
        </w:rPr>
        <w:t>.(</w:t>
      </w:r>
      <w:proofErr w:type="gramEnd"/>
      <w:r>
        <w:rPr>
          <w:bCs/>
          <w:color w:val="000000" w:themeColor="text1"/>
        </w:rPr>
        <w:t>2014)) – Proposed mechanism to strengthen operational centres, built upon the lessons learned through the SWFDP;</w:t>
      </w:r>
    </w:p>
    <w:p w14:paraId="29B8517F" w14:textId="3C9FC15F" w:rsidR="00D36364" w:rsidRDefault="00BE58C1" w:rsidP="009416E9">
      <w:pPr>
        <w:pStyle w:val="WMOBodyText"/>
        <w:rPr>
          <w:bCs/>
          <w:color w:val="000000" w:themeColor="text1"/>
        </w:rPr>
      </w:pPr>
      <w:r w:rsidRPr="00BE58C1">
        <w:rPr>
          <w:b/>
          <w:bCs/>
          <w:color w:val="000000" w:themeColor="text1"/>
        </w:rPr>
        <w:t>Endorses</w:t>
      </w:r>
      <w:r>
        <w:rPr>
          <w:bCs/>
          <w:color w:val="000000" w:themeColor="text1"/>
        </w:rPr>
        <w:t xml:space="preserve"> the critical </w:t>
      </w:r>
      <w:r w:rsidR="00162BFB">
        <w:rPr>
          <w:bCs/>
          <w:color w:val="000000" w:themeColor="text1"/>
        </w:rPr>
        <w:t>elements</w:t>
      </w:r>
      <w:r>
        <w:rPr>
          <w:bCs/>
          <w:color w:val="000000" w:themeColor="text1"/>
        </w:rPr>
        <w:t xml:space="preserve"> for consolidating the SWFDP into global sustainab</w:t>
      </w:r>
      <w:r w:rsidR="00963F91">
        <w:rPr>
          <w:bCs/>
          <w:color w:val="000000" w:themeColor="text1"/>
        </w:rPr>
        <w:t xml:space="preserve">le </w:t>
      </w:r>
      <w:r w:rsidR="00A620D1">
        <w:rPr>
          <w:bCs/>
          <w:color w:val="000000" w:themeColor="text1"/>
        </w:rPr>
        <w:t xml:space="preserve">operational </w:t>
      </w:r>
      <w:r w:rsidR="00963F91">
        <w:rPr>
          <w:bCs/>
          <w:color w:val="000000" w:themeColor="text1"/>
        </w:rPr>
        <w:t>services</w:t>
      </w:r>
      <w:r w:rsidR="000A2DC0">
        <w:rPr>
          <w:bCs/>
          <w:color w:val="000000" w:themeColor="text1"/>
        </w:rPr>
        <w:t xml:space="preserve"> </w:t>
      </w:r>
      <w:r w:rsidR="00963F91">
        <w:rPr>
          <w:bCs/>
          <w:color w:val="000000" w:themeColor="text1"/>
        </w:rPr>
        <w:t xml:space="preserve">as provided in the </w:t>
      </w:r>
      <w:hyperlink w:anchor="_Annex_to_draft_1" w:history="1">
        <w:r w:rsidR="00963F91" w:rsidRPr="00162BFB">
          <w:rPr>
            <w:rStyle w:val="Hyperlink"/>
            <w:bCs/>
          </w:rPr>
          <w:t>Annex</w:t>
        </w:r>
      </w:hyperlink>
      <w:r w:rsidR="00963F91">
        <w:rPr>
          <w:bCs/>
          <w:color w:val="000000" w:themeColor="text1"/>
        </w:rPr>
        <w:t>;</w:t>
      </w:r>
    </w:p>
    <w:p w14:paraId="11DDD76B" w14:textId="77777777" w:rsidR="00A620D1" w:rsidRDefault="00963F91" w:rsidP="009416E9">
      <w:pPr>
        <w:pStyle w:val="WMOBodyText"/>
        <w:rPr>
          <w:b/>
        </w:rPr>
      </w:pPr>
      <w:r>
        <w:rPr>
          <w:b/>
        </w:rPr>
        <w:t>Urges</w:t>
      </w:r>
      <w:r w:rsidR="00A620D1" w:rsidRPr="00377F82">
        <w:rPr>
          <w:bCs/>
        </w:rPr>
        <w:t>:</w:t>
      </w:r>
    </w:p>
    <w:p w14:paraId="281A67D6" w14:textId="131FD9E6" w:rsidR="00963F91" w:rsidRDefault="00A620D1" w:rsidP="00A961DD">
      <w:pPr>
        <w:pStyle w:val="WMOBodyText"/>
        <w:ind w:left="1134" w:hanging="1134"/>
      </w:pPr>
      <w:r w:rsidRPr="00A620D1">
        <w:t>(1)</w:t>
      </w:r>
      <w:r w:rsidRPr="00A620D1">
        <w:tab/>
      </w:r>
      <w:r>
        <w:t>G</w:t>
      </w:r>
      <w:r w:rsidR="00963F91">
        <w:t xml:space="preserve">lobal and regional centres to fulfil the requirements described in the </w:t>
      </w:r>
      <w:r w:rsidR="00963F91" w:rsidRPr="00377F82">
        <w:rPr>
          <w:i/>
          <w:iCs/>
        </w:rPr>
        <w:t xml:space="preserve">Manual on the Global Data-processing and Forecasting System </w:t>
      </w:r>
      <w:r w:rsidR="00963F91">
        <w:t xml:space="preserve">(WMO-No. 485), in order to </w:t>
      </w:r>
      <w:r w:rsidR="00162BFB">
        <w:t>ensure the effective transition of SWFDP re</w:t>
      </w:r>
      <w:r w:rsidR="00DB3FCD">
        <w:t xml:space="preserve">gional </w:t>
      </w:r>
      <w:r w:rsidR="00697536">
        <w:t>sub</w:t>
      </w:r>
      <w:r>
        <w:t>projects into operations;</w:t>
      </w:r>
    </w:p>
    <w:p w14:paraId="47F6F611" w14:textId="51C35DEB" w:rsidR="00A620D1" w:rsidRDefault="00A620D1" w:rsidP="00A961DD">
      <w:pPr>
        <w:pStyle w:val="WMOBodyText"/>
        <w:ind w:left="1134" w:hanging="1134"/>
      </w:pPr>
      <w:r>
        <w:t>(2)</w:t>
      </w:r>
      <w:r>
        <w:tab/>
        <w:t>Relevant organizations and advanced meteorological services to provide further assistance to Members, especially LDCs and SIDS</w:t>
      </w:r>
      <w:r w:rsidR="00AC2C87">
        <w:t>, MITs</w:t>
      </w:r>
      <w:r>
        <w:t xml:space="preserve">, through the </w:t>
      </w:r>
      <w:r w:rsidRPr="00377F82">
        <w:rPr>
          <w:iCs/>
        </w:rPr>
        <w:t xml:space="preserve">Cascading Forecasting Process, </w:t>
      </w:r>
      <w:r>
        <w:t xml:space="preserve">for the implementation of their national plans and support the transition of demonstration </w:t>
      </w:r>
      <w:r w:rsidR="0032738D">
        <w:t>sub</w:t>
      </w:r>
      <w:r>
        <w:t>projects into operations.</w:t>
      </w:r>
    </w:p>
    <w:p w14:paraId="5A7016BE" w14:textId="77777777" w:rsidR="00864DBF" w:rsidRPr="005D666D" w:rsidRDefault="00864DBF" w:rsidP="004D497E">
      <w:pPr>
        <w:pStyle w:val="WMOBodyText"/>
        <w:jc w:val="center"/>
      </w:pPr>
      <w:r w:rsidRPr="005D666D">
        <w:t>__________</w:t>
      </w:r>
    </w:p>
    <w:p w14:paraId="19255A9B" w14:textId="33128FB5" w:rsidR="001A341E" w:rsidRPr="005D666D" w:rsidRDefault="000869B6" w:rsidP="004D497E">
      <w:pPr>
        <w:pStyle w:val="WMOBodyText"/>
      </w:pPr>
      <w:r>
        <w:t>Annex: 1</w:t>
      </w:r>
      <w:r w:rsidR="001A341E" w:rsidRPr="005D666D">
        <w:br w:type="page"/>
      </w:r>
    </w:p>
    <w:p w14:paraId="4911AF25" w14:textId="7BA23B27" w:rsidR="0020095E" w:rsidRPr="005D666D" w:rsidRDefault="000869B6" w:rsidP="00F56738">
      <w:pPr>
        <w:pStyle w:val="Heading2"/>
      </w:pPr>
      <w:bookmarkStart w:id="6" w:name="_DRAFT_RESOLUTION_4.2/1_(EC-64)_-_PU"/>
      <w:bookmarkStart w:id="7" w:name="_DRAFT_RESOLUTION_X.X/1"/>
      <w:bookmarkStart w:id="8" w:name="_Annex_to_draft"/>
      <w:bookmarkStart w:id="9" w:name="_Annex_to_draft_1"/>
      <w:bookmarkStart w:id="10" w:name="_Toc319327010"/>
      <w:bookmarkEnd w:id="3"/>
      <w:bookmarkEnd w:id="6"/>
      <w:bookmarkEnd w:id="7"/>
      <w:bookmarkEnd w:id="8"/>
      <w:bookmarkEnd w:id="9"/>
      <w:r>
        <w:lastRenderedPageBreak/>
        <w:t xml:space="preserve">Annex to </w:t>
      </w:r>
      <w:r w:rsidR="007904D1">
        <w:t>d</w:t>
      </w:r>
      <w:r w:rsidR="0020095E" w:rsidRPr="005D666D">
        <w:t xml:space="preserve">raft </w:t>
      </w:r>
      <w:r w:rsidR="00F56738">
        <w:t>Decis</w:t>
      </w:r>
      <w:r w:rsidR="0020095E" w:rsidRPr="005D666D">
        <w:t xml:space="preserve">ion </w:t>
      </w:r>
      <w:r w:rsidR="00487363">
        <w:t>3.2.3</w:t>
      </w:r>
      <w:r w:rsidR="0020095E" w:rsidRPr="005D666D">
        <w:t>/</w:t>
      </w:r>
      <w:r>
        <w:t>1</w:t>
      </w:r>
      <w:r w:rsidR="0020095E" w:rsidRPr="005D666D">
        <w:t xml:space="preserve"> </w:t>
      </w:r>
      <w:r w:rsidR="00D46B09">
        <w:t>(EC-68)</w:t>
      </w:r>
      <w:bookmarkStart w:id="11" w:name="Text6"/>
    </w:p>
    <w:p w14:paraId="4678F92E" w14:textId="654C46CE" w:rsidR="0020095E" w:rsidRDefault="00DB3FCD" w:rsidP="004D497E">
      <w:pPr>
        <w:pStyle w:val="Heading3"/>
        <w:spacing w:after="480"/>
        <w:ind w:left="0" w:firstLine="0"/>
        <w:jc w:val="center"/>
        <w:rPr>
          <w:caps/>
          <w:noProof/>
        </w:rPr>
      </w:pPr>
      <w:bookmarkStart w:id="12" w:name="_Title_of_the"/>
      <w:bookmarkEnd w:id="12"/>
      <w:bookmarkEnd w:id="10"/>
      <w:bookmarkEnd w:id="11"/>
      <w:r>
        <w:rPr>
          <w:caps/>
          <w:noProof/>
        </w:rPr>
        <w:t xml:space="preserve">CRITICAL ELEMENTS FOR CONSOLIDATING THE SWFDP INTO GLOBAL SUSTAINABLE </w:t>
      </w:r>
      <w:r w:rsidR="00193BA8">
        <w:rPr>
          <w:caps/>
          <w:noProof/>
        </w:rPr>
        <w:t xml:space="preserve">OPERATIONAL </w:t>
      </w:r>
      <w:r>
        <w:rPr>
          <w:caps/>
          <w:noProof/>
        </w:rPr>
        <w:t>SERVICES</w:t>
      </w:r>
    </w:p>
    <w:p w14:paraId="17D12AE1" w14:textId="07137B54" w:rsidR="00DB3FCD" w:rsidRDefault="00DB3FCD" w:rsidP="00377F82">
      <w:pPr>
        <w:jc w:val="left"/>
      </w:pPr>
      <w:r>
        <w:t xml:space="preserve">The Council recognizes the following as critical elements for consolidating the SWFDP into global sustainable </w:t>
      </w:r>
      <w:r w:rsidR="00193BA8">
        <w:t xml:space="preserve">operational </w:t>
      </w:r>
      <w:r>
        <w:t>services:</w:t>
      </w:r>
    </w:p>
    <w:p w14:paraId="4E66B47B" w14:textId="77777777" w:rsidR="00DB3FCD" w:rsidRDefault="00DB3FCD" w:rsidP="00377F82">
      <w:pPr>
        <w:jc w:val="left"/>
      </w:pPr>
    </w:p>
    <w:p w14:paraId="58AC3772" w14:textId="6B625BF6" w:rsidR="00DB3FCD" w:rsidRDefault="002E17F7" w:rsidP="002E17F7">
      <w:pPr>
        <w:jc w:val="left"/>
      </w:pPr>
      <w:r>
        <w:t>1.</w:t>
      </w:r>
      <w:r>
        <w:tab/>
      </w:r>
      <w:r w:rsidR="00DB3FCD" w:rsidRPr="00DB3FCD">
        <w:t xml:space="preserve">A fully operational regional component of the </w:t>
      </w:r>
      <w:r w:rsidR="000A2DC0">
        <w:t>severe weather forecasting programme</w:t>
      </w:r>
      <w:r w:rsidR="003C1994">
        <w:t>, supported by the cascading forecasting process,</w:t>
      </w:r>
      <w:r w:rsidR="00DB3FCD" w:rsidRPr="00DB3FCD">
        <w:t xml:space="preserve"> requires:</w:t>
      </w:r>
    </w:p>
    <w:p w14:paraId="0119E65E" w14:textId="77777777" w:rsidR="00377F82" w:rsidRPr="00377F82" w:rsidRDefault="00377F82" w:rsidP="00377F82">
      <w:pPr>
        <w:pStyle w:val="WMOBodyText"/>
        <w:spacing w:before="0"/>
        <w:rPr>
          <w:lang w:eastAsia="en-US"/>
        </w:rPr>
      </w:pPr>
    </w:p>
    <w:p w14:paraId="61D7F39E" w14:textId="3AB4EAB0" w:rsidR="00DB3FCD" w:rsidRPr="00DB3FCD" w:rsidRDefault="002E17F7" w:rsidP="002E17F7">
      <w:pPr>
        <w:tabs>
          <w:tab w:val="clear" w:pos="1134"/>
        </w:tabs>
        <w:ind w:left="1134" w:hanging="1134"/>
        <w:jc w:val="left"/>
      </w:pPr>
      <w:r w:rsidRPr="00DB3FCD">
        <w:rPr>
          <w:rFonts w:ascii="Symbol" w:hAnsi="Symbol"/>
        </w:rPr>
        <w:t></w:t>
      </w:r>
      <w:r w:rsidRPr="00DB3FCD">
        <w:rPr>
          <w:rFonts w:ascii="Symbol" w:hAnsi="Symbol"/>
        </w:rPr>
        <w:tab/>
      </w:r>
      <w:r w:rsidR="00DB3FCD" w:rsidRPr="00DB3FCD">
        <w:t xml:space="preserve">A Regional Management Team (RMT) comprising the PRs </w:t>
      </w:r>
      <w:r w:rsidR="00193BA8">
        <w:t>(</w:t>
      </w:r>
      <w:r w:rsidR="00193BA8" w:rsidRPr="00DB3FCD">
        <w:t>or their representatives</w:t>
      </w:r>
      <w:r w:rsidR="00193BA8">
        <w:t>)</w:t>
      </w:r>
      <w:r w:rsidR="00193BA8" w:rsidRPr="00DB3FCD">
        <w:t xml:space="preserve"> </w:t>
      </w:r>
      <w:r w:rsidR="00DB3FCD" w:rsidRPr="00DB3FCD">
        <w:t xml:space="preserve">of </w:t>
      </w:r>
      <w:r w:rsidR="00193BA8">
        <w:t>global, regional and national centres of</w:t>
      </w:r>
      <w:r w:rsidR="00DB3FCD" w:rsidRPr="00DB3FCD">
        <w:t xml:space="preserve"> participating </w:t>
      </w:r>
      <w:r w:rsidR="00697536">
        <w:t>countries</w:t>
      </w:r>
      <w:r w:rsidR="00193BA8">
        <w:t xml:space="preserve">, which reports to </w:t>
      </w:r>
      <w:r w:rsidR="00C14415">
        <w:t>a</w:t>
      </w:r>
      <w:r w:rsidR="00193BA8">
        <w:t xml:space="preserve"> Steering Group and the respective regional associations</w:t>
      </w:r>
      <w:r w:rsidR="00DB3FCD" w:rsidRPr="00DB3FCD">
        <w:t>;</w:t>
      </w:r>
    </w:p>
    <w:p w14:paraId="34A9E11F" w14:textId="61DEE1C4" w:rsidR="00DB3FCD" w:rsidRPr="00DB3FCD" w:rsidRDefault="002E17F7" w:rsidP="002E17F7">
      <w:pPr>
        <w:tabs>
          <w:tab w:val="clear" w:pos="1134"/>
        </w:tabs>
        <w:ind w:left="1134" w:hanging="1134"/>
        <w:jc w:val="left"/>
      </w:pPr>
      <w:r w:rsidRPr="00DB3FCD">
        <w:rPr>
          <w:rFonts w:ascii="Symbol" w:hAnsi="Symbol"/>
        </w:rPr>
        <w:t></w:t>
      </w:r>
      <w:r w:rsidRPr="00DB3FCD">
        <w:rPr>
          <w:rFonts w:ascii="Symbol" w:hAnsi="Symbol"/>
        </w:rPr>
        <w:tab/>
      </w:r>
      <w:r w:rsidR="00DB3FCD" w:rsidRPr="00DB3FCD">
        <w:t xml:space="preserve">A regional entity </w:t>
      </w:r>
      <w:r w:rsidR="00193BA8">
        <w:t xml:space="preserve">(e.g. </w:t>
      </w:r>
      <w:r w:rsidR="00FC5E13">
        <w:t>Meteorological Association for Southern Africa (</w:t>
      </w:r>
      <w:r w:rsidR="00193BA8">
        <w:t>MASA</w:t>
      </w:r>
      <w:r w:rsidR="00FC5E13">
        <w:t>)</w:t>
      </w:r>
      <w:r w:rsidR="00193BA8">
        <w:t xml:space="preserve"> for the SWFDP – Southern Africa) </w:t>
      </w:r>
      <w:r w:rsidR="00DB3FCD" w:rsidRPr="00DB3FCD">
        <w:t>to oversee and coordinate</w:t>
      </w:r>
      <w:r w:rsidR="00E672CB">
        <w:t>,</w:t>
      </w:r>
      <w:r w:rsidR="00DB3FCD" w:rsidRPr="00DB3FCD">
        <w:t xml:space="preserve"> </w:t>
      </w:r>
      <w:r w:rsidR="00193BA8">
        <w:t xml:space="preserve">in collaboration with the Secretariat, </w:t>
      </w:r>
      <w:r w:rsidR="00DB3FCD" w:rsidRPr="00DB3FCD">
        <w:t xml:space="preserve">the </w:t>
      </w:r>
      <w:r w:rsidR="00193BA8">
        <w:t>sub</w:t>
      </w:r>
      <w:r w:rsidR="00DB3FCD" w:rsidRPr="00DB3FCD">
        <w:t>project activit</w:t>
      </w:r>
      <w:r w:rsidR="000A2DC0">
        <w:t>i</w:t>
      </w:r>
      <w:r w:rsidR="00DB3FCD" w:rsidRPr="00DB3FCD">
        <w:t>es, including support activities such as training, organi</w:t>
      </w:r>
      <w:r w:rsidR="00377F82">
        <w:t>z</w:t>
      </w:r>
      <w:r w:rsidR="00DB3FCD" w:rsidRPr="00DB3FCD">
        <w:t>ing meetings and resource mobili</w:t>
      </w:r>
      <w:r w:rsidR="00377F82">
        <w:t>z</w:t>
      </w:r>
      <w:r w:rsidR="00DB3FCD" w:rsidRPr="00DB3FCD">
        <w:t>ation</w:t>
      </w:r>
      <w:r w:rsidR="00193BA8">
        <w:t>. T</w:t>
      </w:r>
      <w:r w:rsidR="00DB3FCD" w:rsidRPr="00DB3FCD">
        <w:t>his regional entity requires to be identified before a new SWFDP is initiated</w:t>
      </w:r>
      <w:r w:rsidR="00193BA8">
        <w:t xml:space="preserve"> to ensure long-term sustainability of subprojects</w:t>
      </w:r>
      <w:r w:rsidR="00193BA8" w:rsidRPr="00DB3FCD">
        <w:t>;</w:t>
      </w:r>
    </w:p>
    <w:p w14:paraId="6C5EC786" w14:textId="57EA033E" w:rsidR="00697536" w:rsidRPr="00DB3FCD" w:rsidRDefault="002E17F7" w:rsidP="002E17F7">
      <w:pPr>
        <w:tabs>
          <w:tab w:val="clear" w:pos="1134"/>
        </w:tabs>
        <w:ind w:left="1134" w:hanging="1134"/>
        <w:jc w:val="left"/>
      </w:pPr>
      <w:r w:rsidRPr="00DB3FCD">
        <w:rPr>
          <w:rFonts w:ascii="Symbol" w:hAnsi="Symbol"/>
        </w:rPr>
        <w:t></w:t>
      </w:r>
      <w:r w:rsidRPr="00DB3FCD">
        <w:rPr>
          <w:rFonts w:ascii="Symbol" w:hAnsi="Symbol"/>
        </w:rPr>
        <w:tab/>
      </w:r>
      <w:r w:rsidR="00697536" w:rsidRPr="00DB3FCD">
        <w:t xml:space="preserve">Global centres providing input data and products to the regional </w:t>
      </w:r>
      <w:r w:rsidR="00697536">
        <w:t>and national centres, as agreed</w:t>
      </w:r>
      <w:r w:rsidR="00193BA8">
        <w:t xml:space="preserve"> through discussions at the RMT</w:t>
      </w:r>
      <w:r w:rsidR="00377F82">
        <w:t>;</w:t>
      </w:r>
    </w:p>
    <w:p w14:paraId="742E2B3D" w14:textId="0FBBBB01" w:rsidR="00DB3FCD" w:rsidRPr="00DB3FCD" w:rsidRDefault="002E17F7" w:rsidP="002E17F7">
      <w:pPr>
        <w:tabs>
          <w:tab w:val="clear" w:pos="1134"/>
        </w:tabs>
        <w:ind w:left="1134" w:hanging="1134"/>
        <w:jc w:val="left"/>
      </w:pPr>
      <w:r w:rsidRPr="00DB3FCD">
        <w:rPr>
          <w:rFonts w:ascii="Symbol" w:hAnsi="Symbol"/>
        </w:rPr>
        <w:t></w:t>
      </w:r>
      <w:r w:rsidRPr="00DB3FCD">
        <w:rPr>
          <w:rFonts w:ascii="Symbol" w:hAnsi="Symbol"/>
        </w:rPr>
        <w:tab/>
      </w:r>
      <w:r w:rsidR="00DB3FCD" w:rsidRPr="00DB3FCD">
        <w:t xml:space="preserve">A regional centre providing forecast guidance to NMHSs in the region through the </w:t>
      </w:r>
      <w:r w:rsidR="00193BA8">
        <w:rPr>
          <w:iCs/>
        </w:rPr>
        <w:t>c</w:t>
      </w:r>
      <w:r w:rsidR="00DB3FCD" w:rsidRPr="00377F82">
        <w:rPr>
          <w:iCs/>
        </w:rPr>
        <w:t xml:space="preserve">ascading </w:t>
      </w:r>
      <w:r w:rsidR="00193BA8">
        <w:rPr>
          <w:iCs/>
        </w:rPr>
        <w:t>f</w:t>
      </w:r>
      <w:r w:rsidR="00DB3FCD" w:rsidRPr="00377F82">
        <w:rPr>
          <w:iCs/>
        </w:rPr>
        <w:t xml:space="preserve">orecasting </w:t>
      </w:r>
      <w:r w:rsidR="00193BA8">
        <w:rPr>
          <w:iCs/>
        </w:rPr>
        <w:t>p</w:t>
      </w:r>
      <w:r w:rsidR="00DB3FCD" w:rsidRPr="00377F82">
        <w:rPr>
          <w:iCs/>
        </w:rPr>
        <w:t>rocess</w:t>
      </w:r>
      <w:r w:rsidR="00DB3FCD" w:rsidRPr="00DB3FCD">
        <w:t>, and operating and maintaining a dedicated website</w:t>
      </w:r>
      <w:r w:rsidR="00193BA8">
        <w:t>, as agreed through discussions at the RMT</w:t>
      </w:r>
      <w:r w:rsidR="00DB3FCD" w:rsidRPr="00DB3FCD">
        <w:t>;</w:t>
      </w:r>
    </w:p>
    <w:p w14:paraId="2A3DC038" w14:textId="1040608A" w:rsidR="00DB3FCD" w:rsidRPr="00DB3FCD" w:rsidRDefault="002E17F7" w:rsidP="002E17F7">
      <w:pPr>
        <w:tabs>
          <w:tab w:val="clear" w:pos="1134"/>
        </w:tabs>
        <w:ind w:left="1134" w:hanging="1134"/>
        <w:jc w:val="left"/>
      </w:pPr>
      <w:r w:rsidRPr="00DB3FCD">
        <w:rPr>
          <w:rFonts w:ascii="Symbol" w:hAnsi="Symbol"/>
        </w:rPr>
        <w:t></w:t>
      </w:r>
      <w:r w:rsidRPr="00DB3FCD">
        <w:rPr>
          <w:rFonts w:ascii="Symbol" w:hAnsi="Symbol"/>
        </w:rPr>
        <w:tab/>
      </w:r>
      <w:r w:rsidR="00DB3FCD" w:rsidRPr="00DB3FCD">
        <w:t>National centres ensuring that appropriate warnings of severe weather are issued</w:t>
      </w:r>
      <w:r w:rsidR="00377F82">
        <w:t>.</w:t>
      </w:r>
    </w:p>
    <w:p w14:paraId="15671A5C" w14:textId="77777777" w:rsidR="00DB3FCD" w:rsidRPr="00DB3FCD" w:rsidRDefault="00DB3FCD" w:rsidP="00377F82">
      <w:pPr>
        <w:jc w:val="left"/>
      </w:pPr>
    </w:p>
    <w:p w14:paraId="2F6AF5CB" w14:textId="3B2783E3" w:rsidR="00DB3FCD" w:rsidRPr="00DB3FCD" w:rsidRDefault="000A2DC0" w:rsidP="00377F82">
      <w:pPr>
        <w:jc w:val="left"/>
      </w:pPr>
      <w:r>
        <w:t>2.</w:t>
      </w:r>
      <w:r w:rsidR="00DB3FCD" w:rsidRPr="00DB3FCD">
        <w:tab/>
        <w:t>In addition to the activities listed above, the sustainability of operational regional components require</w:t>
      </w:r>
      <w:r>
        <w:t>s</w:t>
      </w:r>
      <w:r w:rsidR="00DB3FCD" w:rsidRPr="00DB3FCD">
        <w:t xml:space="preserve"> a number of non-operational activities to be supported and funded. These activities include:</w:t>
      </w:r>
    </w:p>
    <w:p w14:paraId="35643354" w14:textId="77777777" w:rsidR="00DB3FCD" w:rsidRPr="00DB3FCD" w:rsidRDefault="00DB3FCD" w:rsidP="00377F82">
      <w:pPr>
        <w:jc w:val="left"/>
      </w:pPr>
    </w:p>
    <w:p w14:paraId="6011FB66" w14:textId="3001D368" w:rsidR="00DB3FCD" w:rsidRDefault="000A2DC0" w:rsidP="00377F82">
      <w:pPr>
        <w:jc w:val="left"/>
      </w:pPr>
      <w:r>
        <w:t>2.1</w:t>
      </w:r>
      <w:r>
        <w:tab/>
      </w:r>
      <w:r w:rsidR="00DB3FCD" w:rsidRPr="00DB3FCD">
        <w:t xml:space="preserve">The Regional Management Team </w:t>
      </w:r>
      <w:r w:rsidR="00D87C4D">
        <w:t>is</w:t>
      </w:r>
      <w:r w:rsidR="00D87C4D" w:rsidRPr="00DB3FCD">
        <w:t xml:space="preserve"> </w:t>
      </w:r>
      <w:r w:rsidR="00DB3FCD" w:rsidRPr="00DB3FCD">
        <w:t>in charge of:</w:t>
      </w:r>
    </w:p>
    <w:p w14:paraId="50418CCA" w14:textId="77777777" w:rsidR="00377F82" w:rsidRPr="00377F82" w:rsidRDefault="00377F82" w:rsidP="00377F82">
      <w:pPr>
        <w:pStyle w:val="WMOBodyText"/>
        <w:spacing w:before="0"/>
        <w:rPr>
          <w:lang w:eastAsia="en-US"/>
        </w:rPr>
      </w:pPr>
    </w:p>
    <w:p w14:paraId="2CE668C0" w14:textId="5117FF8B" w:rsidR="00DB3FCD" w:rsidRPr="00DB3FCD" w:rsidRDefault="002E17F7" w:rsidP="002E17F7">
      <w:pPr>
        <w:tabs>
          <w:tab w:val="clear" w:pos="1134"/>
        </w:tabs>
        <w:ind w:left="1134" w:hanging="1134"/>
        <w:jc w:val="left"/>
      </w:pPr>
      <w:r w:rsidRPr="00DB3FCD">
        <w:rPr>
          <w:rFonts w:ascii="Symbol" w:hAnsi="Symbol"/>
        </w:rPr>
        <w:t></w:t>
      </w:r>
      <w:r w:rsidRPr="00DB3FCD">
        <w:rPr>
          <w:rFonts w:ascii="Symbol" w:hAnsi="Symbol"/>
        </w:rPr>
        <w:tab/>
      </w:r>
      <w:proofErr w:type="gramStart"/>
      <w:r w:rsidR="00E672CB">
        <w:t>The</w:t>
      </w:r>
      <w:proofErr w:type="gramEnd"/>
      <w:r w:rsidR="00E672CB">
        <w:t xml:space="preserve"> s</w:t>
      </w:r>
      <w:r w:rsidR="00DB3FCD" w:rsidRPr="00DB3FCD">
        <w:t>trategic leadership</w:t>
      </w:r>
      <w:r w:rsidR="00193BA8">
        <w:t xml:space="preserve"> for the region</w:t>
      </w:r>
      <w:r w:rsidR="00DB3FCD" w:rsidRPr="00DB3FCD">
        <w:t>;</w:t>
      </w:r>
    </w:p>
    <w:p w14:paraId="399A4329" w14:textId="2322EBF7" w:rsidR="00E672CB" w:rsidRDefault="002E17F7" w:rsidP="002E17F7">
      <w:pPr>
        <w:tabs>
          <w:tab w:val="clear" w:pos="1134"/>
        </w:tabs>
        <w:ind w:left="1134" w:hanging="1134"/>
        <w:jc w:val="left"/>
      </w:pPr>
      <w:r>
        <w:rPr>
          <w:rFonts w:ascii="Symbol" w:hAnsi="Symbol"/>
        </w:rPr>
        <w:t></w:t>
      </w:r>
      <w:r>
        <w:rPr>
          <w:rFonts w:ascii="Symbol" w:hAnsi="Symbol"/>
        </w:rPr>
        <w:tab/>
      </w:r>
      <w:r w:rsidR="00E672CB">
        <w:t>Evaluating Phases I to III of the SWFDP regional subproject, and decide on its transition to operations (Phase IV);</w:t>
      </w:r>
    </w:p>
    <w:p w14:paraId="6E0F483E" w14:textId="275C8339" w:rsidR="00E672CB" w:rsidRDefault="002E17F7" w:rsidP="002E17F7">
      <w:pPr>
        <w:tabs>
          <w:tab w:val="clear" w:pos="1134"/>
        </w:tabs>
        <w:ind w:left="1134" w:hanging="1134"/>
        <w:jc w:val="left"/>
      </w:pPr>
      <w:r>
        <w:rPr>
          <w:rFonts w:ascii="Symbol" w:hAnsi="Symbol"/>
        </w:rPr>
        <w:t></w:t>
      </w:r>
      <w:r>
        <w:rPr>
          <w:rFonts w:ascii="Symbol" w:hAnsi="Symbol"/>
        </w:rPr>
        <w:tab/>
      </w:r>
      <w:proofErr w:type="gramStart"/>
      <w:r w:rsidR="00E672CB">
        <w:t>Defining</w:t>
      </w:r>
      <w:proofErr w:type="gramEnd"/>
      <w:r w:rsidR="00E672CB">
        <w:t xml:space="preserve"> the criteria for the regional severe weather guidance</w:t>
      </w:r>
      <w:r w:rsidR="0058694A">
        <w:t xml:space="preserve">, based on the NMHS </w:t>
      </w:r>
      <w:r w:rsidR="0058694A" w:rsidRPr="00DB3FCD">
        <w:t>criteria for severe weather warnings</w:t>
      </w:r>
      <w:r w:rsidR="00E672CB">
        <w:t>;</w:t>
      </w:r>
    </w:p>
    <w:p w14:paraId="7C474D68" w14:textId="20B34B45" w:rsidR="00193BA8" w:rsidRDefault="002E17F7" w:rsidP="002E17F7">
      <w:pPr>
        <w:tabs>
          <w:tab w:val="clear" w:pos="1134"/>
        </w:tabs>
        <w:ind w:left="1134" w:hanging="1134"/>
        <w:jc w:val="left"/>
      </w:pPr>
      <w:r>
        <w:rPr>
          <w:rFonts w:ascii="Symbol" w:hAnsi="Symbol"/>
        </w:rPr>
        <w:t></w:t>
      </w:r>
      <w:r>
        <w:rPr>
          <w:rFonts w:ascii="Symbol" w:hAnsi="Symbol"/>
        </w:rPr>
        <w:tab/>
      </w:r>
      <w:r w:rsidR="00DB3FCD" w:rsidRPr="00DB3FCD">
        <w:t>Assess</w:t>
      </w:r>
      <w:r w:rsidR="00E672CB">
        <w:t>ing</w:t>
      </w:r>
      <w:r w:rsidR="00DB3FCD" w:rsidRPr="00DB3FCD">
        <w:t xml:space="preserve"> every opportunity to combine with existing activities </w:t>
      </w:r>
      <w:r w:rsidR="00193BA8">
        <w:t xml:space="preserve">of other programmes and technical commissions </w:t>
      </w:r>
      <w:r w:rsidR="00DB3FCD" w:rsidRPr="00DB3FCD">
        <w:t xml:space="preserve">related to </w:t>
      </w:r>
      <w:r w:rsidR="00193BA8">
        <w:t>hazardous</w:t>
      </w:r>
      <w:r w:rsidR="00193BA8" w:rsidRPr="00DB3FCD">
        <w:t xml:space="preserve"> </w:t>
      </w:r>
      <w:r w:rsidR="00DB3FCD" w:rsidRPr="00DB3FCD">
        <w:t>weather, such as for flash flood forecasting, marine and aviation</w:t>
      </w:r>
      <w:r w:rsidR="00193BA8">
        <w:t>;</w:t>
      </w:r>
    </w:p>
    <w:p w14:paraId="1E4D486C" w14:textId="6F67A51F" w:rsidR="00DB3FCD" w:rsidRPr="00DB3FCD" w:rsidRDefault="002E17F7" w:rsidP="002E17F7">
      <w:pPr>
        <w:tabs>
          <w:tab w:val="clear" w:pos="1134"/>
        </w:tabs>
        <w:ind w:left="1134" w:hanging="1134"/>
        <w:jc w:val="left"/>
      </w:pPr>
      <w:r w:rsidRPr="00DB3FCD">
        <w:rPr>
          <w:rFonts w:ascii="Symbol" w:hAnsi="Symbol"/>
        </w:rPr>
        <w:t></w:t>
      </w:r>
      <w:r w:rsidRPr="00DB3FCD">
        <w:rPr>
          <w:rFonts w:ascii="Symbol" w:hAnsi="Symbol"/>
        </w:rPr>
        <w:tab/>
      </w:r>
      <w:proofErr w:type="gramStart"/>
      <w:r w:rsidR="00193BA8">
        <w:t>Encourag</w:t>
      </w:r>
      <w:r w:rsidR="00E672CB">
        <w:t>ing</w:t>
      </w:r>
      <w:proofErr w:type="gramEnd"/>
      <w:r w:rsidR="00193BA8">
        <w:t xml:space="preserve"> the use of</w:t>
      </w:r>
      <w:r w:rsidR="00193BA8" w:rsidRPr="002E17F7">
        <w:t xml:space="preserve"> the cascading </w:t>
      </w:r>
      <w:r w:rsidR="00193BA8">
        <w:t xml:space="preserve">forecasting </w:t>
      </w:r>
      <w:r w:rsidR="00193BA8" w:rsidRPr="002E17F7">
        <w:t xml:space="preserve">process </w:t>
      </w:r>
      <w:r w:rsidR="00193BA8">
        <w:t xml:space="preserve">by other regional projects to facilitate the implementation of multi-hazard </w:t>
      </w:r>
      <w:r w:rsidR="00C14415">
        <w:t>impact-based forecast and risk-based warning services</w:t>
      </w:r>
      <w:r w:rsidR="0072115F">
        <w:t>.</w:t>
      </w:r>
    </w:p>
    <w:p w14:paraId="15E01354" w14:textId="77777777" w:rsidR="00DB3FCD" w:rsidRPr="00DB3FCD" w:rsidRDefault="00DB3FCD" w:rsidP="00377F82">
      <w:pPr>
        <w:jc w:val="left"/>
      </w:pPr>
    </w:p>
    <w:p w14:paraId="50524AEA" w14:textId="195B4C64" w:rsidR="00DB3FCD" w:rsidRDefault="000A2DC0" w:rsidP="00377F82">
      <w:pPr>
        <w:jc w:val="left"/>
      </w:pPr>
      <w:r>
        <w:t>2.2</w:t>
      </w:r>
      <w:r>
        <w:tab/>
      </w:r>
      <w:r w:rsidR="00DB3FCD" w:rsidRPr="00DB3FCD">
        <w:t>The regional entity</w:t>
      </w:r>
      <w:r w:rsidR="00C14415">
        <w:t>, in collaboration with the Secretariat,</w:t>
      </w:r>
      <w:r w:rsidR="00DB3FCD" w:rsidRPr="00DB3FCD">
        <w:t xml:space="preserve"> </w:t>
      </w:r>
      <w:r w:rsidR="00D87C4D">
        <w:t>is</w:t>
      </w:r>
      <w:r w:rsidR="00D87C4D" w:rsidRPr="00DB3FCD">
        <w:t xml:space="preserve"> </w:t>
      </w:r>
      <w:r w:rsidR="00DB3FCD" w:rsidRPr="00DB3FCD">
        <w:t>in charge of organi</w:t>
      </w:r>
      <w:r>
        <w:t>z</w:t>
      </w:r>
      <w:r w:rsidR="00DB3FCD" w:rsidRPr="00DB3FCD">
        <w:t>ing:</w:t>
      </w:r>
    </w:p>
    <w:p w14:paraId="7DC303E9" w14:textId="77777777" w:rsidR="00377F82" w:rsidRPr="00377F82" w:rsidRDefault="00377F82" w:rsidP="00377F82">
      <w:pPr>
        <w:pStyle w:val="WMOBodyText"/>
        <w:spacing w:before="0"/>
        <w:rPr>
          <w:lang w:eastAsia="en-US"/>
        </w:rPr>
      </w:pPr>
    </w:p>
    <w:p w14:paraId="2335A87A" w14:textId="348863C1" w:rsidR="00DB3FCD" w:rsidRPr="00DB3FCD" w:rsidRDefault="002E17F7" w:rsidP="002E17F7">
      <w:pPr>
        <w:tabs>
          <w:tab w:val="clear" w:pos="1134"/>
          <w:tab w:val="left" w:pos="6390"/>
        </w:tabs>
        <w:ind w:left="1134" w:hanging="1134"/>
        <w:jc w:val="left"/>
      </w:pPr>
      <w:r w:rsidRPr="00DB3FCD">
        <w:rPr>
          <w:rFonts w:ascii="Symbol" w:hAnsi="Symbol"/>
        </w:rPr>
        <w:t></w:t>
      </w:r>
      <w:r w:rsidRPr="00DB3FCD">
        <w:rPr>
          <w:rFonts w:ascii="Symbol" w:hAnsi="Symbol"/>
        </w:rPr>
        <w:tab/>
      </w:r>
      <w:r w:rsidR="00DB3FCD" w:rsidRPr="00DB3FCD">
        <w:t>RMT meetings around every two years;</w:t>
      </w:r>
    </w:p>
    <w:p w14:paraId="5C8D06B8" w14:textId="68B64BD7" w:rsidR="00DB3FCD" w:rsidRPr="00DB3FCD" w:rsidRDefault="002E17F7" w:rsidP="002E17F7">
      <w:pPr>
        <w:tabs>
          <w:tab w:val="clear" w:pos="1134"/>
          <w:tab w:val="left" w:pos="6390"/>
        </w:tabs>
        <w:ind w:left="1134" w:hanging="1134"/>
        <w:jc w:val="left"/>
      </w:pPr>
      <w:r w:rsidRPr="00DB3FCD">
        <w:rPr>
          <w:rFonts w:ascii="Symbol" w:hAnsi="Symbol"/>
        </w:rPr>
        <w:t></w:t>
      </w:r>
      <w:r w:rsidRPr="00DB3FCD">
        <w:rPr>
          <w:rFonts w:ascii="Symbol" w:hAnsi="Symbol"/>
        </w:rPr>
        <w:tab/>
      </w:r>
      <w:r w:rsidR="000A2DC0">
        <w:t>T</w:t>
      </w:r>
      <w:r w:rsidR="00DB3FCD" w:rsidRPr="00DB3FCD">
        <w:t>raining for RSMC and NMHS staff on a regular basis, combining on-site training and making use of e-learning facilities;</w:t>
      </w:r>
    </w:p>
    <w:p w14:paraId="2947A360" w14:textId="3F8EEA10" w:rsidR="00DB3FCD" w:rsidRPr="00DB3FCD" w:rsidRDefault="002E17F7" w:rsidP="002E17F7">
      <w:pPr>
        <w:tabs>
          <w:tab w:val="clear" w:pos="1134"/>
          <w:tab w:val="left" w:pos="6390"/>
        </w:tabs>
        <w:ind w:left="1134" w:hanging="1134"/>
        <w:jc w:val="left"/>
      </w:pPr>
      <w:r w:rsidRPr="00DB3FCD">
        <w:rPr>
          <w:rFonts w:ascii="Symbol" w:hAnsi="Symbol"/>
        </w:rPr>
        <w:t></w:t>
      </w:r>
      <w:r w:rsidRPr="00DB3FCD">
        <w:rPr>
          <w:rFonts w:ascii="Symbol" w:hAnsi="Symbol"/>
        </w:rPr>
        <w:tab/>
      </w:r>
      <w:r w:rsidR="008B5ABD">
        <w:t>Resource mobilization</w:t>
      </w:r>
      <w:r w:rsidR="00C14415">
        <w:t xml:space="preserve">, including sustainable funding for the implementation </w:t>
      </w:r>
      <w:r w:rsidR="0026132B">
        <w:t xml:space="preserve">of </w:t>
      </w:r>
      <w:r w:rsidR="00C14415">
        <w:t>new, and further development of the existing</w:t>
      </w:r>
      <w:r w:rsidR="0026132B">
        <w:t>,</w:t>
      </w:r>
      <w:r w:rsidR="00C14415">
        <w:t xml:space="preserve"> subprojects</w:t>
      </w:r>
      <w:r w:rsidR="0072115F">
        <w:t>.</w:t>
      </w:r>
    </w:p>
    <w:p w14:paraId="3C536E3F" w14:textId="77777777" w:rsidR="00DB3FCD" w:rsidRPr="00DB3FCD" w:rsidRDefault="00DB3FCD" w:rsidP="00377F82">
      <w:pPr>
        <w:jc w:val="left"/>
      </w:pPr>
    </w:p>
    <w:p w14:paraId="4B2559E0" w14:textId="180C6815" w:rsidR="00C14415" w:rsidRDefault="00C14415" w:rsidP="00377F82">
      <w:pPr>
        <w:jc w:val="left"/>
      </w:pPr>
      <w:r>
        <w:t>2.3</w:t>
      </w:r>
      <w:r>
        <w:tab/>
        <w:t>The Steering Group is responsible for:</w:t>
      </w:r>
    </w:p>
    <w:p w14:paraId="439F6009" w14:textId="1CB75043" w:rsidR="00C14415" w:rsidRDefault="002E17F7" w:rsidP="002E17F7">
      <w:pPr>
        <w:pStyle w:val="WMOBodyText"/>
        <w:tabs>
          <w:tab w:val="clear" w:pos="1134"/>
          <w:tab w:val="left" w:pos="1170"/>
        </w:tabs>
        <w:ind w:left="1134" w:hanging="1134"/>
        <w:rPr>
          <w:rFonts w:eastAsia="Times New Roman"/>
          <w:lang w:val="en-US"/>
        </w:rPr>
      </w:pPr>
      <w:r>
        <w:rPr>
          <w:rFonts w:ascii="Symbol" w:eastAsia="Times New Roman" w:hAnsi="Symbol"/>
          <w:lang w:val="en-US"/>
        </w:rPr>
        <w:t></w:t>
      </w:r>
      <w:r>
        <w:rPr>
          <w:rFonts w:ascii="Symbol" w:eastAsia="Times New Roman" w:hAnsi="Symbol"/>
          <w:lang w:val="en-US"/>
        </w:rPr>
        <w:tab/>
      </w:r>
      <w:proofErr w:type="gramStart"/>
      <w:r w:rsidR="00C14415">
        <w:rPr>
          <w:rFonts w:eastAsia="Times New Roman"/>
          <w:lang w:val="en-US"/>
        </w:rPr>
        <w:t>Providing</w:t>
      </w:r>
      <w:proofErr w:type="gramEnd"/>
      <w:r w:rsidR="00C14415">
        <w:rPr>
          <w:rFonts w:eastAsia="Times New Roman"/>
          <w:lang w:val="en-US"/>
        </w:rPr>
        <w:t xml:space="preserve"> strategic oversight for</w:t>
      </w:r>
      <w:r w:rsidR="00C14415" w:rsidRPr="00712D7E">
        <w:rPr>
          <w:rFonts w:eastAsia="Times New Roman"/>
          <w:lang w:val="en-US"/>
        </w:rPr>
        <w:t xml:space="preserve"> the further development </w:t>
      </w:r>
      <w:r w:rsidR="00C14415">
        <w:rPr>
          <w:rFonts w:eastAsia="Times New Roman"/>
          <w:lang w:val="en-US"/>
        </w:rPr>
        <w:t>of the cascading forecasting process;</w:t>
      </w:r>
    </w:p>
    <w:p w14:paraId="527F9223" w14:textId="47081917" w:rsidR="00C14415" w:rsidRDefault="002E17F7" w:rsidP="002E17F7">
      <w:pPr>
        <w:pStyle w:val="WMOBodyText"/>
        <w:ind w:left="1134" w:hanging="1134"/>
        <w:rPr>
          <w:rFonts w:eastAsia="Times New Roman"/>
          <w:lang w:val="en-US"/>
        </w:rPr>
      </w:pPr>
      <w:r>
        <w:rPr>
          <w:rFonts w:ascii="Symbol" w:eastAsia="Times New Roman" w:hAnsi="Symbol"/>
          <w:lang w:val="en-US"/>
        </w:rPr>
        <w:lastRenderedPageBreak/>
        <w:t></w:t>
      </w:r>
      <w:r>
        <w:rPr>
          <w:rFonts w:ascii="Symbol" w:eastAsia="Times New Roman" w:hAnsi="Symbol"/>
          <w:lang w:val="en-US"/>
        </w:rPr>
        <w:tab/>
      </w:r>
      <w:r w:rsidR="00C14415" w:rsidRPr="00712D7E">
        <w:rPr>
          <w:rFonts w:eastAsia="Times New Roman"/>
          <w:lang w:val="en-US"/>
        </w:rPr>
        <w:t>Monitoring and evaluating the progress of</w:t>
      </w:r>
      <w:r w:rsidR="00C14415">
        <w:rPr>
          <w:rFonts w:eastAsia="Times New Roman"/>
          <w:lang w:val="en-US"/>
        </w:rPr>
        <w:t xml:space="preserve"> existing SWFDP regional subprojects </w:t>
      </w:r>
      <w:r w:rsidR="00C14415" w:rsidRPr="00712D7E">
        <w:rPr>
          <w:rFonts w:eastAsia="Times New Roman"/>
          <w:lang w:val="en-US"/>
        </w:rPr>
        <w:t>and their transition to operatio</w:t>
      </w:r>
      <w:r w:rsidR="00C14415">
        <w:rPr>
          <w:rFonts w:eastAsia="Times New Roman"/>
          <w:lang w:val="en-US"/>
        </w:rPr>
        <w:t xml:space="preserve">ns; and provide guidance on the planning, implementation and execution of </w:t>
      </w:r>
      <w:r w:rsidR="00C14415" w:rsidRPr="00712D7E">
        <w:rPr>
          <w:rFonts w:eastAsia="Times New Roman"/>
          <w:lang w:val="en-US"/>
        </w:rPr>
        <w:t>new SWFDP regional subprojects</w:t>
      </w:r>
      <w:r w:rsidR="00C14415">
        <w:rPr>
          <w:rFonts w:eastAsia="Times New Roman"/>
          <w:lang w:val="en-US"/>
        </w:rPr>
        <w:t>;</w:t>
      </w:r>
    </w:p>
    <w:p w14:paraId="576923AB" w14:textId="16D6BC72" w:rsidR="00C14415" w:rsidRDefault="002E17F7" w:rsidP="002E17F7">
      <w:pPr>
        <w:pStyle w:val="WMOBodyText"/>
        <w:ind w:left="1134" w:hanging="1134"/>
        <w:rPr>
          <w:rFonts w:eastAsia="Times New Roman"/>
          <w:lang w:val="en-US"/>
        </w:rPr>
      </w:pPr>
      <w:r>
        <w:rPr>
          <w:rFonts w:ascii="Symbol" w:eastAsia="Times New Roman" w:hAnsi="Symbol"/>
          <w:lang w:val="en-US"/>
        </w:rPr>
        <w:t></w:t>
      </w:r>
      <w:r>
        <w:rPr>
          <w:rFonts w:ascii="Symbol" w:eastAsia="Times New Roman" w:hAnsi="Symbol"/>
          <w:lang w:val="en-US"/>
        </w:rPr>
        <w:tab/>
      </w:r>
      <w:proofErr w:type="gramStart"/>
      <w:r w:rsidR="00C14415">
        <w:rPr>
          <w:rFonts w:eastAsia="Times New Roman"/>
          <w:lang w:val="en-US"/>
        </w:rPr>
        <w:t>Facilitating</w:t>
      </w:r>
      <w:proofErr w:type="gramEnd"/>
      <w:r w:rsidR="00C14415" w:rsidRPr="00712D7E">
        <w:rPr>
          <w:rFonts w:eastAsia="Times New Roman"/>
          <w:lang w:val="en-US"/>
        </w:rPr>
        <w:t xml:space="preserve"> </w:t>
      </w:r>
      <w:r w:rsidR="00C14415">
        <w:rPr>
          <w:rFonts w:eastAsia="Times New Roman"/>
          <w:lang w:val="en-US"/>
        </w:rPr>
        <w:t xml:space="preserve">the </w:t>
      </w:r>
      <w:r w:rsidR="00C14415" w:rsidRPr="00A11804">
        <w:t xml:space="preserve">use of the cascading </w:t>
      </w:r>
      <w:r w:rsidR="00C14415">
        <w:t xml:space="preserve">forecasting </w:t>
      </w:r>
      <w:r w:rsidR="00C14415" w:rsidRPr="00A11804">
        <w:t xml:space="preserve">process </w:t>
      </w:r>
      <w:r w:rsidR="00C14415">
        <w:t xml:space="preserve">by </w:t>
      </w:r>
      <w:r w:rsidR="00C14415" w:rsidRPr="00712D7E">
        <w:rPr>
          <w:rFonts w:eastAsia="Times New Roman"/>
          <w:lang w:val="en-US"/>
        </w:rPr>
        <w:t xml:space="preserve">other WMO </w:t>
      </w:r>
      <w:proofErr w:type="spellStart"/>
      <w:r w:rsidR="00C14415" w:rsidRPr="00712D7E">
        <w:rPr>
          <w:rFonts w:eastAsia="Times New Roman"/>
          <w:lang w:val="en-US"/>
        </w:rPr>
        <w:t>Programmes</w:t>
      </w:r>
      <w:proofErr w:type="spellEnd"/>
      <w:r w:rsidR="00C14415" w:rsidRPr="00712D7E">
        <w:rPr>
          <w:rFonts w:eastAsia="Times New Roman"/>
          <w:lang w:val="en-US"/>
        </w:rPr>
        <w:t xml:space="preserve"> and technical commissions</w:t>
      </w:r>
      <w:r w:rsidR="00C14415">
        <w:rPr>
          <w:rFonts w:eastAsia="Times New Roman"/>
          <w:lang w:val="en-US"/>
        </w:rPr>
        <w:t>’ activities, based on the SWFDP model</w:t>
      </w:r>
      <w:r w:rsidR="00C14415">
        <w:t>;</w:t>
      </w:r>
    </w:p>
    <w:p w14:paraId="12D70E37" w14:textId="0237196B" w:rsidR="002624F9" w:rsidRDefault="002E17F7" w:rsidP="002E17F7">
      <w:pPr>
        <w:pStyle w:val="WMOBodyText"/>
        <w:ind w:left="1134" w:hanging="1134"/>
        <w:rPr>
          <w:rFonts w:eastAsia="Times New Roman"/>
          <w:lang w:val="en-US"/>
        </w:rPr>
      </w:pPr>
      <w:r>
        <w:rPr>
          <w:rFonts w:ascii="Symbol" w:eastAsia="Times New Roman" w:hAnsi="Symbol"/>
          <w:lang w:val="en-US"/>
        </w:rPr>
        <w:t></w:t>
      </w:r>
      <w:r>
        <w:rPr>
          <w:rFonts w:ascii="Symbol" w:eastAsia="Times New Roman" w:hAnsi="Symbol"/>
          <w:lang w:val="en-US"/>
        </w:rPr>
        <w:tab/>
      </w:r>
      <w:r w:rsidR="00C14415">
        <w:rPr>
          <w:rFonts w:eastAsia="Times New Roman"/>
          <w:lang w:val="en-US"/>
        </w:rPr>
        <w:t>Developi</w:t>
      </w:r>
      <w:r w:rsidR="002624F9">
        <w:rPr>
          <w:rFonts w:eastAsia="Times New Roman"/>
          <w:lang w:val="en-US"/>
        </w:rPr>
        <w:t>ng recommendations to NMHSs, especially those from LDCs, SIDS and MITs, for their full engagement in and benefit from the cascading forecasting process.</w:t>
      </w:r>
    </w:p>
    <w:p w14:paraId="67B92E97" w14:textId="17F5A1DC" w:rsidR="00DB3FCD" w:rsidRPr="002E17F7" w:rsidRDefault="000A2DC0" w:rsidP="002E17F7">
      <w:pPr>
        <w:pStyle w:val="WMOBodyText"/>
        <w:rPr>
          <w:rFonts w:eastAsia="Times New Roman"/>
          <w:lang w:val="en-US"/>
        </w:rPr>
      </w:pPr>
      <w:r>
        <w:t>2.</w:t>
      </w:r>
      <w:r w:rsidR="00C14415">
        <w:t>4</w:t>
      </w:r>
      <w:r>
        <w:tab/>
      </w:r>
      <w:r w:rsidR="00DB3FCD" w:rsidRPr="00DB3FCD">
        <w:t>The NMHSs</w:t>
      </w:r>
      <w:r w:rsidR="00C14415">
        <w:t xml:space="preserve"> should contribute to</w:t>
      </w:r>
      <w:r w:rsidR="00DB3FCD" w:rsidRPr="00DB3FCD">
        <w:t>:</w:t>
      </w:r>
    </w:p>
    <w:p w14:paraId="3D79FC61" w14:textId="77777777" w:rsidR="00377F82" w:rsidRPr="00377F82" w:rsidRDefault="00377F82" w:rsidP="00377F82">
      <w:pPr>
        <w:pStyle w:val="WMOBodyText"/>
        <w:spacing w:before="0"/>
        <w:rPr>
          <w:lang w:eastAsia="en-US"/>
        </w:rPr>
      </w:pPr>
    </w:p>
    <w:p w14:paraId="463D508A" w14:textId="09323E34" w:rsidR="00DB3FCD" w:rsidRPr="00DB3FCD" w:rsidRDefault="002E17F7" w:rsidP="002E17F7">
      <w:pPr>
        <w:tabs>
          <w:tab w:val="clear" w:pos="1134"/>
        </w:tabs>
        <w:ind w:left="1134" w:hanging="1134"/>
        <w:jc w:val="left"/>
        <w:rPr>
          <w:lang w:val="en-US"/>
        </w:rPr>
      </w:pPr>
      <w:r w:rsidRPr="00DB3FCD">
        <w:rPr>
          <w:rFonts w:ascii="Symbol" w:hAnsi="Symbol"/>
          <w:lang w:val="en-US"/>
        </w:rPr>
        <w:t></w:t>
      </w:r>
      <w:r w:rsidRPr="00DB3FCD">
        <w:rPr>
          <w:rFonts w:ascii="Symbol" w:hAnsi="Symbol"/>
          <w:lang w:val="en-US"/>
        </w:rPr>
        <w:tab/>
      </w:r>
      <w:proofErr w:type="gramStart"/>
      <w:r w:rsidR="00C14415">
        <w:rPr>
          <w:lang w:val="en-US"/>
        </w:rPr>
        <w:t>The</w:t>
      </w:r>
      <w:proofErr w:type="gramEnd"/>
      <w:r w:rsidR="00C14415">
        <w:rPr>
          <w:lang w:val="en-US"/>
        </w:rPr>
        <w:t xml:space="preserve"> e</w:t>
      </w:r>
      <w:r w:rsidR="00DB3FCD" w:rsidRPr="00DB3FCD">
        <w:rPr>
          <w:lang w:val="en-US"/>
        </w:rPr>
        <w:t>valuati</w:t>
      </w:r>
      <w:r w:rsidR="00C14415">
        <w:rPr>
          <w:lang w:val="en-US"/>
        </w:rPr>
        <w:t>on</w:t>
      </w:r>
      <w:r w:rsidR="00DB3FCD" w:rsidRPr="00DB3FCD">
        <w:rPr>
          <w:lang w:val="en-US"/>
        </w:rPr>
        <w:t xml:space="preserve"> </w:t>
      </w:r>
      <w:r w:rsidR="00C14415">
        <w:rPr>
          <w:lang w:val="en-US"/>
        </w:rPr>
        <w:t xml:space="preserve">of </w:t>
      </w:r>
      <w:r w:rsidR="00DB3FCD" w:rsidRPr="00DB3FCD">
        <w:rPr>
          <w:lang w:val="en-US"/>
        </w:rPr>
        <w:t xml:space="preserve">products and provide feedback to </w:t>
      </w:r>
      <w:r w:rsidR="006832B3">
        <w:rPr>
          <w:lang w:val="en-US"/>
        </w:rPr>
        <w:t>g</w:t>
      </w:r>
      <w:r w:rsidR="00091556">
        <w:rPr>
          <w:lang w:val="en-US"/>
        </w:rPr>
        <w:t xml:space="preserve">lobal and </w:t>
      </w:r>
      <w:r w:rsidR="00697536">
        <w:rPr>
          <w:lang w:val="en-US"/>
        </w:rPr>
        <w:t>r</w:t>
      </w:r>
      <w:r w:rsidR="00DB3FCD" w:rsidRPr="00DB3FCD">
        <w:rPr>
          <w:lang w:val="en-US"/>
        </w:rPr>
        <w:t xml:space="preserve">egional </w:t>
      </w:r>
      <w:proofErr w:type="spellStart"/>
      <w:r w:rsidR="00697536">
        <w:rPr>
          <w:lang w:val="en-US"/>
        </w:rPr>
        <w:t>c</w:t>
      </w:r>
      <w:r w:rsidR="00DB3FCD" w:rsidRPr="00DB3FCD">
        <w:rPr>
          <w:lang w:val="en-US"/>
        </w:rPr>
        <w:t>entre</w:t>
      </w:r>
      <w:proofErr w:type="spellEnd"/>
      <w:r w:rsidR="00DB3FCD" w:rsidRPr="00DB3FCD">
        <w:rPr>
          <w:lang w:val="en-US"/>
        </w:rPr>
        <w:t>(s)</w:t>
      </w:r>
      <w:r w:rsidR="0072115F">
        <w:rPr>
          <w:lang w:val="en-US"/>
        </w:rPr>
        <w:t>;</w:t>
      </w:r>
    </w:p>
    <w:p w14:paraId="39479760" w14:textId="3008D9E4" w:rsidR="00DB3FCD" w:rsidRPr="00DB3FCD" w:rsidRDefault="002E17F7" w:rsidP="002E17F7">
      <w:pPr>
        <w:tabs>
          <w:tab w:val="clear" w:pos="1134"/>
        </w:tabs>
        <w:ind w:left="1134" w:hanging="1134"/>
        <w:jc w:val="left"/>
        <w:rPr>
          <w:lang w:val="en-US"/>
        </w:rPr>
      </w:pPr>
      <w:r w:rsidRPr="00DB3FCD">
        <w:rPr>
          <w:rFonts w:ascii="Symbol" w:hAnsi="Symbol"/>
          <w:lang w:val="en-US"/>
        </w:rPr>
        <w:t></w:t>
      </w:r>
      <w:r w:rsidRPr="00DB3FCD">
        <w:rPr>
          <w:rFonts w:ascii="Symbol" w:hAnsi="Symbol"/>
          <w:lang w:val="en-US"/>
        </w:rPr>
        <w:tab/>
      </w:r>
      <w:proofErr w:type="gramStart"/>
      <w:r w:rsidR="0058694A">
        <w:t>Keeping</w:t>
      </w:r>
      <w:proofErr w:type="gramEnd"/>
      <w:r w:rsidR="0058694A">
        <w:t xml:space="preserve"> up-to-date their </w:t>
      </w:r>
      <w:r w:rsidR="00DB3FCD" w:rsidRPr="00DB3FCD">
        <w:t>criteria for severe weather warnings, according to the feedback provided by the end</w:t>
      </w:r>
      <w:r w:rsidR="00C14415">
        <w:t>-</w:t>
      </w:r>
      <w:r w:rsidR="00DB3FCD" w:rsidRPr="00DB3FCD">
        <w:t>users</w:t>
      </w:r>
      <w:r w:rsidR="0058694A">
        <w:t>, and inform the RMT as appropriate</w:t>
      </w:r>
      <w:r w:rsidR="0072115F">
        <w:t>.</w:t>
      </w:r>
    </w:p>
    <w:p w14:paraId="77D16540" w14:textId="77777777" w:rsidR="00DB3FCD" w:rsidRPr="00DB3FCD" w:rsidRDefault="00DB3FCD" w:rsidP="00377F82">
      <w:pPr>
        <w:pStyle w:val="WMOBodyText"/>
        <w:spacing w:before="0"/>
        <w:rPr>
          <w:lang w:eastAsia="en-US"/>
        </w:rPr>
      </w:pPr>
    </w:p>
    <w:p w14:paraId="372639D8" w14:textId="45AE44FD" w:rsidR="00DB3FCD" w:rsidRDefault="000A2DC0" w:rsidP="00377F82">
      <w:pPr>
        <w:pStyle w:val="WMOBodyText"/>
        <w:spacing w:before="0"/>
        <w:rPr>
          <w:lang w:eastAsia="en-US"/>
        </w:rPr>
      </w:pPr>
      <w:r>
        <w:rPr>
          <w:lang w:eastAsia="en-US"/>
        </w:rPr>
        <w:t>2.</w:t>
      </w:r>
      <w:r w:rsidR="00C14415">
        <w:rPr>
          <w:lang w:eastAsia="en-US"/>
        </w:rPr>
        <w:t>5</w:t>
      </w:r>
      <w:r>
        <w:rPr>
          <w:lang w:eastAsia="en-US"/>
        </w:rPr>
        <w:tab/>
      </w:r>
      <w:r w:rsidR="00DB3FCD" w:rsidRPr="00DB3FCD">
        <w:rPr>
          <w:lang w:eastAsia="en-US"/>
        </w:rPr>
        <w:t>The regional centre</w:t>
      </w:r>
      <w:r w:rsidR="0058694A">
        <w:rPr>
          <w:lang w:eastAsia="en-US"/>
        </w:rPr>
        <w:t xml:space="preserve"> should:</w:t>
      </w:r>
    </w:p>
    <w:p w14:paraId="0BD3DCF3" w14:textId="77777777" w:rsidR="00377F82" w:rsidRPr="00DB3FCD" w:rsidRDefault="00377F82" w:rsidP="00377F82">
      <w:pPr>
        <w:pStyle w:val="WMOBodyText"/>
        <w:spacing w:before="0"/>
        <w:rPr>
          <w:lang w:eastAsia="en-US"/>
        </w:rPr>
      </w:pPr>
    </w:p>
    <w:p w14:paraId="5085D508" w14:textId="7FF4F90E" w:rsidR="00DB3FCD" w:rsidRPr="00DB3FCD" w:rsidRDefault="002E17F7" w:rsidP="002E17F7">
      <w:pPr>
        <w:tabs>
          <w:tab w:val="clear" w:pos="1134"/>
          <w:tab w:val="left" w:pos="6390"/>
        </w:tabs>
        <w:ind w:left="1134" w:hanging="992"/>
        <w:jc w:val="left"/>
      </w:pPr>
      <w:r w:rsidRPr="00DB3FCD">
        <w:rPr>
          <w:rFonts w:ascii="Symbol" w:hAnsi="Symbol"/>
        </w:rPr>
        <w:t></w:t>
      </w:r>
      <w:r w:rsidRPr="00DB3FCD">
        <w:rPr>
          <w:rFonts w:ascii="Symbol" w:hAnsi="Symbol"/>
        </w:rPr>
        <w:tab/>
      </w:r>
      <w:proofErr w:type="gramStart"/>
      <w:r w:rsidR="0058694A">
        <w:t>Be</w:t>
      </w:r>
      <w:proofErr w:type="gramEnd"/>
      <w:r w:rsidR="0058694A">
        <w:t xml:space="preserve"> in charge of the</w:t>
      </w:r>
      <w:r w:rsidR="00C14415">
        <w:t xml:space="preserve"> r</w:t>
      </w:r>
      <w:r w:rsidR="00DB3FCD" w:rsidRPr="00DB3FCD">
        <w:t>outine website maintenance, including upgrades as required;</w:t>
      </w:r>
    </w:p>
    <w:p w14:paraId="3744D57B" w14:textId="4093F73C" w:rsidR="0058694A" w:rsidRDefault="002E17F7" w:rsidP="002E17F7">
      <w:pPr>
        <w:tabs>
          <w:tab w:val="clear" w:pos="1134"/>
          <w:tab w:val="left" w:pos="6390"/>
        </w:tabs>
        <w:ind w:left="1134" w:hanging="992"/>
        <w:jc w:val="left"/>
      </w:pPr>
      <w:r>
        <w:rPr>
          <w:rFonts w:ascii="Symbol" w:hAnsi="Symbol"/>
        </w:rPr>
        <w:t></w:t>
      </w:r>
      <w:r>
        <w:rPr>
          <w:rFonts w:ascii="Symbol" w:hAnsi="Symbol"/>
        </w:rPr>
        <w:tab/>
      </w:r>
      <w:r w:rsidR="0058694A">
        <w:t xml:space="preserve">Provide regional severe weather </w:t>
      </w:r>
      <w:proofErr w:type="gramStart"/>
      <w:r w:rsidR="0058694A">
        <w:t>guidance,</w:t>
      </w:r>
      <w:proofErr w:type="gramEnd"/>
      <w:r w:rsidR="0058694A">
        <w:t xml:space="preserve"> based on the NMHS </w:t>
      </w:r>
      <w:r w:rsidR="0058694A" w:rsidRPr="00DB3FCD">
        <w:t>criteria for severe weather warnings</w:t>
      </w:r>
      <w:r w:rsidR="0058694A">
        <w:t>;</w:t>
      </w:r>
    </w:p>
    <w:p w14:paraId="394A6B46" w14:textId="74037EC6" w:rsidR="00DB3FCD" w:rsidRPr="00DB3FCD" w:rsidRDefault="002E17F7" w:rsidP="002E17F7">
      <w:pPr>
        <w:tabs>
          <w:tab w:val="clear" w:pos="1134"/>
          <w:tab w:val="left" w:pos="6390"/>
        </w:tabs>
        <w:ind w:left="1134" w:hanging="992"/>
        <w:jc w:val="left"/>
      </w:pPr>
      <w:r w:rsidRPr="00DB3FCD">
        <w:rPr>
          <w:rFonts w:ascii="Symbol" w:hAnsi="Symbol"/>
        </w:rPr>
        <w:t></w:t>
      </w:r>
      <w:r w:rsidRPr="00DB3FCD">
        <w:rPr>
          <w:rFonts w:ascii="Symbol" w:hAnsi="Symbol"/>
        </w:rPr>
        <w:tab/>
      </w:r>
      <w:r w:rsidR="0058694A">
        <w:t>Contribute to t</w:t>
      </w:r>
      <w:r w:rsidR="00C14415">
        <w:t>he m</w:t>
      </w:r>
      <w:r w:rsidR="00DB3FCD" w:rsidRPr="00DB3FCD">
        <w:t>onitoring, evaluation and reporting</w:t>
      </w:r>
      <w:r w:rsidR="0072115F">
        <w:t>.</w:t>
      </w:r>
    </w:p>
    <w:p w14:paraId="77022E53" w14:textId="77777777" w:rsidR="00DB3FCD" w:rsidRPr="00DB3FCD" w:rsidRDefault="00DB3FCD" w:rsidP="00377F82">
      <w:pPr>
        <w:pStyle w:val="WMOBodyText"/>
        <w:spacing w:before="0"/>
        <w:rPr>
          <w:lang w:eastAsia="en-US"/>
        </w:rPr>
      </w:pPr>
    </w:p>
    <w:p w14:paraId="4C47BD25" w14:textId="75B4D8F1" w:rsidR="00C14415" w:rsidRPr="00DB3FCD" w:rsidRDefault="000A2DC0" w:rsidP="00C14415">
      <w:pPr>
        <w:pStyle w:val="WMOBodyText"/>
        <w:spacing w:before="0"/>
        <w:rPr>
          <w:lang w:eastAsia="en-US"/>
        </w:rPr>
      </w:pPr>
      <w:r>
        <w:rPr>
          <w:lang w:eastAsia="en-US"/>
        </w:rPr>
        <w:t>2.</w:t>
      </w:r>
      <w:r w:rsidR="00C14415">
        <w:rPr>
          <w:lang w:eastAsia="en-US"/>
        </w:rPr>
        <w:t>6</w:t>
      </w:r>
      <w:r>
        <w:rPr>
          <w:lang w:eastAsia="en-US"/>
        </w:rPr>
        <w:tab/>
      </w:r>
      <w:r w:rsidR="00DB3FCD" w:rsidRPr="00DB3FCD">
        <w:rPr>
          <w:lang w:eastAsia="en-US"/>
        </w:rPr>
        <w:t xml:space="preserve">The global </w:t>
      </w:r>
      <w:r w:rsidR="0058694A">
        <w:rPr>
          <w:lang w:eastAsia="en-US"/>
        </w:rPr>
        <w:t xml:space="preserve">and regional </w:t>
      </w:r>
      <w:r w:rsidR="00DB3FCD" w:rsidRPr="00DB3FCD">
        <w:rPr>
          <w:lang w:eastAsia="en-US"/>
        </w:rPr>
        <w:t>centres which contributed to the demons</w:t>
      </w:r>
      <w:r w:rsidR="00307193">
        <w:rPr>
          <w:lang w:eastAsia="en-US"/>
        </w:rPr>
        <w:t>tration phase</w:t>
      </w:r>
      <w:r w:rsidR="00C14415">
        <w:rPr>
          <w:lang w:eastAsia="en-US"/>
        </w:rPr>
        <w:t>s</w:t>
      </w:r>
      <w:r w:rsidR="00307193">
        <w:rPr>
          <w:lang w:eastAsia="en-US"/>
        </w:rPr>
        <w:t xml:space="preserve"> </w:t>
      </w:r>
      <w:r w:rsidR="00C14415">
        <w:rPr>
          <w:lang w:eastAsia="en-US"/>
        </w:rPr>
        <w:t xml:space="preserve">of the SWFDP regional subprojects are </w:t>
      </w:r>
      <w:r w:rsidR="00307193">
        <w:rPr>
          <w:lang w:eastAsia="en-US"/>
        </w:rPr>
        <w:t>expected to c</w:t>
      </w:r>
      <w:r w:rsidR="00DB3FCD" w:rsidRPr="00DB3FCD">
        <w:rPr>
          <w:lang w:eastAsia="en-US"/>
        </w:rPr>
        <w:t xml:space="preserve">ontinue to provide support, on the understanding that their data and products would be used only for the intended purpose by the participating regional </w:t>
      </w:r>
      <w:r w:rsidR="00C14415">
        <w:rPr>
          <w:lang w:eastAsia="en-US"/>
        </w:rPr>
        <w:t>centres</w:t>
      </w:r>
      <w:r w:rsidR="00C14415" w:rsidRPr="00DB3FCD">
        <w:rPr>
          <w:lang w:eastAsia="en-US"/>
        </w:rPr>
        <w:t xml:space="preserve"> </w:t>
      </w:r>
      <w:r w:rsidR="00DB3FCD" w:rsidRPr="00DB3FCD">
        <w:rPr>
          <w:lang w:eastAsia="en-US"/>
        </w:rPr>
        <w:t>and NMHSs</w:t>
      </w:r>
      <w:r w:rsidR="00C14415">
        <w:rPr>
          <w:lang w:eastAsia="en-US"/>
        </w:rPr>
        <w:t xml:space="preserve">, </w:t>
      </w:r>
      <w:r w:rsidR="00C14415">
        <w:t>fulfilling the requirements for designation described in the</w:t>
      </w:r>
      <w:r w:rsidR="0058694A">
        <w:t xml:space="preserve"> draft new</w:t>
      </w:r>
      <w:r w:rsidR="00C14415">
        <w:t xml:space="preserve"> </w:t>
      </w:r>
      <w:r w:rsidR="00C14415" w:rsidRPr="00377F82">
        <w:rPr>
          <w:i/>
          <w:iCs/>
        </w:rPr>
        <w:t xml:space="preserve">Manual on the Global Data-processing and Forecasting System </w:t>
      </w:r>
      <w:r w:rsidR="00C14415">
        <w:t>(WMO-No. 485)</w:t>
      </w:r>
      <w:r w:rsidR="00DB3FCD" w:rsidRPr="00DB3FCD">
        <w:rPr>
          <w:lang w:eastAsia="en-US"/>
        </w:rPr>
        <w:t>.</w:t>
      </w:r>
    </w:p>
    <w:p w14:paraId="5012F1A3" w14:textId="4B9E6E04" w:rsidR="000869B6" w:rsidRPr="000869B6" w:rsidRDefault="0020095E" w:rsidP="000A2DC0">
      <w:pPr>
        <w:pStyle w:val="ECBodyText-Centred"/>
      </w:pPr>
      <w:r w:rsidRPr="005D666D">
        <w:t>__________</w:t>
      </w:r>
    </w:p>
    <w:sectPr w:rsidR="000869B6" w:rsidRPr="000869B6" w:rsidSect="0032738D">
      <w:headerReference w:type="default" r:id="rId11"/>
      <w:pgSz w:w="11907" w:h="16840" w:code="9"/>
      <w:pgMar w:top="1134" w:right="1134" w:bottom="851" w:left="1134" w:header="1134" w:footer="1134"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C21FA" w14:textId="77777777" w:rsidR="00DB3FCD" w:rsidRDefault="00DB3FCD">
      <w:r>
        <w:separator/>
      </w:r>
    </w:p>
    <w:p w14:paraId="7EA07332" w14:textId="77777777" w:rsidR="00DB3FCD" w:rsidRDefault="00DB3FCD"/>
    <w:p w14:paraId="6C703D46" w14:textId="77777777" w:rsidR="00DB3FCD" w:rsidRDefault="00DB3FCD"/>
  </w:endnote>
  <w:endnote w:type="continuationSeparator" w:id="0">
    <w:p w14:paraId="6EA19D6E" w14:textId="77777777" w:rsidR="00DB3FCD" w:rsidRDefault="00DB3FCD">
      <w:r>
        <w:continuationSeparator/>
      </w:r>
    </w:p>
    <w:p w14:paraId="49217A4C" w14:textId="77777777" w:rsidR="00DB3FCD" w:rsidRDefault="00DB3FCD"/>
    <w:p w14:paraId="245DA0D5" w14:textId="77777777" w:rsidR="00DB3FCD" w:rsidRDefault="00DB3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Bold">
    <w:altName w:val="Times New Roman"/>
    <w:panose1 w:val="020B0704020202020204"/>
    <w:charset w:val="00"/>
    <w:family w:val="roman"/>
    <w:notTrueType/>
    <w:pitch w:val="default"/>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F84D4" w14:textId="77777777" w:rsidR="00DB3FCD" w:rsidRDefault="00DB3FCD">
      <w:r>
        <w:separator/>
      </w:r>
    </w:p>
  </w:footnote>
  <w:footnote w:type="continuationSeparator" w:id="0">
    <w:p w14:paraId="6D857781" w14:textId="77777777" w:rsidR="00DB3FCD" w:rsidRDefault="00DB3FCD">
      <w:r>
        <w:continuationSeparator/>
      </w:r>
    </w:p>
    <w:p w14:paraId="34467C36" w14:textId="77777777" w:rsidR="00DB3FCD" w:rsidRDefault="00DB3FCD"/>
    <w:p w14:paraId="0F17F046" w14:textId="77777777" w:rsidR="00DB3FCD" w:rsidRDefault="00DB3FCD"/>
  </w:footnote>
  <w:footnote w:id="1">
    <w:p w14:paraId="0D28D8C4" w14:textId="77777777" w:rsidR="00DB3FCD" w:rsidRPr="00285446" w:rsidRDefault="00DB3FCD" w:rsidP="005B1F2C">
      <w:pPr>
        <w:pStyle w:val="FootnoteText"/>
        <w:keepNext/>
        <w:keepLines/>
        <w:ind w:left="357" w:hanging="357"/>
        <w:rPr>
          <w:sz w:val="18"/>
          <w:szCs w:val="18"/>
          <w:lang w:val="en-US"/>
        </w:rPr>
      </w:pPr>
      <w:r>
        <w:rPr>
          <w:rStyle w:val="FootnoteReference"/>
        </w:rPr>
        <w:t>*</w:t>
      </w:r>
      <w:r>
        <w:tab/>
      </w:r>
      <w:r w:rsidRPr="00A332E8">
        <w:rPr>
          <w:sz w:val="16"/>
          <w:szCs w:val="16"/>
        </w:rPr>
        <w:t>On a PC, in MS Word 2010 go to “</w:t>
      </w:r>
      <w:r w:rsidRPr="00A332E8">
        <w:rPr>
          <w:b/>
          <w:bCs/>
          <w:sz w:val="16"/>
          <w:szCs w:val="16"/>
        </w:rPr>
        <w:t>View</w:t>
      </w:r>
      <w:r w:rsidRPr="00A332E8">
        <w:rPr>
          <w:sz w:val="16"/>
          <w:szCs w:val="16"/>
        </w:rPr>
        <w:t>”</w:t>
      </w:r>
      <w:r>
        <w:rPr>
          <w:sz w:val="16"/>
          <w:szCs w:val="16"/>
        </w:rPr>
        <w:t xml:space="preserve"> and</w:t>
      </w:r>
      <w:r w:rsidRPr="00A332E8">
        <w:rPr>
          <w:sz w:val="16"/>
          <w:szCs w:val="16"/>
        </w:rPr>
        <w:t xml:space="preserve"> tick the “</w:t>
      </w:r>
      <w:r w:rsidRPr="00A332E8">
        <w:rPr>
          <w:b/>
          <w:bCs/>
          <w:sz w:val="16"/>
          <w:szCs w:val="16"/>
        </w:rPr>
        <w:t>Navigation Pane</w:t>
      </w:r>
      <w:r w:rsidRPr="00A332E8">
        <w:rPr>
          <w:sz w:val="16"/>
          <w:szCs w:val="16"/>
        </w:rPr>
        <w:t>” checkbox in the “</w:t>
      </w:r>
      <w:r w:rsidRPr="00A332E8">
        <w:rPr>
          <w:b/>
          <w:bCs/>
          <w:sz w:val="16"/>
          <w:szCs w:val="16"/>
        </w:rPr>
        <w:t>Show</w:t>
      </w:r>
      <w:r w:rsidRPr="00A332E8">
        <w:rPr>
          <w:sz w:val="16"/>
          <w:szCs w:val="16"/>
        </w:rPr>
        <w:t>” section</w:t>
      </w:r>
      <w:r>
        <w:rPr>
          <w:sz w:val="16"/>
          <w:szCs w:val="16"/>
        </w:rPr>
        <w:t>.</w:t>
      </w:r>
      <w:r w:rsidRPr="00A332E8">
        <w:rPr>
          <w:sz w:val="16"/>
          <w:szCs w:val="16"/>
        </w:rPr>
        <w:t xml:space="preserve"> </w:t>
      </w:r>
      <w:r>
        <w:rPr>
          <w:sz w:val="16"/>
          <w:szCs w:val="16"/>
        </w:rPr>
        <w:t>In </w:t>
      </w:r>
      <w:r w:rsidRPr="00A332E8">
        <w:rPr>
          <w:sz w:val="16"/>
          <w:szCs w:val="16"/>
        </w:rPr>
        <w:t>MS</w:t>
      </w:r>
      <w:r>
        <w:rPr>
          <w:sz w:val="16"/>
          <w:szCs w:val="16"/>
        </w:rPr>
        <w:t> </w:t>
      </w:r>
      <w:r w:rsidRPr="00A332E8">
        <w:rPr>
          <w:sz w:val="16"/>
          <w:szCs w:val="16"/>
        </w:rPr>
        <w:t>Word 2007 or 2003, go to “</w:t>
      </w:r>
      <w:r w:rsidRPr="00A332E8">
        <w:rPr>
          <w:b/>
          <w:bCs/>
          <w:sz w:val="16"/>
          <w:szCs w:val="16"/>
        </w:rPr>
        <w:t>View</w:t>
      </w:r>
      <w:r w:rsidRPr="00A332E8">
        <w:rPr>
          <w:sz w:val="16"/>
          <w:szCs w:val="16"/>
        </w:rPr>
        <w:t>” &gt; “</w:t>
      </w:r>
      <w:r w:rsidRPr="00A332E8">
        <w:rPr>
          <w:b/>
          <w:bCs/>
          <w:sz w:val="16"/>
          <w:szCs w:val="16"/>
        </w:rPr>
        <w:t>Document Map</w:t>
      </w:r>
      <w:r w:rsidRPr="00A332E8">
        <w:rPr>
          <w:sz w:val="16"/>
          <w:szCs w:val="16"/>
        </w:rPr>
        <w:t>”. On a Mac, go to “</w:t>
      </w:r>
      <w:r w:rsidRPr="00A332E8">
        <w:rPr>
          <w:b/>
          <w:bCs/>
          <w:sz w:val="16"/>
          <w:szCs w:val="16"/>
        </w:rPr>
        <w:t>View</w:t>
      </w:r>
      <w:r w:rsidRPr="00A332E8">
        <w:rPr>
          <w:sz w:val="16"/>
          <w:szCs w:val="16"/>
        </w:rPr>
        <w:t>” &gt; “</w:t>
      </w:r>
      <w:r w:rsidRPr="00A332E8">
        <w:rPr>
          <w:b/>
          <w:bCs/>
          <w:sz w:val="16"/>
          <w:szCs w:val="16"/>
        </w:rPr>
        <w:t>Navigation Pane</w:t>
      </w:r>
      <w:r w:rsidRPr="00A332E8">
        <w:rPr>
          <w:sz w:val="16"/>
          <w:szCs w:val="16"/>
        </w:rPr>
        <w:t>”</w:t>
      </w:r>
      <w:r>
        <w:rPr>
          <w:sz w:val="16"/>
          <w:szCs w:val="16"/>
        </w:rPr>
        <w:t xml:space="preserve"> and</w:t>
      </w:r>
      <w:r w:rsidRPr="00A332E8">
        <w:rPr>
          <w:sz w:val="16"/>
          <w:szCs w:val="16"/>
        </w:rPr>
        <w:t xml:space="preserve"> select</w:t>
      </w:r>
      <w:r>
        <w:rPr>
          <w:sz w:val="16"/>
          <w:szCs w:val="16"/>
        </w:rPr>
        <w:t> </w:t>
      </w:r>
      <w:r w:rsidRPr="00A332E8">
        <w:rPr>
          <w:sz w:val="16"/>
          <w:szCs w:val="16"/>
        </w:rPr>
        <w:t>“</w:t>
      </w:r>
      <w:r w:rsidRPr="00A332E8">
        <w:rPr>
          <w:b/>
          <w:bCs/>
          <w:sz w:val="16"/>
          <w:szCs w:val="16"/>
        </w:rPr>
        <w:t>Document Map</w:t>
      </w:r>
      <w:r w:rsidRPr="00A332E8">
        <w:rPr>
          <w:sz w:val="16"/>
          <w:szCs w:val="16"/>
        </w:rPr>
        <w:t>” in the drop-down list on the left.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0BCD" w14:textId="499967A4" w:rsidR="00DB3FCD" w:rsidRDefault="00DB3FCD" w:rsidP="00B72444">
    <w:pPr>
      <w:pStyle w:val="Header"/>
    </w:pPr>
    <w:r>
      <w:t>EC-68/Doc. 3.2.3,</w:t>
    </w:r>
    <w:r w:rsidRPr="00C2459D">
      <w:t xml:space="preserve"> </w:t>
    </w:r>
    <w:r w:rsidR="002E17F7">
      <w:t>APPROVED</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9406F7">
      <w:rPr>
        <w:rStyle w:val="PageNumber"/>
        <w:noProof/>
      </w:rPr>
      <w:t>5</w:t>
    </w:r>
    <w:r w:rsidRPr="00C2459D">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201"/>
    <w:multiLevelType w:val="hybridMultilevel"/>
    <w:tmpl w:val="8BA6C858"/>
    <w:lvl w:ilvl="0" w:tplc="08285AFA">
      <w:start w:val="1"/>
      <w:numFmt w:val="decimal"/>
      <w:lvlText w:val="%1."/>
      <w:lvlJc w:val="left"/>
      <w:pPr>
        <w:ind w:left="1488" w:hanging="11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E09EB"/>
    <w:multiLevelType w:val="hybridMultilevel"/>
    <w:tmpl w:val="398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D13CC"/>
    <w:multiLevelType w:val="hybridMultilevel"/>
    <w:tmpl w:val="72384808"/>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3">
    <w:nsid w:val="1D1B4FF7"/>
    <w:multiLevelType w:val="hybridMultilevel"/>
    <w:tmpl w:val="D5C8F4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2ED27A90"/>
    <w:multiLevelType w:val="hybridMultilevel"/>
    <w:tmpl w:val="6016C1A6"/>
    <w:lvl w:ilvl="0" w:tplc="14090001">
      <w:start w:val="1"/>
      <w:numFmt w:val="bullet"/>
      <w:lvlText w:val=""/>
      <w:lvlJc w:val="left"/>
      <w:pPr>
        <w:tabs>
          <w:tab w:val="num" w:pos="1440"/>
        </w:tabs>
        <w:ind w:left="1440" w:hanging="360"/>
      </w:pPr>
      <w:rPr>
        <w:rFonts w:ascii="Symbol" w:hAnsi="Symbol" w:hint="default"/>
      </w:rPr>
    </w:lvl>
    <w:lvl w:ilvl="1" w:tplc="08160003">
      <w:start w:val="1"/>
      <w:numFmt w:val="bullet"/>
      <w:lvlText w:val="o"/>
      <w:lvlJc w:val="left"/>
      <w:pPr>
        <w:tabs>
          <w:tab w:val="num" w:pos="2160"/>
        </w:tabs>
        <w:ind w:left="2160" w:hanging="360"/>
      </w:pPr>
      <w:rPr>
        <w:rFonts w:ascii="Courier New" w:hAnsi="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5">
    <w:nsid w:val="5CED381C"/>
    <w:multiLevelType w:val="hybridMultilevel"/>
    <w:tmpl w:val="D690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23786"/>
    <w:multiLevelType w:val="hybridMultilevel"/>
    <w:tmpl w:val="8D9C1230"/>
    <w:lvl w:ilvl="0" w:tplc="04090001">
      <w:start w:val="1"/>
      <w:numFmt w:val="bullet"/>
      <w:lvlText w:val=""/>
      <w:lvlJc w:val="left"/>
      <w:pPr>
        <w:tabs>
          <w:tab w:val="num" w:pos="6390"/>
        </w:tabs>
        <w:ind w:left="6390" w:hanging="360"/>
      </w:pPr>
      <w:rPr>
        <w:rFonts w:ascii="Symbol" w:hAnsi="Symbol" w:hint="default"/>
      </w:rPr>
    </w:lvl>
    <w:lvl w:ilvl="1" w:tplc="4FD4F8F4">
      <w:start w:val="1854"/>
      <w:numFmt w:val="bullet"/>
      <w:lvlText w:val="–"/>
      <w:lvlJc w:val="left"/>
      <w:pPr>
        <w:tabs>
          <w:tab w:val="num" w:pos="7110"/>
        </w:tabs>
        <w:ind w:left="7110" w:hanging="360"/>
      </w:pPr>
      <w:rPr>
        <w:rFonts w:ascii="Times New Roman" w:hAnsi="Times New Roman" w:hint="default"/>
      </w:rPr>
    </w:lvl>
    <w:lvl w:ilvl="2" w:tplc="74685486">
      <w:start w:val="1"/>
      <w:numFmt w:val="bullet"/>
      <w:lvlText w:val="•"/>
      <w:lvlJc w:val="left"/>
      <w:pPr>
        <w:tabs>
          <w:tab w:val="num" w:pos="7830"/>
        </w:tabs>
        <w:ind w:left="7830" w:hanging="360"/>
      </w:pPr>
      <w:rPr>
        <w:rFonts w:ascii="Times New Roman" w:hAnsi="Times New Roman" w:hint="default"/>
      </w:rPr>
    </w:lvl>
    <w:lvl w:ilvl="3" w:tplc="18305476" w:tentative="1">
      <w:start w:val="1"/>
      <w:numFmt w:val="bullet"/>
      <w:lvlText w:val="•"/>
      <w:lvlJc w:val="left"/>
      <w:pPr>
        <w:tabs>
          <w:tab w:val="num" w:pos="8550"/>
        </w:tabs>
        <w:ind w:left="8550" w:hanging="360"/>
      </w:pPr>
      <w:rPr>
        <w:rFonts w:ascii="Times New Roman" w:hAnsi="Times New Roman" w:hint="default"/>
      </w:rPr>
    </w:lvl>
    <w:lvl w:ilvl="4" w:tplc="96A269AC" w:tentative="1">
      <w:start w:val="1"/>
      <w:numFmt w:val="bullet"/>
      <w:lvlText w:val="•"/>
      <w:lvlJc w:val="left"/>
      <w:pPr>
        <w:tabs>
          <w:tab w:val="num" w:pos="9270"/>
        </w:tabs>
        <w:ind w:left="9270" w:hanging="360"/>
      </w:pPr>
      <w:rPr>
        <w:rFonts w:ascii="Times New Roman" w:hAnsi="Times New Roman" w:hint="default"/>
      </w:rPr>
    </w:lvl>
    <w:lvl w:ilvl="5" w:tplc="727C5A88" w:tentative="1">
      <w:start w:val="1"/>
      <w:numFmt w:val="bullet"/>
      <w:lvlText w:val="•"/>
      <w:lvlJc w:val="left"/>
      <w:pPr>
        <w:tabs>
          <w:tab w:val="num" w:pos="9990"/>
        </w:tabs>
        <w:ind w:left="9990" w:hanging="360"/>
      </w:pPr>
      <w:rPr>
        <w:rFonts w:ascii="Times New Roman" w:hAnsi="Times New Roman" w:hint="default"/>
      </w:rPr>
    </w:lvl>
    <w:lvl w:ilvl="6" w:tplc="A6BE4078" w:tentative="1">
      <w:start w:val="1"/>
      <w:numFmt w:val="bullet"/>
      <w:lvlText w:val="•"/>
      <w:lvlJc w:val="left"/>
      <w:pPr>
        <w:tabs>
          <w:tab w:val="num" w:pos="10710"/>
        </w:tabs>
        <w:ind w:left="10710" w:hanging="360"/>
      </w:pPr>
      <w:rPr>
        <w:rFonts w:ascii="Times New Roman" w:hAnsi="Times New Roman" w:hint="default"/>
      </w:rPr>
    </w:lvl>
    <w:lvl w:ilvl="7" w:tplc="BA2CA556" w:tentative="1">
      <w:start w:val="1"/>
      <w:numFmt w:val="bullet"/>
      <w:lvlText w:val="•"/>
      <w:lvlJc w:val="left"/>
      <w:pPr>
        <w:tabs>
          <w:tab w:val="num" w:pos="11430"/>
        </w:tabs>
        <w:ind w:left="11430" w:hanging="360"/>
      </w:pPr>
      <w:rPr>
        <w:rFonts w:ascii="Times New Roman" w:hAnsi="Times New Roman" w:hint="default"/>
      </w:rPr>
    </w:lvl>
    <w:lvl w:ilvl="8" w:tplc="86BA2AA4" w:tentative="1">
      <w:start w:val="1"/>
      <w:numFmt w:val="bullet"/>
      <w:lvlText w:val="•"/>
      <w:lvlJc w:val="left"/>
      <w:pPr>
        <w:tabs>
          <w:tab w:val="num" w:pos="12150"/>
        </w:tabs>
        <w:ind w:left="12150" w:hanging="360"/>
      </w:pPr>
      <w:rPr>
        <w:rFonts w:ascii="Times New Roman" w:hAnsi="Times New Roman" w:hint="default"/>
      </w:rPr>
    </w:lvl>
  </w:abstractNum>
  <w:abstractNum w:abstractNumId="7">
    <w:nsid w:val="7CA35598"/>
    <w:multiLevelType w:val="hybridMultilevel"/>
    <w:tmpl w:val="33E0A24E"/>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09"/>
    <w:rsid w:val="0003137A"/>
    <w:rsid w:val="00041171"/>
    <w:rsid w:val="00050F8E"/>
    <w:rsid w:val="0005311E"/>
    <w:rsid w:val="000573AD"/>
    <w:rsid w:val="00061572"/>
    <w:rsid w:val="00072F17"/>
    <w:rsid w:val="000806D8"/>
    <w:rsid w:val="00082C80"/>
    <w:rsid w:val="00083847"/>
    <w:rsid w:val="00083C36"/>
    <w:rsid w:val="000869B6"/>
    <w:rsid w:val="00090A67"/>
    <w:rsid w:val="00091556"/>
    <w:rsid w:val="000A2DC0"/>
    <w:rsid w:val="000A69BF"/>
    <w:rsid w:val="000B451D"/>
    <w:rsid w:val="000C225A"/>
    <w:rsid w:val="000C6781"/>
    <w:rsid w:val="000F5E49"/>
    <w:rsid w:val="000F7A87"/>
    <w:rsid w:val="00103929"/>
    <w:rsid w:val="00111BFD"/>
    <w:rsid w:val="0011498B"/>
    <w:rsid w:val="00117322"/>
    <w:rsid w:val="00120147"/>
    <w:rsid w:val="00123140"/>
    <w:rsid w:val="00162BFB"/>
    <w:rsid w:val="00163BA3"/>
    <w:rsid w:val="00166B31"/>
    <w:rsid w:val="00180771"/>
    <w:rsid w:val="001930A3"/>
    <w:rsid w:val="00193BA8"/>
    <w:rsid w:val="001A341E"/>
    <w:rsid w:val="001B0EA6"/>
    <w:rsid w:val="001B1CDF"/>
    <w:rsid w:val="001B56F4"/>
    <w:rsid w:val="001C5462"/>
    <w:rsid w:val="001D0CB1"/>
    <w:rsid w:val="001D6302"/>
    <w:rsid w:val="001E7DD0"/>
    <w:rsid w:val="001F1BDA"/>
    <w:rsid w:val="001F3058"/>
    <w:rsid w:val="0020095E"/>
    <w:rsid w:val="00210D30"/>
    <w:rsid w:val="00234A34"/>
    <w:rsid w:val="002374DC"/>
    <w:rsid w:val="0025255D"/>
    <w:rsid w:val="0026132B"/>
    <w:rsid w:val="002624F9"/>
    <w:rsid w:val="00270480"/>
    <w:rsid w:val="00276A58"/>
    <w:rsid w:val="002779AF"/>
    <w:rsid w:val="002823D8"/>
    <w:rsid w:val="0028531A"/>
    <w:rsid w:val="00285446"/>
    <w:rsid w:val="00295593"/>
    <w:rsid w:val="002A191A"/>
    <w:rsid w:val="002A386C"/>
    <w:rsid w:val="002C30BC"/>
    <w:rsid w:val="002C7A88"/>
    <w:rsid w:val="002D232B"/>
    <w:rsid w:val="002D5E00"/>
    <w:rsid w:val="002D6DAC"/>
    <w:rsid w:val="002E17F7"/>
    <w:rsid w:val="002E3FAD"/>
    <w:rsid w:val="002E4E16"/>
    <w:rsid w:val="00301E8C"/>
    <w:rsid w:val="0030700D"/>
    <w:rsid w:val="00307193"/>
    <w:rsid w:val="00320009"/>
    <w:rsid w:val="0032424A"/>
    <w:rsid w:val="0032738D"/>
    <w:rsid w:val="00336746"/>
    <w:rsid w:val="00351AA6"/>
    <w:rsid w:val="00377F82"/>
    <w:rsid w:val="00380AF7"/>
    <w:rsid w:val="0039467B"/>
    <w:rsid w:val="00394A05"/>
    <w:rsid w:val="00394D87"/>
    <w:rsid w:val="0039568F"/>
    <w:rsid w:val="00397770"/>
    <w:rsid w:val="00397880"/>
    <w:rsid w:val="003A7016"/>
    <w:rsid w:val="003C1994"/>
    <w:rsid w:val="003E4046"/>
    <w:rsid w:val="003F125B"/>
    <w:rsid w:val="003F7B3F"/>
    <w:rsid w:val="00410543"/>
    <w:rsid w:val="0041078D"/>
    <w:rsid w:val="00416F97"/>
    <w:rsid w:val="00424DA1"/>
    <w:rsid w:val="00426E2D"/>
    <w:rsid w:val="0043039B"/>
    <w:rsid w:val="004423FE"/>
    <w:rsid w:val="00445C35"/>
    <w:rsid w:val="004667E7"/>
    <w:rsid w:val="00475797"/>
    <w:rsid w:val="00487363"/>
    <w:rsid w:val="004914CC"/>
    <w:rsid w:val="0049253B"/>
    <w:rsid w:val="004A140B"/>
    <w:rsid w:val="004B7BAA"/>
    <w:rsid w:val="004C2DF7"/>
    <w:rsid w:val="004C4E0B"/>
    <w:rsid w:val="004D497E"/>
    <w:rsid w:val="004E4809"/>
    <w:rsid w:val="004E6352"/>
    <w:rsid w:val="004E6460"/>
    <w:rsid w:val="004F6B46"/>
    <w:rsid w:val="00525404"/>
    <w:rsid w:val="00525B80"/>
    <w:rsid w:val="0053098F"/>
    <w:rsid w:val="00546D8E"/>
    <w:rsid w:val="0055297B"/>
    <w:rsid w:val="00571AE1"/>
    <w:rsid w:val="0058694A"/>
    <w:rsid w:val="00592267"/>
    <w:rsid w:val="00595A68"/>
    <w:rsid w:val="005B0AE2"/>
    <w:rsid w:val="005B1F2C"/>
    <w:rsid w:val="005D03D9"/>
    <w:rsid w:val="005D43F1"/>
    <w:rsid w:val="005D666D"/>
    <w:rsid w:val="005F7B62"/>
    <w:rsid w:val="00615AB0"/>
    <w:rsid w:val="0061778C"/>
    <w:rsid w:val="00636476"/>
    <w:rsid w:val="00636B90"/>
    <w:rsid w:val="0064738B"/>
    <w:rsid w:val="00650824"/>
    <w:rsid w:val="006508EA"/>
    <w:rsid w:val="006832B3"/>
    <w:rsid w:val="00697536"/>
    <w:rsid w:val="00697DB5"/>
    <w:rsid w:val="006A492A"/>
    <w:rsid w:val="006D5576"/>
    <w:rsid w:val="006E766D"/>
    <w:rsid w:val="007004C0"/>
    <w:rsid w:val="00703F7B"/>
    <w:rsid w:val="00705C9F"/>
    <w:rsid w:val="00716951"/>
    <w:rsid w:val="0072115F"/>
    <w:rsid w:val="00726947"/>
    <w:rsid w:val="00730218"/>
    <w:rsid w:val="00735D9E"/>
    <w:rsid w:val="00754CF7"/>
    <w:rsid w:val="00771A68"/>
    <w:rsid w:val="007904D1"/>
    <w:rsid w:val="007C212A"/>
    <w:rsid w:val="007E7D21"/>
    <w:rsid w:val="007F482F"/>
    <w:rsid w:val="00807CC5"/>
    <w:rsid w:val="00831751"/>
    <w:rsid w:val="00835B42"/>
    <w:rsid w:val="00847D99"/>
    <w:rsid w:val="0085038E"/>
    <w:rsid w:val="0086271D"/>
    <w:rsid w:val="0086420B"/>
    <w:rsid w:val="00864DBF"/>
    <w:rsid w:val="00865AE2"/>
    <w:rsid w:val="008A7313"/>
    <w:rsid w:val="008A7D91"/>
    <w:rsid w:val="008B5ABD"/>
    <w:rsid w:val="008B7FC7"/>
    <w:rsid w:val="008E1E4A"/>
    <w:rsid w:val="008F0615"/>
    <w:rsid w:val="008F1FDB"/>
    <w:rsid w:val="00902D79"/>
    <w:rsid w:val="009406F7"/>
    <w:rsid w:val="009416E9"/>
    <w:rsid w:val="00944174"/>
    <w:rsid w:val="00950605"/>
    <w:rsid w:val="00952233"/>
    <w:rsid w:val="00954D66"/>
    <w:rsid w:val="00963F91"/>
    <w:rsid w:val="00975D76"/>
    <w:rsid w:val="00982E51"/>
    <w:rsid w:val="009874B9"/>
    <w:rsid w:val="00993581"/>
    <w:rsid w:val="0099451D"/>
    <w:rsid w:val="009A288C"/>
    <w:rsid w:val="009B6697"/>
    <w:rsid w:val="009C4C04"/>
    <w:rsid w:val="009F7566"/>
    <w:rsid w:val="00A02D76"/>
    <w:rsid w:val="00A06BFE"/>
    <w:rsid w:val="00A10F5D"/>
    <w:rsid w:val="00A14AF1"/>
    <w:rsid w:val="00A16891"/>
    <w:rsid w:val="00A332E8"/>
    <w:rsid w:val="00A35AF5"/>
    <w:rsid w:val="00A35DDF"/>
    <w:rsid w:val="00A36CBA"/>
    <w:rsid w:val="00A50291"/>
    <w:rsid w:val="00A52741"/>
    <w:rsid w:val="00A604CD"/>
    <w:rsid w:val="00A60FE6"/>
    <w:rsid w:val="00A620D1"/>
    <w:rsid w:val="00A654BE"/>
    <w:rsid w:val="00A874EF"/>
    <w:rsid w:val="00A95415"/>
    <w:rsid w:val="00A961DD"/>
    <w:rsid w:val="00AA3C89"/>
    <w:rsid w:val="00AA7643"/>
    <w:rsid w:val="00AC2C87"/>
    <w:rsid w:val="00AC4CDB"/>
    <w:rsid w:val="00AE2EE1"/>
    <w:rsid w:val="00AF638A"/>
    <w:rsid w:val="00B00141"/>
    <w:rsid w:val="00B009AA"/>
    <w:rsid w:val="00B00A7D"/>
    <w:rsid w:val="00B030C8"/>
    <w:rsid w:val="00B056E7"/>
    <w:rsid w:val="00B05B71"/>
    <w:rsid w:val="00B10035"/>
    <w:rsid w:val="00B165E6"/>
    <w:rsid w:val="00B235DB"/>
    <w:rsid w:val="00B548A2"/>
    <w:rsid w:val="00B56934"/>
    <w:rsid w:val="00B72444"/>
    <w:rsid w:val="00B93B62"/>
    <w:rsid w:val="00B953D1"/>
    <w:rsid w:val="00B976D0"/>
    <w:rsid w:val="00B97FBD"/>
    <w:rsid w:val="00BA30D0"/>
    <w:rsid w:val="00BA4BD1"/>
    <w:rsid w:val="00BC23FC"/>
    <w:rsid w:val="00BC4A0E"/>
    <w:rsid w:val="00BE58C1"/>
    <w:rsid w:val="00C04BD2"/>
    <w:rsid w:val="00C05EBF"/>
    <w:rsid w:val="00C13EEC"/>
    <w:rsid w:val="00C14415"/>
    <w:rsid w:val="00C156A4"/>
    <w:rsid w:val="00C20FAA"/>
    <w:rsid w:val="00C2459D"/>
    <w:rsid w:val="00C35E83"/>
    <w:rsid w:val="00C42C95"/>
    <w:rsid w:val="00C54C64"/>
    <w:rsid w:val="00C55E5B"/>
    <w:rsid w:val="00C720A4"/>
    <w:rsid w:val="00C7611C"/>
    <w:rsid w:val="00C94097"/>
    <w:rsid w:val="00CA4269"/>
    <w:rsid w:val="00CA7330"/>
    <w:rsid w:val="00CB64F0"/>
    <w:rsid w:val="00CC2909"/>
    <w:rsid w:val="00CE39BA"/>
    <w:rsid w:val="00CF0ACF"/>
    <w:rsid w:val="00CF52DE"/>
    <w:rsid w:val="00CF657D"/>
    <w:rsid w:val="00D05E6F"/>
    <w:rsid w:val="00D33442"/>
    <w:rsid w:val="00D36364"/>
    <w:rsid w:val="00D44BAD"/>
    <w:rsid w:val="00D45B55"/>
    <w:rsid w:val="00D46B09"/>
    <w:rsid w:val="00D7019B"/>
    <w:rsid w:val="00D7097B"/>
    <w:rsid w:val="00D87C4D"/>
    <w:rsid w:val="00D91DFA"/>
    <w:rsid w:val="00DB1AB2"/>
    <w:rsid w:val="00DB3FCD"/>
    <w:rsid w:val="00DD3A65"/>
    <w:rsid w:val="00DD62C6"/>
    <w:rsid w:val="00E00498"/>
    <w:rsid w:val="00E2617A"/>
    <w:rsid w:val="00E34D04"/>
    <w:rsid w:val="00E35AF7"/>
    <w:rsid w:val="00E538E6"/>
    <w:rsid w:val="00E61479"/>
    <w:rsid w:val="00E672CB"/>
    <w:rsid w:val="00E802A2"/>
    <w:rsid w:val="00E85C0B"/>
    <w:rsid w:val="00E9223B"/>
    <w:rsid w:val="00E92933"/>
    <w:rsid w:val="00EA2E6F"/>
    <w:rsid w:val="00EB5B67"/>
    <w:rsid w:val="00EB5B8F"/>
    <w:rsid w:val="00ED67AF"/>
    <w:rsid w:val="00EE128C"/>
    <w:rsid w:val="00EE4AA3"/>
    <w:rsid w:val="00EF66D9"/>
    <w:rsid w:val="00EF6BA5"/>
    <w:rsid w:val="00EF780D"/>
    <w:rsid w:val="00EF7A98"/>
    <w:rsid w:val="00EF7AB3"/>
    <w:rsid w:val="00F0267E"/>
    <w:rsid w:val="00F14E43"/>
    <w:rsid w:val="00F474C9"/>
    <w:rsid w:val="00F521E7"/>
    <w:rsid w:val="00F56738"/>
    <w:rsid w:val="00F61675"/>
    <w:rsid w:val="00F6686B"/>
    <w:rsid w:val="00F67F74"/>
    <w:rsid w:val="00F70352"/>
    <w:rsid w:val="00F73DE3"/>
    <w:rsid w:val="00F84DD2"/>
    <w:rsid w:val="00FB0872"/>
    <w:rsid w:val="00FB54CC"/>
    <w:rsid w:val="00FC1C5D"/>
    <w:rsid w:val="00FC5E13"/>
    <w:rsid w:val="00FD1A37"/>
    <w:rsid w:val="00FD2B2D"/>
    <w:rsid w:val="00FE1B38"/>
    <w:rsid w:val="00FE7600"/>
    <w:rsid w:val="00FF025C"/>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16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uiPriority w:val="99"/>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uiPriority w:val="99"/>
    <w:rsid w:val="00166B31"/>
    <w:rPr>
      <w:rFonts w:ascii="Verdana" w:eastAsia="Arial" w:hAnsi="Verdana"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rsid w:val="0032738D"/>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B00A7D"/>
    <w:pPr>
      <w:ind w:left="720"/>
      <w:contextualSpacing/>
    </w:pPr>
  </w:style>
  <w:style w:type="paragraph" w:customStyle="1" w:styleId="Default">
    <w:name w:val="Default"/>
    <w:basedOn w:val="Normal"/>
    <w:rsid w:val="000869B6"/>
    <w:pPr>
      <w:widowControl w:val="0"/>
      <w:tabs>
        <w:tab w:val="clear" w:pos="1134"/>
      </w:tabs>
      <w:suppressAutoHyphens/>
      <w:autoSpaceDE w:val="0"/>
      <w:jc w:val="left"/>
    </w:pPr>
    <w:rPr>
      <w:rFonts w:ascii="Arial" w:hAnsi="Arial" w:cs="SimSun"/>
      <w:color w:val="000000"/>
      <w:kern w:val="1"/>
      <w:sz w:val="24"/>
      <w:szCs w:val="24"/>
      <w:lang w:val="fr-FR"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uiPriority w:val="99"/>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uiPriority w:val="99"/>
    <w:rsid w:val="00166B31"/>
    <w:rPr>
      <w:rFonts w:ascii="Verdana" w:eastAsia="Arial" w:hAnsi="Verdana"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rsid w:val="0032738D"/>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B00A7D"/>
    <w:pPr>
      <w:ind w:left="720"/>
      <w:contextualSpacing/>
    </w:pPr>
  </w:style>
  <w:style w:type="paragraph" w:customStyle="1" w:styleId="Default">
    <w:name w:val="Default"/>
    <w:basedOn w:val="Normal"/>
    <w:rsid w:val="000869B6"/>
    <w:pPr>
      <w:widowControl w:val="0"/>
      <w:tabs>
        <w:tab w:val="clear" w:pos="1134"/>
      </w:tabs>
      <w:suppressAutoHyphens/>
      <w:autoSpaceDE w:val="0"/>
      <w:jc w:val="left"/>
    </w:pPr>
    <w:rPr>
      <w:rFonts w:ascii="Arial" w:hAnsi="Arial" w:cs="SimSun"/>
      <w:color w:val="000000"/>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drive.google.com/file/d/0B8DhC1GSWSmxUVRtV1JsQlBBOWs/view?usp=drive_w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07F7-B898-2045-BBC1-E6BA112B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\templates2010\DPMU - LCP\WMO-Session-Template_en.dotx</Template>
  <TotalTime>0</TotalTime>
  <Pages>5</Pages>
  <Words>1678</Words>
  <Characters>9568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11224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Francoise Fol</dc:creator>
  <cp:lastModifiedBy>WMO</cp:lastModifiedBy>
  <cp:revision>3</cp:revision>
  <cp:lastPrinted>2016-06-20T10:24:00Z</cp:lastPrinted>
  <dcterms:created xsi:type="dcterms:W3CDTF">2016-06-22T10:15:00Z</dcterms:created>
  <dcterms:modified xsi:type="dcterms:W3CDTF">2016-08-04T07:53:00Z</dcterms:modified>
</cp:coreProperties>
</file>