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3C5897">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F84FAC" w:rsidRPr="00F84FAC">
              <w:rPr>
                <w:rFonts w:cs="Tahoma"/>
                <w:b/>
                <w:color w:val="365F91" w:themeColor="accent1" w:themeShade="BF"/>
                <w:spacing w:val="-2"/>
              </w:rPr>
              <w:t>/</w:t>
            </w:r>
            <w:r w:rsidR="003C5897">
              <w:rPr>
                <w:rFonts w:cs="Tahoma"/>
                <w:b/>
                <w:color w:val="365F91" w:themeColor="accent1" w:themeShade="BF"/>
                <w:spacing w:val="-2"/>
              </w:rPr>
              <w:t>WIGOS Editorial Board</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F84FAC" w:rsidP="003C5897">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Second 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135830" w:rsidRPr="00837E38">
              <w:rPr>
                <w:snapToGrid w:val="0"/>
                <w:color w:val="365F91" w:themeColor="accent1" w:themeShade="BF"/>
                <w:szCs w:val="22"/>
              </w:rPr>
              <w:t xml:space="preserve">Geneva, Switzerland, </w:t>
            </w:r>
            <w:r w:rsidR="003C5897">
              <w:rPr>
                <w:snapToGrid w:val="0"/>
                <w:color w:val="365F91" w:themeColor="accent1" w:themeShade="BF"/>
                <w:szCs w:val="22"/>
              </w:rPr>
              <w:t xml:space="preserve">31 Oct </w:t>
            </w:r>
            <w:r w:rsidR="00135830" w:rsidRPr="00837E38">
              <w:rPr>
                <w:snapToGrid w:val="0"/>
                <w:color w:val="365F91" w:themeColor="accent1" w:themeShade="BF"/>
                <w:szCs w:val="22"/>
              </w:rPr>
              <w:t>-</w:t>
            </w:r>
            <w:r w:rsidR="003C5897">
              <w:rPr>
                <w:snapToGrid w:val="0"/>
                <w:color w:val="365F91" w:themeColor="accent1" w:themeShade="BF"/>
                <w:szCs w:val="22"/>
              </w:rPr>
              <w:t>3 Nov</w:t>
            </w:r>
            <w:r w:rsidR="00135830" w:rsidRPr="00837E38">
              <w:rPr>
                <w:snapToGrid w:val="0"/>
                <w:color w:val="365F91" w:themeColor="accent1" w:themeShade="BF"/>
                <w:szCs w:val="22"/>
              </w:rPr>
              <w:t xml:space="preserve"> 2017</w:t>
            </w:r>
            <w:r w:rsidR="00135830" w:rsidRPr="00837E38">
              <w:rPr>
                <w:snapToGrid w:val="0"/>
                <w:color w:val="365F91" w:themeColor="accent1" w:themeShade="BF"/>
                <w:szCs w:val="22"/>
              </w:rPr>
              <w:fldChar w:fldCharType="end"/>
            </w:r>
          </w:p>
        </w:tc>
        <w:tc>
          <w:tcPr>
            <w:tcW w:w="3402" w:type="dxa"/>
          </w:tcPr>
          <w:p w:rsidR="00993581" w:rsidRPr="001B235A" w:rsidRDefault="004E0FF7" w:rsidP="00F6309C">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1B235A" w:rsidRPr="001B235A">
                  <w:rPr>
                    <w:rFonts w:cs="Tahoma"/>
                    <w:b/>
                    <w:bCs/>
                    <w:color w:val="365F91" w:themeColor="accent1" w:themeShade="BF"/>
                  </w:rPr>
                  <w:t>W</w:t>
                </w:r>
                <w:r w:rsidR="00F6309C">
                  <w:rPr>
                    <w:rFonts w:cs="Tahoma"/>
                    <w:b/>
                    <w:bCs/>
                    <w:color w:val="365F91" w:themeColor="accent1" w:themeShade="BF"/>
                  </w:rPr>
                  <w:t>EdB</w:t>
                </w:r>
                <w:r w:rsidR="001B235A" w:rsidRPr="001B235A">
                  <w:rPr>
                    <w:rFonts w:cs="Tahoma"/>
                    <w:b/>
                    <w:bCs/>
                    <w:color w:val="365F91" w:themeColor="accent1" w:themeShade="BF"/>
                  </w:rPr>
                  <w:t>-2</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Doc. 3</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00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060BE">
                  <w:rPr>
                    <w:rFonts w:cs="Tahoma"/>
                    <w:color w:val="365F91" w:themeColor="accent1" w:themeShade="BF"/>
                  </w:rPr>
                  <w:t>Secretariat</w:t>
                </w:r>
              </w:sdtContent>
            </w:sdt>
          </w:p>
          <w:p w:rsidR="00993581" w:rsidRPr="003B6DFC" w:rsidRDefault="00F6309C" w:rsidP="00F6309C">
            <w:pPr>
              <w:tabs>
                <w:tab w:val="clear" w:pos="1134"/>
              </w:tabs>
              <w:spacing w:after="60"/>
              <w:ind w:right="-108"/>
              <w:jc w:val="right"/>
              <w:rPr>
                <w:rFonts w:cs="Tahoma"/>
                <w:color w:val="365F91" w:themeColor="accent1" w:themeShade="BF"/>
              </w:rPr>
            </w:pPr>
            <w:r>
              <w:rPr>
                <w:rFonts w:cs="Tahoma"/>
                <w:color w:val="365F91" w:themeColor="accent1" w:themeShade="BF"/>
              </w:rPr>
              <w:t>5</w:t>
            </w:r>
            <w:r w:rsidR="000D4FA3" w:rsidRPr="003B6DFC">
              <w:rPr>
                <w:rFonts w:cs="Tahoma"/>
                <w:color w:val="365F91" w:themeColor="accent1" w:themeShade="BF"/>
              </w:rPr>
              <w:t>.</w:t>
            </w:r>
            <w:r w:rsidR="006F4489" w:rsidRPr="003B6DFC">
              <w:rPr>
                <w:rFonts w:cs="Tahoma"/>
                <w:color w:val="365F91" w:themeColor="accent1" w:themeShade="BF"/>
              </w:rPr>
              <w:t>0</w:t>
            </w:r>
            <w:r>
              <w:rPr>
                <w:rFonts w:cs="Tahoma"/>
                <w:color w:val="365F91" w:themeColor="accent1" w:themeShade="BF"/>
              </w:rPr>
              <w:t>9</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50695F"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0" w:name="_APPENDIX_A:_"/>
      <w:bookmarkEnd w:id="0"/>
    </w:p>
    <w:p w:rsidR="003E2A58" w:rsidRPr="00D6251E" w:rsidRDefault="00BF631D" w:rsidP="00192808">
      <w:pPr>
        <w:pStyle w:val="Heading1"/>
        <w:rPr>
          <w:sz w:val="20"/>
          <w:szCs w:val="20"/>
        </w:rPr>
      </w:pPr>
      <w:bookmarkStart w:id="1" w:name="_Toc319327009"/>
      <w:r>
        <w:rPr>
          <w:sz w:val="20"/>
          <w:szCs w:val="20"/>
        </w:rPr>
        <w:t xml:space="preserve">Guidance from </w:t>
      </w:r>
      <w:r w:rsidR="00620F1A">
        <w:rPr>
          <w:sz w:val="20"/>
          <w:szCs w:val="20"/>
        </w:rPr>
        <w:t xml:space="preserve">ICG-WIGOS-6 and </w:t>
      </w:r>
      <w:r w:rsidR="00192808">
        <w:rPr>
          <w:sz w:val="20"/>
          <w:szCs w:val="20"/>
        </w:rPr>
        <w:t>EC</w:t>
      </w:r>
      <w:r>
        <w:rPr>
          <w:sz w:val="20"/>
          <w:szCs w:val="20"/>
        </w:rPr>
        <w:t>-6</w:t>
      </w:r>
      <w:r w:rsidR="00192808">
        <w:rPr>
          <w:sz w:val="20"/>
          <w:szCs w:val="20"/>
        </w:rPr>
        <w:t>9</w:t>
      </w:r>
    </w:p>
    <w:p w:rsidR="003E2A58" w:rsidRPr="00D6251E" w:rsidRDefault="003E2A58" w:rsidP="003E2A58">
      <w:pPr>
        <w:jc w:val="center"/>
      </w:pPr>
      <w:r w:rsidRPr="00D6251E">
        <w:t>(Submitted by the Secretariat)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3E2A58" w:rsidP="00192808">
            <w:pPr>
              <w:tabs>
                <w:tab w:val="left" w:pos="148"/>
              </w:tabs>
              <w:ind w:left="148" w:right="157"/>
            </w:pPr>
            <w:r w:rsidRPr="00D6251E">
              <w:t xml:space="preserve">This document provides relevant guidance from </w:t>
            </w:r>
            <w:r w:rsidR="00620F1A">
              <w:t xml:space="preserve">ICG-WIGOS-6 and </w:t>
            </w:r>
            <w:r w:rsidR="00192808">
              <w:t>E</w:t>
            </w:r>
            <w:r w:rsidRPr="00D6251E">
              <w:t>C</w:t>
            </w:r>
            <w:r w:rsidR="00BF631D">
              <w:t>-6</w:t>
            </w:r>
            <w:r w:rsidR="00192808">
              <w:t>9</w:t>
            </w:r>
            <w:r w:rsidRPr="00D6251E">
              <w:t>.</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3E2A58" w:rsidP="002B6793">
      <w:pPr>
        <w:tabs>
          <w:tab w:val="left" w:pos="709"/>
          <w:tab w:val="left" w:pos="851"/>
        </w:tabs>
        <w:jc w:val="center"/>
      </w:pPr>
      <w:r w:rsidRPr="00D6251E">
        <w:t xml:space="preserve">The session will be informed on relevant guidance from </w:t>
      </w:r>
      <w:r w:rsidR="00620F1A">
        <w:t xml:space="preserve">ICG-WIGOS-6 and </w:t>
      </w:r>
      <w:r w:rsidR="002B6793">
        <w:t>E</w:t>
      </w:r>
      <w:r w:rsidRPr="00D6251E">
        <w:t>C-</w:t>
      </w:r>
      <w:r w:rsidR="002B6793">
        <w:t>69</w:t>
      </w:r>
      <w:r w:rsidRPr="00D6251E">
        <w:t xml:space="preserve"> to be taken into account. </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ind w:firstLine="840"/>
      </w:pPr>
    </w:p>
    <w:p w:rsidR="00297D9F" w:rsidRDefault="00297D9F" w:rsidP="00297D9F">
      <w:pPr>
        <w:pStyle w:val="WMOBodyText"/>
        <w:rPr>
          <w:lang w:eastAsia="en-US"/>
        </w:rPr>
      </w:pPr>
    </w:p>
    <w:p w:rsidR="00297D9F" w:rsidRPr="00297D9F" w:rsidRDefault="00297D9F" w:rsidP="00297D9F">
      <w:pPr>
        <w:pStyle w:val="WMOBodyText"/>
        <w:rPr>
          <w:lang w:eastAsia="en-US"/>
        </w:rPr>
      </w:pPr>
    </w:p>
    <w:p w:rsidR="003E2A58" w:rsidRPr="00D6251E" w:rsidRDefault="003E2A58"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745067" w:rsidRDefault="004E0FF7" w:rsidP="00745067">
      <w:pPr>
        <w:numPr>
          <w:ilvl w:val="0"/>
          <w:numId w:val="25"/>
        </w:numPr>
        <w:tabs>
          <w:tab w:val="clear" w:pos="1134"/>
          <w:tab w:val="left" w:pos="-1440"/>
          <w:tab w:val="left" w:pos="426"/>
        </w:tabs>
        <w:spacing w:before="60" w:after="120"/>
        <w:rPr>
          <w:rStyle w:val="Hyperlink"/>
        </w:rPr>
      </w:pPr>
      <w:hyperlink r:id="rId13" w:history="1">
        <w:r w:rsidR="00745067">
          <w:rPr>
            <w:rStyle w:val="Hyperlink"/>
          </w:rPr>
          <w:t>S</w:t>
        </w:r>
        <w:r w:rsidR="00745067" w:rsidRPr="00D6251E">
          <w:rPr>
            <w:rStyle w:val="Hyperlink"/>
          </w:rPr>
          <w:t>i</w:t>
        </w:r>
        <w:r w:rsidR="00745067">
          <w:rPr>
            <w:rStyle w:val="Hyperlink"/>
          </w:rPr>
          <w:t>x</w:t>
        </w:r>
        <w:r w:rsidR="00745067" w:rsidRPr="00D6251E">
          <w:rPr>
            <w:rStyle w:val="Hyperlink"/>
          </w:rPr>
          <w:t>th session of the Inter-Commission Coordination Group on the WMO Integrated Global Observing System (January 201</w:t>
        </w:r>
        <w:r w:rsidR="00745067">
          <w:rPr>
            <w:rStyle w:val="Hyperlink"/>
          </w:rPr>
          <w:t>7</w:t>
        </w:r>
        <w:r w:rsidR="00745067" w:rsidRPr="00D6251E">
          <w:rPr>
            <w:rStyle w:val="Hyperlink"/>
          </w:rPr>
          <w:t>)</w:t>
        </w:r>
      </w:hyperlink>
    </w:p>
    <w:p w:rsidR="003E2A58" w:rsidRPr="00D6251E" w:rsidRDefault="008E3177" w:rsidP="00FD70CD">
      <w:pPr>
        <w:numPr>
          <w:ilvl w:val="0"/>
          <w:numId w:val="25"/>
        </w:numPr>
        <w:tabs>
          <w:tab w:val="clear" w:pos="1134"/>
          <w:tab w:val="left" w:pos="-1440"/>
          <w:tab w:val="left" w:pos="426"/>
        </w:tabs>
        <w:spacing w:before="60" w:after="120"/>
        <w:rPr>
          <w:color w:val="0000FF"/>
        </w:rPr>
      </w:pPr>
      <w:r w:rsidRPr="00AE3C92">
        <w:t>Sixty-night session of the WMO Executive Council (Geneva, 10 - 17 May 2017)</w:t>
      </w:r>
      <w:r w:rsidR="001514D7">
        <w:t>; Doc.5.1(</w:t>
      </w:r>
      <w:r w:rsidR="00FD70CD">
        <w:t>2</w:t>
      </w:r>
      <w:r w:rsidR="001514D7">
        <w:t xml:space="preserve">), </w:t>
      </w:r>
      <w:r w:rsidR="00AE3C92">
        <w:t>(</w:t>
      </w:r>
      <w:hyperlink r:id="rId14" w:history="1">
        <w:r w:rsidR="001514D7" w:rsidRPr="007726C1">
          <w:rPr>
            <w:rStyle w:val="Hyperlink"/>
          </w:rPr>
          <w:t>http://meetings.wmo.int/EC-69/English/Forms/AllItems.aspx</w:t>
        </w:r>
      </w:hyperlink>
      <w:r w:rsidR="001514D7">
        <w:t>)</w:t>
      </w:r>
    </w:p>
    <w:p w:rsidR="003E2A58" w:rsidRPr="00D6251E" w:rsidRDefault="003E2A58" w:rsidP="003E2A58">
      <w:pPr>
        <w:spacing w:before="60" w:after="120"/>
        <w:jc w:val="cente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5"/>
          <w:headerReference w:type="default" r:id="rId16"/>
          <w:pgSz w:w="11907" w:h="16840" w:code="9"/>
          <w:pgMar w:top="1134" w:right="1134" w:bottom="1134" w:left="1134" w:header="720" w:footer="731" w:gutter="0"/>
          <w:cols w:space="720"/>
          <w:titlePg/>
          <w:docGrid w:linePitch="326"/>
        </w:sectPr>
      </w:pPr>
    </w:p>
    <w:p w:rsidR="001064ED" w:rsidRPr="001064ED" w:rsidRDefault="00C90EE6" w:rsidP="00C90EE6">
      <w:pPr>
        <w:pStyle w:val="Standard"/>
        <w:tabs>
          <w:tab w:val="left" w:pos="851"/>
        </w:tabs>
        <w:spacing w:before="240" w:after="240"/>
        <w:jc w:val="left"/>
        <w:rPr>
          <w:rFonts w:ascii="Verdana" w:hAnsi="Verdana"/>
          <w:b/>
          <w:iCs/>
          <w:caps/>
          <w:sz w:val="20"/>
          <w:szCs w:val="20"/>
        </w:rPr>
      </w:pPr>
      <w:r>
        <w:rPr>
          <w:rFonts w:ascii="Verdana" w:hAnsi="Verdana"/>
          <w:b/>
          <w:caps/>
          <w:sz w:val="20"/>
          <w:szCs w:val="20"/>
        </w:rPr>
        <w:lastRenderedPageBreak/>
        <w:t>3.1</w:t>
      </w:r>
      <w:r>
        <w:rPr>
          <w:rFonts w:ascii="Verdana" w:hAnsi="Verdana"/>
          <w:b/>
          <w:caps/>
          <w:sz w:val="20"/>
          <w:szCs w:val="20"/>
        </w:rPr>
        <w:tab/>
      </w:r>
      <w:r w:rsidR="001064ED" w:rsidRPr="00F32056">
        <w:rPr>
          <w:rFonts w:ascii="Verdana" w:hAnsi="Verdana"/>
          <w:b/>
          <w:caps/>
          <w:sz w:val="20"/>
          <w:szCs w:val="20"/>
        </w:rPr>
        <w:t>GUIDANCE FROM ICG-WIGOS</w:t>
      </w:r>
      <w:r w:rsidR="001064ED" w:rsidRPr="00F32056">
        <w:rPr>
          <w:rFonts w:ascii="Verdana" w:hAnsi="Verdana"/>
          <w:b/>
          <w:iCs/>
          <w:caps/>
          <w:sz w:val="20"/>
          <w:szCs w:val="20"/>
        </w:rPr>
        <w:t xml:space="preserve"> -6 (</w:t>
      </w:r>
      <w:r w:rsidR="00C57695">
        <w:rPr>
          <w:rFonts w:ascii="Verdana" w:hAnsi="Verdana"/>
          <w:b/>
          <w:iCs/>
          <w:caps/>
          <w:sz w:val="20"/>
          <w:szCs w:val="20"/>
        </w:rPr>
        <w:t>J</w:t>
      </w:r>
      <w:r w:rsidR="00C57695">
        <w:rPr>
          <w:rFonts w:ascii="Verdana" w:hAnsi="Verdana"/>
          <w:b/>
          <w:iCs/>
          <w:sz w:val="20"/>
          <w:szCs w:val="20"/>
        </w:rPr>
        <w:t>anuary</w:t>
      </w:r>
      <w:r w:rsidR="00C57695">
        <w:rPr>
          <w:rFonts w:ascii="Verdana" w:hAnsi="Verdana"/>
          <w:b/>
          <w:iCs/>
          <w:caps/>
          <w:sz w:val="20"/>
          <w:szCs w:val="20"/>
        </w:rPr>
        <w:t xml:space="preserve"> </w:t>
      </w:r>
      <w:r w:rsidR="001064ED" w:rsidRPr="00F32056">
        <w:rPr>
          <w:rFonts w:ascii="Verdana" w:hAnsi="Verdana"/>
          <w:b/>
          <w:iCs/>
          <w:caps/>
          <w:sz w:val="20"/>
          <w:szCs w:val="20"/>
        </w:rPr>
        <w:t>2017)</w:t>
      </w:r>
    </w:p>
    <w:p w:rsidR="001064ED" w:rsidRDefault="002121AC" w:rsidP="00297D9F">
      <w:pPr>
        <w:widowControl w:val="0"/>
        <w:tabs>
          <w:tab w:val="clear" w:pos="1134"/>
          <w:tab w:val="left" w:pos="-1440"/>
          <w:tab w:val="left" w:pos="0"/>
          <w:tab w:val="left" w:pos="851"/>
        </w:tabs>
        <w:spacing w:before="60" w:after="60"/>
        <w:jc w:val="left"/>
      </w:pPr>
      <w:r>
        <w:t>3</w:t>
      </w:r>
      <w:r w:rsidR="00F32056" w:rsidRPr="00F32056">
        <w:t>.1</w:t>
      </w:r>
      <w:r w:rsidR="00C90EE6">
        <w:t>.1</w:t>
      </w:r>
      <w:r w:rsidR="00F32056" w:rsidRPr="00F32056">
        <w:tab/>
      </w:r>
      <w:r w:rsidR="00C90EE6" w:rsidRPr="00BF1383">
        <w:rPr>
          <w:bCs/>
        </w:rPr>
        <w:t>ICG-WIGOS agreed with t</w:t>
      </w:r>
      <w:r w:rsidR="00297D9F">
        <w:rPr>
          <w:bCs/>
        </w:rPr>
        <w:t>he</w:t>
      </w:r>
      <w:r w:rsidR="00C90EE6" w:rsidRPr="00BF1383">
        <w:rPr>
          <w:bCs/>
        </w:rPr>
        <w:t xml:space="preserve"> recommendations from the Chair, WEdB of a) the scope of WEdB and its Terms of Reference should include the Guide to WIGOS, not just the “initial version”; b) all ne</w:t>
      </w:r>
      <w:bookmarkStart w:id="2" w:name="_GoBack"/>
      <w:bookmarkEnd w:id="2"/>
      <w:r w:rsidR="00C90EE6" w:rsidRPr="00BF1383">
        <w:rPr>
          <w:bCs/>
        </w:rPr>
        <w:t>w and updated WIGOS regulatory and guidance material should be reviewed by WEdB before being submitted to any WMO constituent body session for approval. WEdB does not prepare the content of regulatory and guidance material, but it provides a place where materials from many different sources can be reviewed and cross-checked for to ensure consistency and avoidance of repetition or gaps, to guide the work of authors and the Secretariat</w:t>
      </w:r>
    </w:p>
    <w:p w:rsidR="00AF7C66" w:rsidRDefault="002121AC" w:rsidP="001064ED">
      <w:pPr>
        <w:widowControl w:val="0"/>
        <w:tabs>
          <w:tab w:val="clear" w:pos="1134"/>
          <w:tab w:val="left" w:pos="-1440"/>
          <w:tab w:val="left" w:pos="0"/>
          <w:tab w:val="left" w:pos="851"/>
        </w:tabs>
        <w:spacing w:before="60" w:after="60"/>
        <w:jc w:val="left"/>
      </w:pPr>
      <w:r>
        <w:t>3</w:t>
      </w:r>
      <w:r w:rsidR="00F32056" w:rsidRPr="00F32056">
        <w:t>.</w:t>
      </w:r>
      <w:r w:rsidR="00C57695">
        <w:t>1.</w:t>
      </w:r>
      <w:r w:rsidR="00F32056" w:rsidRPr="00F32056">
        <w:t>2</w:t>
      </w:r>
      <w:r w:rsidR="00F32056" w:rsidRPr="00F32056">
        <w:tab/>
      </w:r>
      <w:r w:rsidR="005E4E6A" w:rsidRPr="00BF1383">
        <w:t xml:space="preserve">ICG-WIGOS agreed that any draft material should be submitted to WEdB to ensure consistency and avoidance of repetition or gaps, to guide the work of authors and the Secretariat. </w:t>
      </w:r>
    </w:p>
    <w:p w:rsidR="00BD43B6" w:rsidRDefault="00AF7C66" w:rsidP="00AF7C66">
      <w:pPr>
        <w:widowControl w:val="0"/>
        <w:tabs>
          <w:tab w:val="clear" w:pos="1134"/>
          <w:tab w:val="left" w:pos="-1440"/>
          <w:tab w:val="left" w:pos="0"/>
          <w:tab w:val="left" w:pos="851"/>
        </w:tabs>
        <w:spacing w:before="60" w:after="60"/>
        <w:jc w:val="left"/>
      </w:pPr>
      <w:r>
        <w:t>3.1.3</w:t>
      </w:r>
      <w:r>
        <w:tab/>
        <w:t>I</w:t>
      </w:r>
      <w:r w:rsidR="005E4E6A" w:rsidRPr="00BF1383">
        <w:t xml:space="preserve">t endorsed the timeline for further development of the WIGOS Regulatory Material for the Manual on WIGOS and the guidance material for the Guide to WIGOS as presented in Annex of </w:t>
      </w:r>
      <w:hyperlink r:id="rId17" w:history="1">
        <w:r w:rsidR="005E4E6A" w:rsidRPr="00BF1383">
          <w:rPr>
            <w:rStyle w:val="Hyperlink"/>
          </w:rPr>
          <w:t>ICG-WIGOS-6/Doc.5.2</w:t>
        </w:r>
      </w:hyperlink>
      <w:r w:rsidR="005E4E6A">
        <w:rPr>
          <w:rStyle w:val="Hyperlink"/>
          <w:bCs/>
        </w:rPr>
        <w:t>.</w:t>
      </w:r>
    </w:p>
    <w:p w:rsidR="001064ED" w:rsidRDefault="00C57695" w:rsidP="00C57695">
      <w:pPr>
        <w:pStyle w:val="WMOBodyText"/>
        <w:tabs>
          <w:tab w:val="clear" w:pos="1134"/>
          <w:tab w:val="left" w:pos="851"/>
        </w:tabs>
        <w:rPr>
          <w:b/>
          <w:iCs/>
          <w:caps/>
          <w:szCs w:val="20"/>
        </w:rPr>
      </w:pPr>
      <w:r>
        <w:rPr>
          <w:b/>
          <w:caps/>
          <w:szCs w:val="20"/>
        </w:rPr>
        <w:t xml:space="preserve">3.2 </w:t>
      </w:r>
      <w:r>
        <w:rPr>
          <w:b/>
          <w:caps/>
          <w:szCs w:val="20"/>
        </w:rPr>
        <w:tab/>
      </w:r>
      <w:r w:rsidR="001064ED">
        <w:rPr>
          <w:b/>
          <w:caps/>
          <w:szCs w:val="20"/>
        </w:rPr>
        <w:t>GUIDANCE FROM E</w:t>
      </w:r>
      <w:r w:rsidR="001064ED" w:rsidRPr="00F32056">
        <w:rPr>
          <w:b/>
          <w:caps/>
          <w:szCs w:val="20"/>
        </w:rPr>
        <w:t>C-</w:t>
      </w:r>
      <w:r w:rsidR="001064ED" w:rsidRPr="00F32056">
        <w:rPr>
          <w:b/>
          <w:iCs/>
          <w:caps/>
          <w:szCs w:val="20"/>
        </w:rPr>
        <w:t>6</w:t>
      </w:r>
      <w:r w:rsidR="001064ED">
        <w:rPr>
          <w:b/>
          <w:iCs/>
          <w:caps/>
          <w:szCs w:val="20"/>
        </w:rPr>
        <w:t>9</w:t>
      </w:r>
      <w:r w:rsidR="001064ED" w:rsidRPr="00F32056">
        <w:rPr>
          <w:b/>
          <w:iCs/>
          <w:caps/>
          <w:szCs w:val="20"/>
        </w:rPr>
        <w:t xml:space="preserve"> (</w:t>
      </w:r>
      <w:r w:rsidR="001064ED">
        <w:rPr>
          <w:b/>
          <w:iCs/>
          <w:caps/>
          <w:szCs w:val="20"/>
        </w:rPr>
        <w:t>M</w:t>
      </w:r>
      <w:r w:rsidR="001064ED">
        <w:rPr>
          <w:b/>
          <w:iCs/>
          <w:szCs w:val="20"/>
        </w:rPr>
        <w:t>ay</w:t>
      </w:r>
      <w:r w:rsidR="001064ED">
        <w:rPr>
          <w:b/>
          <w:iCs/>
          <w:caps/>
          <w:szCs w:val="20"/>
        </w:rPr>
        <w:t xml:space="preserve"> </w:t>
      </w:r>
      <w:r w:rsidR="001064ED" w:rsidRPr="00F32056">
        <w:rPr>
          <w:b/>
          <w:iCs/>
          <w:caps/>
          <w:szCs w:val="20"/>
        </w:rPr>
        <w:t>2017)</w:t>
      </w:r>
    </w:p>
    <w:p w:rsidR="00463FFA" w:rsidRPr="002D1575" w:rsidRDefault="001064ED" w:rsidP="006E5E6F">
      <w:pPr>
        <w:pStyle w:val="WMOBodyText"/>
        <w:tabs>
          <w:tab w:val="clear" w:pos="1134"/>
          <w:tab w:val="left" w:pos="851"/>
        </w:tabs>
      </w:pPr>
      <w:r w:rsidRPr="001064ED">
        <w:rPr>
          <w:bCs/>
          <w:iCs/>
          <w:caps/>
          <w:szCs w:val="20"/>
        </w:rPr>
        <w:t>3.</w:t>
      </w:r>
      <w:r w:rsidR="00C57695">
        <w:rPr>
          <w:bCs/>
          <w:iCs/>
          <w:caps/>
          <w:szCs w:val="20"/>
        </w:rPr>
        <w:t>3.1</w:t>
      </w:r>
      <w:r w:rsidR="00C57695">
        <w:rPr>
          <w:bCs/>
          <w:iCs/>
          <w:caps/>
          <w:szCs w:val="20"/>
        </w:rPr>
        <w:tab/>
      </w:r>
      <w:r w:rsidR="00463FFA">
        <w:rPr>
          <w:rFonts w:eastAsia="SimSun"/>
        </w:rPr>
        <w:t xml:space="preserve">EC-69 </w:t>
      </w:r>
      <w:r w:rsidR="00463FFA" w:rsidRPr="002D1575">
        <w:rPr>
          <w:rFonts w:eastAsia="SimSun"/>
        </w:rPr>
        <w:t>a</w:t>
      </w:r>
      <w:r w:rsidR="00463FFA" w:rsidRPr="002D1575">
        <w:t>dopt</w:t>
      </w:r>
      <w:r w:rsidR="00463FFA">
        <w:t>ed</w:t>
      </w:r>
      <w:r w:rsidR="00463FFA" w:rsidRPr="002D1575">
        <w:t xml:space="preserve"> the updated Appendix 2.4 and the attachment to Appendix 2.4 and the updated Section 8 of the </w:t>
      </w:r>
      <w:r w:rsidR="00463FFA" w:rsidRPr="002D1575">
        <w:rPr>
          <w:i/>
          <w:iCs/>
        </w:rPr>
        <w:t>Manual on the WMO Integrated Global Observing System</w:t>
      </w:r>
      <w:r w:rsidR="00463FFA" w:rsidRPr="002D1575">
        <w:t xml:space="preserve"> (WMO-No. 1160), </w:t>
      </w:r>
      <w:r w:rsidR="00177FA2">
        <w:t>with effect from 1 January 2018.</w:t>
      </w:r>
    </w:p>
    <w:p w:rsidR="00F80A00" w:rsidRDefault="006E5E6F" w:rsidP="00F80A00">
      <w:pPr>
        <w:pStyle w:val="WMOBodyText"/>
        <w:tabs>
          <w:tab w:val="left" w:pos="851"/>
        </w:tabs>
      </w:pPr>
      <w:r>
        <w:t>3.3.2</w:t>
      </w:r>
      <w:r>
        <w:tab/>
      </w:r>
      <w:r w:rsidR="00F80A00">
        <w:t>The Council</w:t>
      </w:r>
      <w:r w:rsidR="00463FFA" w:rsidRPr="00463FFA">
        <w:t xml:space="preserve"> </w:t>
      </w:r>
      <w:r w:rsidR="00177FA2" w:rsidRPr="002D1575">
        <w:t xml:space="preserve">further </w:t>
      </w:r>
      <w:r w:rsidR="00463FFA" w:rsidRPr="00463FFA">
        <w:t>decided</w:t>
      </w:r>
      <w:r w:rsidR="00463FFA" w:rsidRPr="002D1575">
        <w:t xml:space="preserve"> that the attachment to Appendix 2.4 will be extracted from the Manual and be processed separately as a stand-alone attachment in order to facilitate frequent updating of its technical content, and that the code tables from the current annex to the </w:t>
      </w:r>
      <w:r w:rsidR="00177FA2">
        <w:t>a</w:t>
      </w:r>
      <w:r w:rsidR="00463FFA" w:rsidRPr="002D1575">
        <w:t xml:space="preserve">ttachment to Appendix 2.4 be removed and included in the </w:t>
      </w:r>
      <w:r w:rsidR="00463FFA" w:rsidRPr="002D1575">
        <w:rPr>
          <w:i/>
          <w:iCs/>
        </w:rPr>
        <w:t>Manual on Codes</w:t>
      </w:r>
      <w:r w:rsidR="00463FFA" w:rsidRPr="002D1575">
        <w:t xml:space="preserve"> (WMO-No. 306)</w:t>
      </w:r>
      <w:r w:rsidR="00177FA2">
        <w:t>.</w:t>
      </w:r>
    </w:p>
    <w:p w:rsidR="00F80A00" w:rsidRDefault="00F80A00" w:rsidP="0098599F">
      <w:pPr>
        <w:pStyle w:val="WMOBodyText"/>
        <w:tabs>
          <w:tab w:val="left" w:pos="851"/>
        </w:tabs>
      </w:pPr>
      <w:r>
        <w:t>3.3.3</w:t>
      </w:r>
      <w:r>
        <w:tab/>
      </w:r>
      <w:r w:rsidR="0098599F">
        <w:t>The Council</w:t>
      </w:r>
      <w:r w:rsidR="00A6263D" w:rsidRPr="00463FFA">
        <w:t xml:space="preserve"> decided</w:t>
      </w:r>
      <w:r w:rsidR="00A6263D" w:rsidRPr="002D1575">
        <w:t xml:space="preserve"> </w:t>
      </w:r>
      <w:r w:rsidR="00A6263D" w:rsidRPr="00B274D9">
        <w:t>to</w:t>
      </w:r>
      <w:r w:rsidR="00A6263D" w:rsidRPr="002D1575">
        <w:t xml:space="preserve"> adopt the initial version of the </w:t>
      </w:r>
      <w:r w:rsidR="00A6263D" w:rsidRPr="002D1575">
        <w:rPr>
          <w:i/>
          <w:iCs/>
        </w:rPr>
        <w:t>Guide to the WMO Integrated Global Observing System</w:t>
      </w:r>
      <w:r w:rsidR="00A6263D" w:rsidRPr="002D1575">
        <w:t xml:space="preserve"> with effect from 1 July 2018;</w:t>
      </w:r>
      <w:r>
        <w:t xml:space="preserve"> </w:t>
      </w:r>
      <w:r w:rsidR="00A6263D" w:rsidRPr="00A6263D">
        <w:t>EC-69 requested</w:t>
      </w:r>
      <w:r w:rsidR="00A6263D" w:rsidRPr="002D1575">
        <w:t xml:space="preserve"> the Inter-Commission Coordination Group on WIGOS to finalize the initial version of the Guide with additional guid</w:t>
      </w:r>
      <w:r>
        <w:t>ance material.</w:t>
      </w:r>
    </w:p>
    <w:p w:rsidR="00A6263D" w:rsidRPr="002D1575" w:rsidRDefault="00F80A00" w:rsidP="0098599F">
      <w:pPr>
        <w:pStyle w:val="WMOBodyText"/>
        <w:tabs>
          <w:tab w:val="left" w:pos="851"/>
        </w:tabs>
      </w:pPr>
      <w:r>
        <w:t>3.3.4</w:t>
      </w:r>
      <w:r>
        <w:tab/>
      </w:r>
      <w:r w:rsidR="0098599F">
        <w:t>The Council</w:t>
      </w:r>
      <w:r>
        <w:t xml:space="preserve"> </w:t>
      </w:r>
      <w:r w:rsidR="0098599F" w:rsidRPr="0098599F">
        <w:t>r</w:t>
      </w:r>
      <w:r w:rsidR="00A6263D" w:rsidRPr="0098599F">
        <w:t>equest</w:t>
      </w:r>
      <w:r w:rsidR="0098599F" w:rsidRPr="0098599F">
        <w:t>ed</w:t>
      </w:r>
      <w:r w:rsidR="00A6263D" w:rsidRPr="002D1575">
        <w:t xml:space="preserve"> the </w:t>
      </w:r>
      <w:r w:rsidR="0098599F">
        <w:t>ICG-WIGOS</w:t>
      </w:r>
      <w:r w:rsidR="00A6263D" w:rsidRPr="002D1575">
        <w:t xml:space="preserve"> to further develop and enhance the Guide with additional material as it becomes available in accordance with Resolution 2 (EC</w:t>
      </w:r>
      <w:r w:rsidR="00A6263D">
        <w:noBreakHyphen/>
      </w:r>
      <w:r w:rsidR="0098599F">
        <w:t>68).</w:t>
      </w:r>
    </w:p>
    <w:p w:rsidR="001064ED" w:rsidRPr="001064ED" w:rsidRDefault="001064ED" w:rsidP="001064ED">
      <w:pPr>
        <w:pStyle w:val="WMOBodyText"/>
        <w:rPr>
          <w:lang w:eastAsia="en-US"/>
        </w:rPr>
      </w:pPr>
    </w:p>
    <w:p w:rsidR="00D702F3" w:rsidRPr="003B6DFC" w:rsidRDefault="00D702F3" w:rsidP="005639F0">
      <w:pPr>
        <w:pStyle w:val="Heading1"/>
        <w:spacing w:before="240"/>
        <w:rPr>
          <w:b w:val="0"/>
          <w:bCs w:val="0"/>
          <w:sz w:val="20"/>
          <w:szCs w:val="20"/>
        </w:rPr>
      </w:pPr>
      <w:r w:rsidRPr="003B6DFC">
        <w:rPr>
          <w:b w:val="0"/>
          <w:bCs w:val="0"/>
          <w:sz w:val="20"/>
          <w:szCs w:val="20"/>
        </w:rPr>
        <w:t>__________</w:t>
      </w:r>
    </w:p>
    <w:bookmarkEnd w:id="1"/>
    <w:p w:rsidR="00306445" w:rsidRPr="003B6DFC" w:rsidRDefault="00306445" w:rsidP="00306445">
      <w:pPr>
        <w:pStyle w:val="WMOBodyText"/>
        <w:rPr>
          <w:szCs w:val="20"/>
          <w:lang w:eastAsia="en-US"/>
        </w:rPr>
      </w:pPr>
    </w:p>
    <w:sectPr w:rsidR="00306445" w:rsidRPr="003B6DFC" w:rsidSect="006533FF">
      <w:headerReference w:type="even" r:id="rId18"/>
      <w:headerReference w:type="default" r:id="rId19"/>
      <w:headerReference w:type="first" r:id="rId2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F7" w:rsidRDefault="004E0FF7">
      <w:r>
        <w:separator/>
      </w:r>
    </w:p>
    <w:p w:rsidR="004E0FF7" w:rsidRDefault="004E0FF7"/>
    <w:p w:rsidR="004E0FF7" w:rsidRDefault="004E0FF7"/>
  </w:endnote>
  <w:endnote w:type="continuationSeparator" w:id="0">
    <w:p w:rsidR="004E0FF7" w:rsidRDefault="004E0FF7">
      <w:r>
        <w:continuationSeparator/>
      </w:r>
    </w:p>
    <w:p w:rsidR="004E0FF7" w:rsidRDefault="004E0FF7"/>
    <w:p w:rsidR="004E0FF7" w:rsidRDefault="004E0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F7" w:rsidRDefault="004E0FF7">
      <w:r>
        <w:separator/>
      </w:r>
    </w:p>
  </w:footnote>
  <w:footnote w:type="continuationSeparator" w:id="0">
    <w:p w:rsidR="004E0FF7" w:rsidRDefault="004E0FF7">
      <w:r>
        <w:continuationSeparator/>
      </w:r>
    </w:p>
    <w:p w:rsidR="004E0FF7" w:rsidRDefault="004E0FF7"/>
    <w:p w:rsidR="004E0FF7" w:rsidRDefault="004E0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3</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eastAsia="zh-CN"/>
      </w:rPr>
      <mc:AlternateContent>
        <mc:Choice Requires="wps">
          <w:drawing>
            <wp:anchor distT="0" distB="0" distL="114300" distR="114300" simplePos="0" relativeHeight="251647488" behindDoc="0" locked="0" layoutInCell="1" allowOverlap="1" wp14:anchorId="571A1B20" wp14:editId="1F8F8FA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5920" behindDoc="1" locked="0" layoutInCell="0" allowOverlap="1" wp14:anchorId="61873BF5" wp14:editId="1C13FF9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8512" behindDoc="0" locked="0" layoutInCell="1" allowOverlap="1" wp14:anchorId="46423387" wp14:editId="74BFA7C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4896" behindDoc="1" locked="0" layoutInCell="0" allowOverlap="1" wp14:anchorId="77950A35" wp14:editId="2BB59003">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9536" behindDoc="0" locked="0" layoutInCell="1" allowOverlap="1" wp14:anchorId="6F628732" wp14:editId="31E98DA3">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3872" behindDoc="1" locked="0" layoutInCell="0" allowOverlap="1" wp14:anchorId="67EB8572" wp14:editId="516B617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50560" behindDoc="0" locked="0" layoutInCell="1" allowOverlap="1" wp14:anchorId="1F8635FF" wp14:editId="7AD23A78">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2848" behindDoc="1" locked="0" layoutInCell="0" allowOverlap="1" wp14:anchorId="6E1A0EB1" wp14:editId="78B29B4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eastAsia="zh-CN"/>
      </w:rPr>
      <mc:AlternateContent>
        <mc:Choice Requires="wps">
          <w:drawing>
            <wp:anchor distT="0" distB="0" distL="114300" distR="114300" simplePos="0" relativeHeight="251653632" behindDoc="0" locked="0" layoutInCell="1" allowOverlap="1" wp14:anchorId="76FCD4AD" wp14:editId="5C77ECD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1584" behindDoc="0" locked="0" layoutInCell="1" allowOverlap="1" wp14:anchorId="7FC658B5" wp14:editId="77461F1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4E0F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eastAsia="zh-CN"/>
      </w:rPr>
      <mc:AlternateContent>
        <mc:Choice Requires="wps">
          <w:drawing>
            <wp:anchor distT="0" distB="0" distL="114300" distR="114300" simplePos="0" relativeHeight="251658752" behindDoc="0" locked="0" layoutInCell="1" allowOverlap="1" wp14:anchorId="5822F763" wp14:editId="507988E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2608" behindDoc="0" locked="0" layoutInCell="1" allowOverlap="1" wp14:anchorId="6186BE84" wp14:editId="0947C6A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59776" behindDoc="0" locked="0" layoutInCell="1" allowOverlap="1" wp14:anchorId="219D3323" wp14:editId="26BF953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60800" behindDoc="0" locked="0" layoutInCell="1" allowOverlap="1" wp14:anchorId="1ECC2E1B" wp14:editId="1A11947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pPr>
      <w:pStyle w:val="Header"/>
    </w:pPr>
    <w:r>
      <w:rPr>
        <w:noProof/>
        <w:lang w:eastAsia="zh-CN"/>
      </w:rPr>
      <mc:AlternateContent>
        <mc:Choice Requires="wps">
          <w:drawing>
            <wp:anchor distT="0" distB="0" distL="114300" distR="114300" simplePos="0" relativeHeight="251661824" behindDoc="0" locked="0" layoutInCell="1" allowOverlap="1" wp14:anchorId="3871DEBE" wp14:editId="037AEC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4656" behindDoc="0" locked="0" layoutInCell="1" allowOverlap="1" wp14:anchorId="1DCFBD4C" wp14:editId="459DDB6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5680" behindDoc="0" locked="0" layoutInCell="1" allowOverlap="1" wp14:anchorId="53F80E76" wp14:editId="6E4F963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745067">
    <w:pPr>
      <w:pStyle w:val="Header"/>
      <w:spacing w:after="120"/>
    </w:pPr>
    <w:r>
      <w:rPr>
        <w:noProof/>
        <w:lang w:eastAsia="zh-CN"/>
      </w:rPr>
      <mc:AlternateContent>
        <mc:Choice Requires="wps">
          <w:drawing>
            <wp:anchor distT="0" distB="0" distL="114300" distR="114300" simplePos="0" relativeHeight="251666944" behindDoc="0" locked="0" layoutInCell="1" allowOverlap="1" wp14:anchorId="1845211E" wp14:editId="2F144867">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6704" behindDoc="0" locked="0" layoutInCell="1" allowOverlap="1" wp14:anchorId="382A5C5A" wp14:editId="4C25C6B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7728" behindDoc="0" locked="0" layoutInCell="1" allowOverlap="1" wp14:anchorId="6045CC33" wp14:editId="70B7995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0A5DBD">
      <w:t>W</w:t>
    </w:r>
    <w:r w:rsidR="00745067">
      <w:t>EdB</w:t>
    </w:r>
    <w:r w:rsidR="000A5DBD">
      <w:t>-2/Doc.</w:t>
    </w:r>
    <w:r w:rsidR="00D97ED3">
      <w:t>3</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5">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02BDA"/>
    <w:multiLevelType w:val="hybridMultilevel"/>
    <w:tmpl w:val="0EB69DF6"/>
    <w:lvl w:ilvl="0" w:tplc="70CCC6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4">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3"/>
  </w:num>
  <w:num w:numId="9">
    <w:abstractNumId w:val="3"/>
  </w:num>
  <w:num w:numId="10">
    <w:abstractNumId w:val="8"/>
  </w:num>
  <w:num w:numId="11">
    <w:abstractNumId w:val="14"/>
  </w:num>
  <w:num w:numId="12">
    <w:abstractNumId w:val="0"/>
  </w:num>
  <w:num w:numId="13">
    <w:abstractNumId w:val="21"/>
  </w:num>
  <w:num w:numId="14">
    <w:abstractNumId w:val="20"/>
  </w:num>
  <w:num w:numId="15">
    <w:abstractNumId w:val="22"/>
  </w:num>
  <w:num w:numId="16">
    <w:abstractNumId w:val="2"/>
  </w:num>
  <w:num w:numId="17">
    <w:abstractNumId w:val="7"/>
  </w:num>
  <w:num w:numId="18">
    <w:abstractNumId w:val="17"/>
  </w:num>
  <w:num w:numId="19">
    <w:abstractNumId w:val="2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3"/>
  </w:num>
  <w:num w:numId="21">
    <w:abstractNumId w:val="4"/>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4"/>
  </w:num>
  <w:num w:numId="23">
    <w:abstractNumId w:val="19"/>
  </w:num>
  <w:num w:numId="24">
    <w:abstractNumId w:val="11"/>
  </w:num>
  <w:num w:numId="25">
    <w:abstractNumId w:val="16"/>
  </w:num>
  <w:num w:numId="26">
    <w:abstractNumId w:val="1"/>
  </w:num>
  <w:num w:numId="27">
    <w:abstractNumId w:val="24"/>
  </w:num>
  <w:num w:numId="28">
    <w:abstractNumId w:val="18"/>
  </w:num>
  <w:num w:numId="29">
    <w:abstractNumId w:val="12"/>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060BE"/>
    <w:rsid w:val="00014734"/>
    <w:rsid w:val="000212C2"/>
    <w:rsid w:val="00022D4E"/>
    <w:rsid w:val="0002669E"/>
    <w:rsid w:val="0003137A"/>
    <w:rsid w:val="00041171"/>
    <w:rsid w:val="00042A0E"/>
    <w:rsid w:val="0004782C"/>
    <w:rsid w:val="00050F8E"/>
    <w:rsid w:val="000573AD"/>
    <w:rsid w:val="00072F17"/>
    <w:rsid w:val="0007688B"/>
    <w:rsid w:val="000806D8"/>
    <w:rsid w:val="00082C80"/>
    <w:rsid w:val="00083847"/>
    <w:rsid w:val="00083C36"/>
    <w:rsid w:val="00085B5B"/>
    <w:rsid w:val="000A5DBD"/>
    <w:rsid w:val="000A69BF"/>
    <w:rsid w:val="000C1833"/>
    <w:rsid w:val="000C225A"/>
    <w:rsid w:val="000C4688"/>
    <w:rsid w:val="000C5D81"/>
    <w:rsid w:val="000C6781"/>
    <w:rsid w:val="000C742F"/>
    <w:rsid w:val="000D3C65"/>
    <w:rsid w:val="000D4FA3"/>
    <w:rsid w:val="000F1874"/>
    <w:rsid w:val="000F5E49"/>
    <w:rsid w:val="000F5FA2"/>
    <w:rsid w:val="000F7A87"/>
    <w:rsid w:val="00101B85"/>
    <w:rsid w:val="001064ED"/>
    <w:rsid w:val="00111BFD"/>
    <w:rsid w:val="0011498B"/>
    <w:rsid w:val="00120147"/>
    <w:rsid w:val="00123140"/>
    <w:rsid w:val="00135830"/>
    <w:rsid w:val="001426E3"/>
    <w:rsid w:val="00145C34"/>
    <w:rsid w:val="001514D7"/>
    <w:rsid w:val="0016309D"/>
    <w:rsid w:val="00163BA3"/>
    <w:rsid w:val="00166B31"/>
    <w:rsid w:val="0017786A"/>
    <w:rsid w:val="00177FA2"/>
    <w:rsid w:val="00180771"/>
    <w:rsid w:val="001809DE"/>
    <w:rsid w:val="00186C06"/>
    <w:rsid w:val="00192808"/>
    <w:rsid w:val="001930A3"/>
    <w:rsid w:val="00194CB6"/>
    <w:rsid w:val="001A02FD"/>
    <w:rsid w:val="001A341E"/>
    <w:rsid w:val="001A751F"/>
    <w:rsid w:val="001B0EA6"/>
    <w:rsid w:val="001B1CDF"/>
    <w:rsid w:val="001B235A"/>
    <w:rsid w:val="001B56F4"/>
    <w:rsid w:val="001C5462"/>
    <w:rsid w:val="001D0190"/>
    <w:rsid w:val="001D3578"/>
    <w:rsid w:val="001D6302"/>
    <w:rsid w:val="001E4B11"/>
    <w:rsid w:val="001E4D4F"/>
    <w:rsid w:val="001E7DD0"/>
    <w:rsid w:val="001F1BDA"/>
    <w:rsid w:val="0020095E"/>
    <w:rsid w:val="00206EE1"/>
    <w:rsid w:val="00210D30"/>
    <w:rsid w:val="002121AC"/>
    <w:rsid w:val="00213AF4"/>
    <w:rsid w:val="00214938"/>
    <w:rsid w:val="00222151"/>
    <w:rsid w:val="00231E93"/>
    <w:rsid w:val="00234A34"/>
    <w:rsid w:val="002363F1"/>
    <w:rsid w:val="002445FC"/>
    <w:rsid w:val="0025255D"/>
    <w:rsid w:val="002614CE"/>
    <w:rsid w:val="00270480"/>
    <w:rsid w:val="002779AF"/>
    <w:rsid w:val="002823D8"/>
    <w:rsid w:val="0028531A"/>
    <w:rsid w:val="00285446"/>
    <w:rsid w:val="00290E04"/>
    <w:rsid w:val="00295593"/>
    <w:rsid w:val="00297D9F"/>
    <w:rsid w:val="002A3483"/>
    <w:rsid w:val="002A386C"/>
    <w:rsid w:val="002A7A9F"/>
    <w:rsid w:val="002B6793"/>
    <w:rsid w:val="002B790C"/>
    <w:rsid w:val="002C30BC"/>
    <w:rsid w:val="002C7A88"/>
    <w:rsid w:val="002D232B"/>
    <w:rsid w:val="002D5E00"/>
    <w:rsid w:val="002D6DAC"/>
    <w:rsid w:val="002D7AD9"/>
    <w:rsid w:val="002E3FAD"/>
    <w:rsid w:val="002E4E16"/>
    <w:rsid w:val="002E7D0E"/>
    <w:rsid w:val="002F5517"/>
    <w:rsid w:val="002F7CCF"/>
    <w:rsid w:val="00301E8C"/>
    <w:rsid w:val="00304ADE"/>
    <w:rsid w:val="00306445"/>
    <w:rsid w:val="00311855"/>
    <w:rsid w:val="00316AA8"/>
    <w:rsid w:val="00320009"/>
    <w:rsid w:val="00320BA2"/>
    <w:rsid w:val="003210F3"/>
    <w:rsid w:val="0032424A"/>
    <w:rsid w:val="0034264B"/>
    <w:rsid w:val="00344E6F"/>
    <w:rsid w:val="0037548B"/>
    <w:rsid w:val="0037623A"/>
    <w:rsid w:val="00380AF7"/>
    <w:rsid w:val="00381331"/>
    <w:rsid w:val="0038191F"/>
    <w:rsid w:val="0038517A"/>
    <w:rsid w:val="00394A05"/>
    <w:rsid w:val="00397770"/>
    <w:rsid w:val="00397880"/>
    <w:rsid w:val="003A7016"/>
    <w:rsid w:val="003B6DFC"/>
    <w:rsid w:val="003C3871"/>
    <w:rsid w:val="003C5897"/>
    <w:rsid w:val="003D35FC"/>
    <w:rsid w:val="003E2A58"/>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63FFA"/>
    <w:rsid w:val="00465972"/>
    <w:rsid w:val="004667E7"/>
    <w:rsid w:val="00475797"/>
    <w:rsid w:val="004811DD"/>
    <w:rsid w:val="00491766"/>
    <w:rsid w:val="0049242F"/>
    <w:rsid w:val="0049253B"/>
    <w:rsid w:val="004A140B"/>
    <w:rsid w:val="004A30DD"/>
    <w:rsid w:val="004A60A4"/>
    <w:rsid w:val="004B7BAA"/>
    <w:rsid w:val="004B7CEC"/>
    <w:rsid w:val="004C2475"/>
    <w:rsid w:val="004C2DF7"/>
    <w:rsid w:val="004C4E0B"/>
    <w:rsid w:val="004D497E"/>
    <w:rsid w:val="004D7202"/>
    <w:rsid w:val="004E0FF7"/>
    <w:rsid w:val="004E2FC5"/>
    <w:rsid w:val="004E4809"/>
    <w:rsid w:val="004E6352"/>
    <w:rsid w:val="004E6460"/>
    <w:rsid w:val="004F6B46"/>
    <w:rsid w:val="0050058D"/>
    <w:rsid w:val="0050421B"/>
    <w:rsid w:val="0050695F"/>
    <w:rsid w:val="00507C4B"/>
    <w:rsid w:val="00525B80"/>
    <w:rsid w:val="0053098F"/>
    <w:rsid w:val="00545383"/>
    <w:rsid w:val="00546D8E"/>
    <w:rsid w:val="0055660B"/>
    <w:rsid w:val="005639F0"/>
    <w:rsid w:val="00571AE1"/>
    <w:rsid w:val="00575509"/>
    <w:rsid w:val="005806A8"/>
    <w:rsid w:val="005818AE"/>
    <w:rsid w:val="00581C70"/>
    <w:rsid w:val="0058348F"/>
    <w:rsid w:val="00583549"/>
    <w:rsid w:val="00585D8A"/>
    <w:rsid w:val="00592267"/>
    <w:rsid w:val="00594BE4"/>
    <w:rsid w:val="005A23CD"/>
    <w:rsid w:val="005B0AE2"/>
    <w:rsid w:val="005B1F2C"/>
    <w:rsid w:val="005B7D02"/>
    <w:rsid w:val="005C1031"/>
    <w:rsid w:val="005C505D"/>
    <w:rsid w:val="005C53A6"/>
    <w:rsid w:val="005D03D9"/>
    <w:rsid w:val="005D666D"/>
    <w:rsid w:val="005E1F4C"/>
    <w:rsid w:val="005E4E6A"/>
    <w:rsid w:val="005E578B"/>
    <w:rsid w:val="006108ED"/>
    <w:rsid w:val="00615AB0"/>
    <w:rsid w:val="0061778C"/>
    <w:rsid w:val="00620F1A"/>
    <w:rsid w:val="00630753"/>
    <w:rsid w:val="00636B90"/>
    <w:rsid w:val="00644467"/>
    <w:rsid w:val="0064738B"/>
    <w:rsid w:val="006508EA"/>
    <w:rsid w:val="006533FF"/>
    <w:rsid w:val="00654B5F"/>
    <w:rsid w:val="00656553"/>
    <w:rsid w:val="006600A8"/>
    <w:rsid w:val="0068333D"/>
    <w:rsid w:val="006908AF"/>
    <w:rsid w:val="00697DB5"/>
    <w:rsid w:val="006A492A"/>
    <w:rsid w:val="006A62CB"/>
    <w:rsid w:val="006B1509"/>
    <w:rsid w:val="006C25F8"/>
    <w:rsid w:val="006C65B2"/>
    <w:rsid w:val="006D5576"/>
    <w:rsid w:val="006D5A63"/>
    <w:rsid w:val="006D71E9"/>
    <w:rsid w:val="006D78F0"/>
    <w:rsid w:val="006E5A55"/>
    <w:rsid w:val="006E5E6F"/>
    <w:rsid w:val="006E5FE9"/>
    <w:rsid w:val="006E766D"/>
    <w:rsid w:val="006F38E1"/>
    <w:rsid w:val="006F4489"/>
    <w:rsid w:val="006F501F"/>
    <w:rsid w:val="00703E99"/>
    <w:rsid w:val="00705C9F"/>
    <w:rsid w:val="007111CC"/>
    <w:rsid w:val="00716951"/>
    <w:rsid w:val="007200F1"/>
    <w:rsid w:val="00725988"/>
    <w:rsid w:val="00735D9E"/>
    <w:rsid w:val="00745067"/>
    <w:rsid w:val="0075136C"/>
    <w:rsid w:val="00754CF7"/>
    <w:rsid w:val="007555A7"/>
    <w:rsid w:val="00771A68"/>
    <w:rsid w:val="00774B89"/>
    <w:rsid w:val="00777D58"/>
    <w:rsid w:val="00780B62"/>
    <w:rsid w:val="00785318"/>
    <w:rsid w:val="0078790E"/>
    <w:rsid w:val="007879FC"/>
    <w:rsid w:val="00787E2F"/>
    <w:rsid w:val="0079155A"/>
    <w:rsid w:val="007973EC"/>
    <w:rsid w:val="007B2260"/>
    <w:rsid w:val="007C212A"/>
    <w:rsid w:val="007C6931"/>
    <w:rsid w:val="007E2023"/>
    <w:rsid w:val="007E7D21"/>
    <w:rsid w:val="007F482F"/>
    <w:rsid w:val="00801F60"/>
    <w:rsid w:val="0080466B"/>
    <w:rsid w:val="00807CC5"/>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58"/>
    <w:rsid w:val="008A2519"/>
    <w:rsid w:val="008A362F"/>
    <w:rsid w:val="008A722F"/>
    <w:rsid w:val="008A7313"/>
    <w:rsid w:val="008A7D91"/>
    <w:rsid w:val="008B7FC7"/>
    <w:rsid w:val="008C17A4"/>
    <w:rsid w:val="008C70A6"/>
    <w:rsid w:val="008E1B4D"/>
    <w:rsid w:val="008E1E4A"/>
    <w:rsid w:val="008E3177"/>
    <w:rsid w:val="008F0615"/>
    <w:rsid w:val="008F1FDB"/>
    <w:rsid w:val="009157FF"/>
    <w:rsid w:val="0093156B"/>
    <w:rsid w:val="00935E09"/>
    <w:rsid w:val="0093637D"/>
    <w:rsid w:val="00943D0F"/>
    <w:rsid w:val="00950605"/>
    <w:rsid w:val="00951ED4"/>
    <w:rsid w:val="00952233"/>
    <w:rsid w:val="00954D66"/>
    <w:rsid w:val="0096121C"/>
    <w:rsid w:val="009670F2"/>
    <w:rsid w:val="00975D76"/>
    <w:rsid w:val="00982E51"/>
    <w:rsid w:val="0098599F"/>
    <w:rsid w:val="009874B9"/>
    <w:rsid w:val="00990844"/>
    <w:rsid w:val="00993581"/>
    <w:rsid w:val="009A288C"/>
    <w:rsid w:val="009A73A3"/>
    <w:rsid w:val="009B6697"/>
    <w:rsid w:val="009C4C04"/>
    <w:rsid w:val="009C7CE0"/>
    <w:rsid w:val="009C7EEA"/>
    <w:rsid w:val="009F7566"/>
    <w:rsid w:val="00A04B9D"/>
    <w:rsid w:val="00A06BFE"/>
    <w:rsid w:val="00A10F5D"/>
    <w:rsid w:val="00A14AF1"/>
    <w:rsid w:val="00A16891"/>
    <w:rsid w:val="00A20859"/>
    <w:rsid w:val="00A332E8"/>
    <w:rsid w:val="00A3416E"/>
    <w:rsid w:val="00A35911"/>
    <w:rsid w:val="00A35AF5"/>
    <w:rsid w:val="00A35DDF"/>
    <w:rsid w:val="00A36CBA"/>
    <w:rsid w:val="00A50291"/>
    <w:rsid w:val="00A503E5"/>
    <w:rsid w:val="00A56078"/>
    <w:rsid w:val="00A56595"/>
    <w:rsid w:val="00A604CD"/>
    <w:rsid w:val="00A60FE6"/>
    <w:rsid w:val="00A6263D"/>
    <w:rsid w:val="00A654BE"/>
    <w:rsid w:val="00A7348D"/>
    <w:rsid w:val="00A7683B"/>
    <w:rsid w:val="00A83046"/>
    <w:rsid w:val="00A874EF"/>
    <w:rsid w:val="00A92D53"/>
    <w:rsid w:val="00A95415"/>
    <w:rsid w:val="00AA3C89"/>
    <w:rsid w:val="00AC4CDB"/>
    <w:rsid w:val="00AE3C92"/>
    <w:rsid w:val="00AE5A18"/>
    <w:rsid w:val="00AF5EE5"/>
    <w:rsid w:val="00AF638A"/>
    <w:rsid w:val="00AF7C66"/>
    <w:rsid w:val="00B00141"/>
    <w:rsid w:val="00B009AA"/>
    <w:rsid w:val="00B030C8"/>
    <w:rsid w:val="00B056E7"/>
    <w:rsid w:val="00B05B71"/>
    <w:rsid w:val="00B10035"/>
    <w:rsid w:val="00B123C3"/>
    <w:rsid w:val="00B165E6"/>
    <w:rsid w:val="00B21725"/>
    <w:rsid w:val="00B21F6F"/>
    <w:rsid w:val="00B23191"/>
    <w:rsid w:val="00B235DB"/>
    <w:rsid w:val="00B27999"/>
    <w:rsid w:val="00B548A2"/>
    <w:rsid w:val="00B56934"/>
    <w:rsid w:val="00B628EB"/>
    <w:rsid w:val="00B72444"/>
    <w:rsid w:val="00B7277D"/>
    <w:rsid w:val="00B7303E"/>
    <w:rsid w:val="00B77B14"/>
    <w:rsid w:val="00B93B62"/>
    <w:rsid w:val="00B953D1"/>
    <w:rsid w:val="00BA30D0"/>
    <w:rsid w:val="00BB35A9"/>
    <w:rsid w:val="00BD43B6"/>
    <w:rsid w:val="00BD5720"/>
    <w:rsid w:val="00BE475B"/>
    <w:rsid w:val="00BE64B3"/>
    <w:rsid w:val="00BF631D"/>
    <w:rsid w:val="00C03F8F"/>
    <w:rsid w:val="00C04BD2"/>
    <w:rsid w:val="00C13EEC"/>
    <w:rsid w:val="00C156A4"/>
    <w:rsid w:val="00C20FAA"/>
    <w:rsid w:val="00C2459D"/>
    <w:rsid w:val="00C354A2"/>
    <w:rsid w:val="00C360EF"/>
    <w:rsid w:val="00C42C95"/>
    <w:rsid w:val="00C439C9"/>
    <w:rsid w:val="00C55166"/>
    <w:rsid w:val="00C55E5B"/>
    <w:rsid w:val="00C57695"/>
    <w:rsid w:val="00C720A4"/>
    <w:rsid w:val="00C7611C"/>
    <w:rsid w:val="00C83893"/>
    <w:rsid w:val="00C90EE6"/>
    <w:rsid w:val="00C90F1A"/>
    <w:rsid w:val="00C93633"/>
    <w:rsid w:val="00C94097"/>
    <w:rsid w:val="00CA4269"/>
    <w:rsid w:val="00CA6A8D"/>
    <w:rsid w:val="00CA7330"/>
    <w:rsid w:val="00CB64F0"/>
    <w:rsid w:val="00CC2909"/>
    <w:rsid w:val="00CD1BBA"/>
    <w:rsid w:val="00D032A3"/>
    <w:rsid w:val="00D05E6F"/>
    <w:rsid w:val="00D33442"/>
    <w:rsid w:val="00D44BAD"/>
    <w:rsid w:val="00D4569B"/>
    <w:rsid w:val="00D45B55"/>
    <w:rsid w:val="00D702F3"/>
    <w:rsid w:val="00D7097B"/>
    <w:rsid w:val="00D717E0"/>
    <w:rsid w:val="00D759C0"/>
    <w:rsid w:val="00D866DB"/>
    <w:rsid w:val="00D870B3"/>
    <w:rsid w:val="00D91DFA"/>
    <w:rsid w:val="00D97ED3"/>
    <w:rsid w:val="00DB1AB2"/>
    <w:rsid w:val="00DC0DA2"/>
    <w:rsid w:val="00DD1EB7"/>
    <w:rsid w:val="00DD3A65"/>
    <w:rsid w:val="00DD62C6"/>
    <w:rsid w:val="00E00498"/>
    <w:rsid w:val="00E2617A"/>
    <w:rsid w:val="00E52E2F"/>
    <w:rsid w:val="00E538E6"/>
    <w:rsid w:val="00E72DA0"/>
    <w:rsid w:val="00E802A2"/>
    <w:rsid w:val="00E82E7A"/>
    <w:rsid w:val="00E85C0B"/>
    <w:rsid w:val="00E93730"/>
    <w:rsid w:val="00E96869"/>
    <w:rsid w:val="00EA39E6"/>
    <w:rsid w:val="00EA5F9B"/>
    <w:rsid w:val="00EB4E90"/>
    <w:rsid w:val="00ED2EFB"/>
    <w:rsid w:val="00ED67AF"/>
    <w:rsid w:val="00EE128C"/>
    <w:rsid w:val="00EE3F26"/>
    <w:rsid w:val="00EF66D9"/>
    <w:rsid w:val="00EF6BA5"/>
    <w:rsid w:val="00EF780D"/>
    <w:rsid w:val="00EF7A98"/>
    <w:rsid w:val="00F0267E"/>
    <w:rsid w:val="00F0406F"/>
    <w:rsid w:val="00F2163C"/>
    <w:rsid w:val="00F32056"/>
    <w:rsid w:val="00F474C9"/>
    <w:rsid w:val="00F61675"/>
    <w:rsid w:val="00F6309C"/>
    <w:rsid w:val="00F6686B"/>
    <w:rsid w:val="00F677A0"/>
    <w:rsid w:val="00F67F74"/>
    <w:rsid w:val="00F73DE3"/>
    <w:rsid w:val="00F80A00"/>
    <w:rsid w:val="00F84DD2"/>
    <w:rsid w:val="00F84FAC"/>
    <w:rsid w:val="00F86BA9"/>
    <w:rsid w:val="00FA26DF"/>
    <w:rsid w:val="00FA3535"/>
    <w:rsid w:val="00FB0872"/>
    <w:rsid w:val="00FB54CC"/>
    <w:rsid w:val="00FD1A37"/>
    <w:rsid w:val="00FD70CD"/>
    <w:rsid w:val="00FF095F"/>
    <w:rsid w:val="00FF2D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mo.int/pages/prog/www/WIGOS-WIS/reports/ICG-WIGOS-6-Final-Report_2017.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wmo.int/pages/prog/www/WIGOS-WIS/meetings/ICG-WIGOS-6/Doc-5-2_WRM-GM_ver2.doc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etings.wmo.int/EC-69/English/Forms/AllItems.aspx"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20BF"/>
    <w:rsid w:val="004651DE"/>
    <w:rsid w:val="005C6B75"/>
    <w:rsid w:val="005C6CB3"/>
    <w:rsid w:val="009F31E8"/>
    <w:rsid w:val="00AE4090"/>
    <w:rsid w:val="00B22731"/>
    <w:rsid w:val="00BB2E62"/>
    <w:rsid w:val="00E34EAC"/>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Subject_x0020_>
    <Project_x0020_Identification_x0020__x002f__x0020_Reference xmlns="0e656187-b300-4fb0-8bf4-3a50f872073c">WIGOS</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0B408005-1BA4-48F0-9323-E691C222B0F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ICG-WIGOS/WIGOS Editorial Board (WEdB-2)</vt:lpstr>
    </vt:vector>
  </TitlesOfParts>
  <Company>WMO</Company>
  <LinksUpToDate>false</LinksUpToDate>
  <CharactersWithSpaces>3338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ICG-WIGOS/WIGOS Editorial Board (WEdB-2)</dc:title>
  <dc:subject>GENEVA, SWITZERLAND, 31 Oct - 3 Nov 2017</dc:subject>
  <dc:creator>Secretariat</dc:creator>
  <cp:keywords>WEdB-2</cp:keywords>
  <cp:lastModifiedBy>Igor Zahumensky</cp:lastModifiedBy>
  <cp:revision>14</cp:revision>
  <cp:lastPrinted>2017-06-14T09:31:00Z</cp:lastPrinted>
  <dcterms:created xsi:type="dcterms:W3CDTF">2017-07-12T06:32:00Z</dcterms:created>
  <dcterms:modified xsi:type="dcterms:W3CDTF">2017-10-02T10:26:00Z</dcterms:modified>
  <cp:category>Doc. 3</cp:category>
  <cp:contentStatus>DRAFT 1</cp:contentStatus>
</cp:coreProperties>
</file>