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636B90" w:rsidTr="00313D16">
        <w:trPr>
          <w:trHeight w:val="282"/>
        </w:trPr>
        <w:tc>
          <w:tcPr>
            <w:tcW w:w="6912" w:type="dxa"/>
            <w:vMerge w:val="restart"/>
          </w:tcPr>
          <w:p w:rsidR="00B74B70" w:rsidRPr="005D666D" w:rsidRDefault="00B74B70" w:rsidP="00313D16">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59264" behindDoc="1" locked="1" layoutInCell="1" allowOverlap="1" wp14:anchorId="13C0F637" wp14:editId="6CB24C4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rsidR="00B74B70" w:rsidRPr="005D666D" w:rsidRDefault="00B74B70" w:rsidP="00313D16">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rsidR="00873E67" w:rsidRDefault="00873E67" w:rsidP="00B74B70">
            <w:pPr>
              <w:tabs>
                <w:tab w:val="left" w:pos="6946"/>
              </w:tabs>
              <w:suppressAutoHyphens/>
              <w:spacing w:after="120" w:line="252" w:lineRule="auto"/>
              <w:ind w:left="1134"/>
              <w:rPr>
                <w:rFonts w:cstheme="minorBidi"/>
                <w:b/>
                <w:snapToGrid w:val="0"/>
                <w:color w:val="365F91" w:themeColor="accent1" w:themeShade="BF"/>
                <w:szCs w:val="22"/>
              </w:rPr>
            </w:pPr>
            <w:r w:rsidRPr="00873E67">
              <w:rPr>
                <w:rFonts w:cstheme="minorBidi"/>
                <w:b/>
                <w:snapToGrid w:val="0"/>
                <w:color w:val="365F91" w:themeColor="accent1" w:themeShade="BF"/>
                <w:szCs w:val="22"/>
              </w:rPr>
              <w:t xml:space="preserve">WIGOS/Task Team on WIGOS Metadata </w:t>
            </w:r>
          </w:p>
          <w:p w:rsidR="00B74B70" w:rsidRPr="005D666D" w:rsidRDefault="00873E67" w:rsidP="00B74B70">
            <w:pPr>
              <w:tabs>
                <w:tab w:val="left" w:pos="6946"/>
              </w:tabs>
              <w:suppressAutoHyphens/>
              <w:spacing w:after="120" w:line="252" w:lineRule="auto"/>
              <w:ind w:left="1134"/>
              <w:rPr>
                <w:rFonts w:cs="Tahoma"/>
                <w:b/>
                <w:bCs/>
                <w:color w:val="365F91" w:themeColor="accent1" w:themeShade="BF"/>
                <w:szCs w:val="22"/>
              </w:rPr>
            </w:pPr>
            <w:r>
              <w:rPr>
                <w:rFonts w:cstheme="minorBidi"/>
                <w:b/>
                <w:snapToGrid w:val="0"/>
                <w:color w:val="365F91" w:themeColor="accent1" w:themeShade="BF"/>
                <w:szCs w:val="22"/>
              </w:rPr>
              <w:t>Sixth Session</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Pr>
                <w:snapToGrid w:val="0"/>
                <w:color w:val="365F91" w:themeColor="accent1" w:themeShade="BF"/>
                <w:szCs w:val="22"/>
              </w:rPr>
              <w:t>Zurich</w:t>
            </w:r>
            <w:r w:rsidRPr="00837E38">
              <w:rPr>
                <w:snapToGrid w:val="0"/>
                <w:color w:val="365F91" w:themeColor="accent1" w:themeShade="BF"/>
                <w:szCs w:val="22"/>
              </w:rPr>
              <w:t xml:space="preserve">, Switzerland, </w:t>
            </w:r>
            <w:r>
              <w:rPr>
                <w:snapToGrid w:val="0"/>
                <w:color w:val="365F91" w:themeColor="accent1" w:themeShade="BF"/>
                <w:szCs w:val="22"/>
              </w:rPr>
              <w:t>27</w:t>
            </w:r>
            <w:r w:rsidRPr="00837E38">
              <w:rPr>
                <w:snapToGrid w:val="0"/>
                <w:color w:val="365F91" w:themeColor="accent1" w:themeShade="BF"/>
                <w:szCs w:val="22"/>
              </w:rPr>
              <w:t>-</w:t>
            </w:r>
            <w:r>
              <w:rPr>
                <w:snapToGrid w:val="0"/>
                <w:color w:val="365F91" w:themeColor="accent1" w:themeShade="BF"/>
                <w:szCs w:val="22"/>
              </w:rPr>
              <w:t>29 November</w:t>
            </w:r>
            <w:r w:rsidRPr="00837E38">
              <w:rPr>
                <w:snapToGrid w:val="0"/>
                <w:color w:val="365F91" w:themeColor="accent1" w:themeShade="BF"/>
                <w:szCs w:val="22"/>
              </w:rPr>
              <w:t xml:space="preserve"> 2017</w:t>
            </w:r>
            <w:r w:rsidRPr="00837E38">
              <w:rPr>
                <w:snapToGrid w:val="0"/>
                <w:color w:val="365F91" w:themeColor="accent1" w:themeShade="BF"/>
                <w:szCs w:val="22"/>
              </w:rPr>
              <w:fldChar w:fldCharType="end"/>
            </w:r>
          </w:p>
        </w:tc>
        <w:tc>
          <w:tcPr>
            <w:tcW w:w="2977" w:type="dxa"/>
          </w:tcPr>
          <w:p w:rsidR="00B74B70" w:rsidRPr="00F61675" w:rsidRDefault="00873E67" w:rsidP="00873E67">
            <w:pPr>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TT-WMD-6/Doc.5.1</w:t>
            </w:r>
          </w:p>
        </w:tc>
      </w:tr>
      <w:tr w:rsidR="00B74B70" w:rsidRPr="005D666D" w:rsidTr="00313D16">
        <w:trPr>
          <w:trHeight w:val="730"/>
        </w:trPr>
        <w:tc>
          <w:tcPr>
            <w:tcW w:w="6912" w:type="dxa"/>
            <w:vMerge/>
          </w:tcPr>
          <w:p w:rsidR="00B74B70" w:rsidRPr="00993581" w:rsidRDefault="00B74B70" w:rsidP="00313D16">
            <w:pPr>
              <w:tabs>
                <w:tab w:val="left" w:pos="6946"/>
              </w:tabs>
              <w:suppressAutoHyphens/>
              <w:spacing w:after="120" w:line="252" w:lineRule="auto"/>
              <w:ind w:left="1134"/>
              <w:rPr>
                <w:noProof/>
                <w:color w:val="365F91" w:themeColor="accent1" w:themeShade="BF"/>
                <w:szCs w:val="22"/>
                <w:lang w:val="fr-CH" w:eastAsia="zh-CN"/>
              </w:rPr>
            </w:pPr>
          </w:p>
        </w:tc>
        <w:tc>
          <w:tcPr>
            <w:tcW w:w="2977" w:type="dxa"/>
          </w:tcPr>
          <w:p w:rsidR="00B74B70" w:rsidRPr="005D666D" w:rsidRDefault="00B74B70" w:rsidP="00873E67">
            <w:pPr>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873E67">
              <w:rPr>
                <w:rFonts w:cs="Tahoma"/>
                <w:color w:val="365F91" w:themeColor="accent1" w:themeShade="BF"/>
                <w:szCs w:val="22"/>
              </w:rPr>
              <w:t>Secretariat</w:t>
            </w:r>
            <w:r w:rsidRPr="005D666D">
              <w:rPr>
                <w:rFonts w:cs="Tahoma"/>
                <w:color w:val="365F91" w:themeColor="accent1" w:themeShade="BF"/>
                <w:szCs w:val="22"/>
              </w:rPr>
              <w:t xml:space="preserve"> </w:t>
            </w:r>
          </w:p>
          <w:p w:rsidR="00B74B70" w:rsidRPr="005D666D" w:rsidRDefault="007C2CF7" w:rsidP="000D71C6">
            <w:pPr>
              <w:spacing w:after="60"/>
              <w:ind w:right="-108"/>
              <w:jc w:val="right"/>
              <w:rPr>
                <w:rFonts w:cs="Tahoma"/>
                <w:color w:val="365F91" w:themeColor="accent1" w:themeShade="BF"/>
                <w:szCs w:val="22"/>
              </w:rPr>
            </w:pPr>
            <w:r>
              <w:rPr>
                <w:rFonts w:cs="Tahoma"/>
                <w:color w:val="365F91" w:themeColor="accent1" w:themeShade="BF"/>
                <w:szCs w:val="22"/>
              </w:rPr>
              <w:t>2</w:t>
            </w:r>
            <w:r w:rsidR="000D71C6">
              <w:rPr>
                <w:rFonts w:cs="Tahoma"/>
                <w:color w:val="365F91" w:themeColor="accent1" w:themeShade="BF"/>
                <w:szCs w:val="22"/>
              </w:rPr>
              <w:t>3</w:t>
            </w:r>
            <w:r w:rsidR="00873E67">
              <w:rPr>
                <w:rFonts w:cs="Tahoma"/>
                <w:color w:val="365F91" w:themeColor="accent1" w:themeShade="BF"/>
                <w:szCs w:val="22"/>
              </w:rPr>
              <w:t>.Nov.2017</w:t>
            </w:r>
          </w:p>
          <w:p w:rsidR="00B74B70" w:rsidRPr="00DF1240" w:rsidRDefault="00B74B70" w:rsidP="00313D16">
            <w:pPr>
              <w:spacing w:after="60"/>
              <w:ind w:right="-108"/>
              <w:jc w:val="right"/>
              <w:rPr>
                <w:rFonts w:cs="Tahoma"/>
                <w:b/>
                <w:bCs/>
                <w:color w:val="365F91" w:themeColor="accent1" w:themeShade="BF"/>
                <w:szCs w:val="22"/>
                <w:lang w:val="en-US"/>
              </w:rPr>
            </w:pPr>
          </w:p>
        </w:tc>
      </w:tr>
    </w:tbl>
    <w:p w:rsidR="000D71C6" w:rsidRPr="003B6DFC" w:rsidRDefault="000D71C6" w:rsidP="000D71C6">
      <w:pPr>
        <w:pStyle w:val="Heading1"/>
        <w:rPr>
          <w:sz w:val="20"/>
          <w:szCs w:val="20"/>
        </w:rPr>
      </w:pPr>
    </w:p>
    <w:p w:rsidR="000D71C6" w:rsidRPr="000D71C6" w:rsidRDefault="000D71C6" w:rsidP="000D71C6">
      <w:pPr>
        <w:pStyle w:val="Heading1"/>
        <w:jc w:val="center"/>
        <w:rPr>
          <w:rFonts w:ascii="Verdana" w:hAnsi="Verdana"/>
          <w:sz w:val="20"/>
          <w:szCs w:val="20"/>
        </w:rPr>
      </w:pPr>
      <w:r w:rsidRPr="000D71C6">
        <w:rPr>
          <w:rFonts w:ascii="Verdana" w:hAnsi="Verdana"/>
          <w:sz w:val="20"/>
          <w:szCs w:val="20"/>
        </w:rPr>
        <w:t>5. REVIEW OF THE WIGOS METADATA STANDARD</w:t>
      </w:r>
    </w:p>
    <w:p w:rsidR="000D71C6" w:rsidRPr="000D71C6" w:rsidRDefault="000D71C6" w:rsidP="000D71C6">
      <w:pPr>
        <w:pStyle w:val="Heading1"/>
        <w:jc w:val="center"/>
        <w:rPr>
          <w:rFonts w:ascii="Verdana" w:hAnsi="Verdana"/>
          <w:sz w:val="20"/>
          <w:szCs w:val="20"/>
        </w:rPr>
      </w:pPr>
      <w:r w:rsidRPr="000D71C6">
        <w:rPr>
          <w:rFonts w:ascii="Verdana" w:hAnsi="Verdana"/>
          <w:caps w:val="0"/>
          <w:sz w:val="20"/>
          <w:szCs w:val="20"/>
        </w:rPr>
        <w:t>5.1 Relation between WIGOS and WIS Metadata</w:t>
      </w:r>
    </w:p>
    <w:p w:rsidR="000D71C6" w:rsidRPr="000D71C6" w:rsidRDefault="000D71C6" w:rsidP="000D71C6">
      <w:pPr>
        <w:jc w:val="center"/>
        <w:rPr>
          <w:rFonts w:ascii="Verdana" w:hAnsi="Verdana"/>
          <w:sz w:val="20"/>
          <w:szCs w:val="18"/>
        </w:rPr>
      </w:pPr>
      <w:r w:rsidRPr="000D71C6">
        <w:rPr>
          <w:rFonts w:ascii="Verdana" w:hAnsi="Verdana"/>
          <w:sz w:val="20"/>
          <w:szCs w:val="18"/>
        </w:rPr>
        <w:t>(Submitted by the Secretariat)</w:t>
      </w:r>
    </w:p>
    <w:p w:rsidR="000D71C6" w:rsidRPr="000D71C6" w:rsidRDefault="000D71C6" w:rsidP="000D71C6">
      <w:pPr>
        <w:rPr>
          <w:rFonts w:ascii="Verdana" w:hAnsi="Verdana"/>
        </w:rPr>
      </w:pPr>
    </w:p>
    <w:p w:rsidR="000D71C6" w:rsidRPr="00D6251E" w:rsidRDefault="000D71C6" w:rsidP="000D71C6"/>
    <w:p w:rsidR="000D71C6" w:rsidRPr="00D6251E" w:rsidRDefault="000D71C6" w:rsidP="000D71C6"/>
    <w:p w:rsidR="000D71C6" w:rsidRPr="00D6251E" w:rsidRDefault="000D71C6" w:rsidP="000D71C6">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0D71C6" w:rsidRPr="000D71C6" w:rsidTr="006C6416">
        <w:trPr>
          <w:trHeight w:val="1742"/>
          <w:jc w:val="center"/>
        </w:trPr>
        <w:tc>
          <w:tcPr>
            <w:tcW w:w="8494" w:type="dxa"/>
            <w:tcBorders>
              <w:top w:val="single" w:sz="6" w:space="0" w:color="auto"/>
              <w:bottom w:val="single" w:sz="6" w:space="0" w:color="auto"/>
            </w:tcBorders>
          </w:tcPr>
          <w:p w:rsidR="000D71C6" w:rsidRPr="000D71C6" w:rsidRDefault="000D71C6" w:rsidP="006C6416">
            <w:pPr>
              <w:rPr>
                <w:rFonts w:ascii="Verdana" w:hAnsi="Verdana"/>
              </w:rPr>
            </w:pPr>
          </w:p>
          <w:p w:rsidR="000D71C6" w:rsidRPr="000D71C6" w:rsidRDefault="000D71C6" w:rsidP="006C6416">
            <w:pPr>
              <w:jc w:val="center"/>
              <w:rPr>
                <w:rFonts w:ascii="Verdana" w:hAnsi="Verdana"/>
              </w:rPr>
            </w:pPr>
            <w:r w:rsidRPr="000D71C6">
              <w:rPr>
                <w:rFonts w:ascii="Verdana" w:hAnsi="Verdana"/>
                <w:b/>
              </w:rPr>
              <w:t>Summary and purpose of document</w:t>
            </w:r>
          </w:p>
          <w:p w:rsidR="000D71C6" w:rsidRPr="000D71C6" w:rsidRDefault="000D71C6" w:rsidP="006C6416">
            <w:pPr>
              <w:tabs>
                <w:tab w:val="left" w:pos="0"/>
              </w:tabs>
              <w:ind w:right="157"/>
              <w:rPr>
                <w:rFonts w:ascii="Verdana" w:hAnsi="Verdana"/>
              </w:rPr>
            </w:pPr>
          </w:p>
          <w:p w:rsidR="000D71C6" w:rsidRPr="000D71C6" w:rsidRDefault="000D71C6" w:rsidP="000D71C6">
            <w:pPr>
              <w:tabs>
                <w:tab w:val="left" w:pos="148"/>
              </w:tabs>
              <w:ind w:left="148" w:right="157"/>
              <w:rPr>
                <w:rFonts w:ascii="Verdana" w:hAnsi="Verdana"/>
              </w:rPr>
            </w:pPr>
            <w:r w:rsidRPr="000D71C6">
              <w:rPr>
                <w:rFonts w:ascii="Verdana" w:hAnsi="Verdana"/>
                <w:sz w:val="20"/>
                <w:szCs w:val="18"/>
              </w:rPr>
              <w:t>This document</w:t>
            </w:r>
            <w:r>
              <w:rPr>
                <w:rFonts w:ascii="Verdana" w:hAnsi="Verdana"/>
                <w:sz w:val="20"/>
                <w:szCs w:val="18"/>
              </w:rPr>
              <w:t xml:space="preserve"> reviews the relations between WIGOS and WIS metadata</w:t>
            </w:r>
            <w:r w:rsidRPr="000D71C6">
              <w:rPr>
                <w:rFonts w:ascii="Verdana" w:hAnsi="Verdana"/>
                <w:sz w:val="20"/>
                <w:szCs w:val="18"/>
              </w:rPr>
              <w:t>.</w:t>
            </w:r>
          </w:p>
        </w:tc>
      </w:tr>
    </w:tbl>
    <w:p w:rsidR="000D71C6" w:rsidRPr="00D6251E" w:rsidRDefault="000D71C6" w:rsidP="000D71C6"/>
    <w:p w:rsidR="000D71C6" w:rsidRPr="00D6251E" w:rsidRDefault="000D71C6" w:rsidP="000D71C6"/>
    <w:p w:rsidR="000D71C6" w:rsidRPr="00D6251E" w:rsidRDefault="000D71C6" w:rsidP="000D71C6"/>
    <w:p w:rsidR="000D71C6" w:rsidRPr="00D6251E" w:rsidRDefault="000D71C6" w:rsidP="000D71C6"/>
    <w:p w:rsidR="000D71C6" w:rsidRPr="000D71C6" w:rsidRDefault="000D71C6" w:rsidP="000D71C6">
      <w:pPr>
        <w:tabs>
          <w:tab w:val="center" w:pos="4680"/>
        </w:tabs>
        <w:jc w:val="center"/>
        <w:rPr>
          <w:rFonts w:ascii="Verdana" w:hAnsi="Verdana"/>
          <w:b/>
          <w:caps/>
        </w:rPr>
      </w:pPr>
      <w:r w:rsidRPr="000D71C6">
        <w:rPr>
          <w:rFonts w:ascii="Verdana" w:hAnsi="Verdana"/>
          <w:b/>
          <w:caps/>
        </w:rPr>
        <w:t>Action proposed</w:t>
      </w:r>
    </w:p>
    <w:p w:rsidR="000D71C6" w:rsidRPr="000D71C6" w:rsidRDefault="000D71C6" w:rsidP="000D71C6">
      <w:pPr>
        <w:tabs>
          <w:tab w:val="center" w:pos="4680"/>
        </w:tabs>
        <w:rPr>
          <w:rFonts w:ascii="Verdana" w:hAnsi="Verdana"/>
        </w:rPr>
      </w:pPr>
    </w:p>
    <w:p w:rsidR="000D71C6" w:rsidRPr="000D71C6" w:rsidRDefault="000D71C6" w:rsidP="000D71C6">
      <w:pPr>
        <w:tabs>
          <w:tab w:val="left" w:pos="709"/>
          <w:tab w:val="left" w:pos="851"/>
        </w:tabs>
        <w:jc w:val="center"/>
        <w:rPr>
          <w:rFonts w:ascii="Verdana" w:hAnsi="Verdana"/>
          <w:sz w:val="20"/>
          <w:szCs w:val="18"/>
        </w:rPr>
      </w:pPr>
      <w:r w:rsidRPr="000D71C6">
        <w:rPr>
          <w:rFonts w:ascii="Verdana" w:hAnsi="Verdana"/>
          <w:sz w:val="20"/>
          <w:szCs w:val="18"/>
        </w:rPr>
        <w:t xml:space="preserve">The session </w:t>
      </w:r>
      <w:r>
        <w:rPr>
          <w:rFonts w:ascii="Verdana" w:hAnsi="Verdana"/>
          <w:sz w:val="20"/>
          <w:szCs w:val="18"/>
        </w:rPr>
        <w:t>is requested t</w:t>
      </w:r>
      <w:r w:rsidRPr="000D71C6">
        <w:rPr>
          <w:rFonts w:ascii="Verdana" w:hAnsi="Verdana"/>
          <w:sz w:val="20"/>
          <w:szCs w:val="18"/>
        </w:rPr>
        <w:t>o</w:t>
      </w:r>
      <w:r>
        <w:rPr>
          <w:rFonts w:ascii="Verdana" w:hAnsi="Verdana"/>
          <w:sz w:val="20"/>
          <w:szCs w:val="18"/>
        </w:rPr>
        <w:t xml:space="preserve"> consider this information when reviewing the WIGOS Metadata Standard.</w:t>
      </w:r>
    </w:p>
    <w:p w:rsidR="000D71C6" w:rsidRPr="000D71C6" w:rsidRDefault="000D71C6" w:rsidP="000D71C6">
      <w:pPr>
        <w:tabs>
          <w:tab w:val="left" w:pos="-1440"/>
          <w:tab w:val="left" w:pos="840"/>
        </w:tabs>
        <w:spacing w:before="60" w:after="120"/>
        <w:ind w:firstLine="840"/>
        <w:rPr>
          <w:rFonts w:ascii="Verdana" w:hAnsi="Verdana"/>
        </w:rPr>
      </w:pPr>
    </w:p>
    <w:p w:rsidR="000D71C6" w:rsidRPr="00D6251E" w:rsidRDefault="000D71C6" w:rsidP="000D71C6">
      <w:pPr>
        <w:tabs>
          <w:tab w:val="left" w:pos="-1440"/>
          <w:tab w:val="left" w:pos="840"/>
        </w:tabs>
        <w:spacing w:before="60" w:after="120"/>
        <w:ind w:firstLine="840"/>
      </w:pPr>
    </w:p>
    <w:p w:rsidR="000D71C6" w:rsidRPr="00D6251E" w:rsidRDefault="000D71C6" w:rsidP="000D71C6">
      <w:pPr>
        <w:tabs>
          <w:tab w:val="left" w:pos="-1440"/>
          <w:tab w:val="left" w:pos="840"/>
        </w:tabs>
        <w:spacing w:before="60" w:after="120"/>
        <w:ind w:firstLine="840"/>
      </w:pPr>
    </w:p>
    <w:p w:rsidR="000D71C6" w:rsidRPr="00D6251E" w:rsidRDefault="000D71C6" w:rsidP="000D71C6">
      <w:pPr>
        <w:tabs>
          <w:tab w:val="left" w:pos="-1440"/>
          <w:tab w:val="left" w:pos="840"/>
        </w:tabs>
        <w:spacing w:before="60" w:after="120"/>
        <w:ind w:firstLine="840"/>
      </w:pPr>
    </w:p>
    <w:p w:rsidR="000D71C6" w:rsidRPr="00D6251E" w:rsidRDefault="000D71C6" w:rsidP="000D71C6">
      <w:pPr>
        <w:tabs>
          <w:tab w:val="left" w:pos="-1440"/>
          <w:tab w:val="left" w:pos="840"/>
        </w:tabs>
        <w:spacing w:before="60" w:after="120"/>
        <w:ind w:firstLine="840"/>
      </w:pPr>
    </w:p>
    <w:p w:rsidR="000D71C6" w:rsidRDefault="000D71C6" w:rsidP="000D71C6">
      <w:pPr>
        <w:tabs>
          <w:tab w:val="left" w:pos="-1440"/>
          <w:tab w:val="left" w:pos="840"/>
        </w:tabs>
        <w:spacing w:before="60" w:after="120"/>
        <w:ind w:firstLine="840"/>
      </w:pPr>
    </w:p>
    <w:p w:rsidR="000D71C6" w:rsidRDefault="000D71C6" w:rsidP="000D71C6">
      <w:pPr>
        <w:pStyle w:val="WMOBodyText"/>
        <w:rPr>
          <w:lang w:eastAsia="en-US"/>
        </w:rPr>
      </w:pPr>
    </w:p>
    <w:p w:rsidR="000D71C6" w:rsidRPr="00297D9F" w:rsidRDefault="000D71C6" w:rsidP="000D71C6">
      <w:pPr>
        <w:pStyle w:val="WMOBodyText"/>
        <w:rPr>
          <w:lang w:eastAsia="en-US"/>
        </w:rPr>
      </w:pPr>
    </w:p>
    <w:p w:rsidR="000D71C6" w:rsidRPr="00D6251E" w:rsidRDefault="000D71C6" w:rsidP="000D71C6">
      <w:pPr>
        <w:tabs>
          <w:tab w:val="left" w:pos="-1440"/>
          <w:tab w:val="left" w:pos="840"/>
        </w:tabs>
        <w:spacing w:before="60" w:after="120"/>
        <w:rPr>
          <w:b/>
        </w:rPr>
      </w:pPr>
    </w:p>
    <w:p w:rsidR="000D71C6" w:rsidRPr="00D6251E" w:rsidRDefault="000D71C6" w:rsidP="000D71C6">
      <w:pPr>
        <w:tabs>
          <w:tab w:val="left" w:pos="-1440"/>
          <w:tab w:val="left" w:pos="840"/>
        </w:tabs>
        <w:spacing w:before="60" w:after="120"/>
        <w:rPr>
          <w:b/>
        </w:rPr>
      </w:pPr>
      <w:r w:rsidRPr="00D6251E">
        <w:rPr>
          <w:b/>
        </w:rPr>
        <w:t>References:</w:t>
      </w:r>
    </w:p>
    <w:p w:rsidR="000D71C6" w:rsidRPr="00D6251E" w:rsidRDefault="000D71C6" w:rsidP="000D71C6">
      <w:pPr>
        <w:spacing w:before="60" w:after="120"/>
        <w:jc w:val="center"/>
      </w:pPr>
    </w:p>
    <w:p w:rsidR="000D71C6" w:rsidRPr="00D6251E" w:rsidRDefault="000D71C6" w:rsidP="000D71C6">
      <w:pPr>
        <w:spacing w:before="60" w:after="120"/>
        <w:jc w:val="center"/>
      </w:pPr>
      <w:r w:rsidRPr="00D6251E">
        <w:t>____________</w:t>
      </w:r>
    </w:p>
    <w:p w:rsidR="000D71C6" w:rsidRPr="00D6251E" w:rsidRDefault="000D71C6" w:rsidP="000D71C6">
      <w:pPr>
        <w:tabs>
          <w:tab w:val="left" w:pos="720"/>
        </w:tabs>
        <w:spacing w:before="60" w:after="120"/>
        <w:jc w:val="center"/>
      </w:pPr>
    </w:p>
    <w:p w:rsidR="000D71C6" w:rsidRPr="00D6251E" w:rsidRDefault="000D71C6" w:rsidP="000D71C6">
      <w:pPr>
        <w:spacing w:before="60" w:after="120"/>
        <w:jc w:val="center"/>
        <w:sectPr w:rsidR="000D71C6" w:rsidRPr="00D6251E" w:rsidSect="00FE3510">
          <w:headerReference w:type="even" r:id="rId10"/>
          <w:headerReference w:type="default" r:id="rId11"/>
          <w:pgSz w:w="11907" w:h="16840" w:code="9"/>
          <w:pgMar w:top="1134" w:right="1134" w:bottom="1134" w:left="1134" w:header="720" w:footer="731" w:gutter="0"/>
          <w:cols w:space="720"/>
          <w:titlePg/>
          <w:docGrid w:linePitch="326"/>
        </w:sectPr>
      </w:pPr>
    </w:p>
    <w:p w:rsidR="000D71C6" w:rsidRPr="00FF65B9" w:rsidRDefault="000D71C6" w:rsidP="00415F4C"/>
    <w:p w:rsidR="000D71C6" w:rsidRPr="001064ED" w:rsidRDefault="000D71C6" w:rsidP="000D71C6">
      <w:pPr>
        <w:pStyle w:val="Standard"/>
        <w:tabs>
          <w:tab w:val="left" w:pos="851"/>
        </w:tabs>
        <w:spacing w:before="240" w:after="240"/>
        <w:jc w:val="left"/>
        <w:rPr>
          <w:rFonts w:ascii="Verdana" w:hAnsi="Verdana"/>
          <w:b/>
          <w:iCs/>
          <w:caps/>
          <w:sz w:val="20"/>
          <w:szCs w:val="20"/>
        </w:rPr>
      </w:pPr>
      <w:r>
        <w:rPr>
          <w:rFonts w:ascii="Verdana" w:hAnsi="Verdana"/>
          <w:b/>
          <w:caps/>
          <w:sz w:val="20"/>
          <w:szCs w:val="20"/>
        </w:rPr>
        <w:t>5</w:t>
      </w:r>
      <w:r>
        <w:rPr>
          <w:rFonts w:ascii="Verdana" w:hAnsi="Verdana"/>
          <w:b/>
          <w:caps/>
          <w:sz w:val="20"/>
          <w:szCs w:val="20"/>
        </w:rPr>
        <w:t>.1</w:t>
      </w:r>
      <w:r>
        <w:rPr>
          <w:rFonts w:ascii="Verdana" w:hAnsi="Verdana"/>
          <w:b/>
          <w:caps/>
          <w:sz w:val="20"/>
          <w:szCs w:val="20"/>
        </w:rPr>
        <w:tab/>
      </w:r>
      <w:r w:rsidRPr="000D71C6">
        <w:rPr>
          <w:rFonts w:ascii="Verdana" w:hAnsi="Verdana"/>
          <w:b/>
          <w:caps/>
          <w:sz w:val="20"/>
          <w:szCs w:val="20"/>
        </w:rPr>
        <w:t>Relation between WIGOS and WIS Metadata</w:t>
      </w:r>
    </w:p>
    <w:p w:rsidR="00873E67" w:rsidRDefault="000D71C6" w:rsidP="000D71C6">
      <w:pPr>
        <w:pStyle w:val="WMOBodyText"/>
        <w:tabs>
          <w:tab w:val="left" w:pos="851"/>
        </w:tabs>
      </w:pPr>
      <w:r>
        <w:t>5</w:t>
      </w:r>
      <w:r w:rsidRPr="00F32056">
        <w:t>.1</w:t>
      </w:r>
      <w:r>
        <w:t>.1</w:t>
      </w:r>
      <w:r w:rsidRPr="00F32056">
        <w:tab/>
      </w:r>
      <w:r w:rsidR="00873E67">
        <w:t>WIGOS metadata is intended to describe the conditions under which observations are made. The specification of WIGOS metadata is in the WIGOS technical regulations</w:t>
      </w:r>
      <w:r w:rsidR="00D2282F">
        <w:t xml:space="preserve"> (Manual on WIGOS, WMO-No. 1160 and the Guide to WIGOS (WMO-No. 1165)</w:t>
      </w:r>
      <w:r w:rsidR="00873E67">
        <w:t>. Slowly varying elements of the WIGOS metadata are exchanged using OSCAR/surface (</w:t>
      </w:r>
      <w:hyperlink r:id="rId12" w:history="1">
        <w:r w:rsidR="00873E67" w:rsidRPr="001F247E">
          <w:rPr>
            <w:rStyle w:val="Hyperlink"/>
          </w:rPr>
          <w:t>http://oscar.wmo.int/surface</w:t>
        </w:r>
      </w:hyperlink>
      <w:r w:rsidR="00873E67">
        <w:t>), whereas rapidly varying components are often exchanged with the observed information (such as the location of a ship in a BUFR report).</w:t>
      </w:r>
      <w:r w:rsidR="00D2282F">
        <w:t xml:space="preserve"> WIGOS metadata are linked to the observations through the “WIGOS station identifier” for the observing facility making  the observations.</w:t>
      </w:r>
    </w:p>
    <w:p w:rsidR="00873E67" w:rsidRDefault="000D71C6" w:rsidP="000D71C6">
      <w:pPr>
        <w:pStyle w:val="WMOBodyText"/>
        <w:tabs>
          <w:tab w:val="left" w:pos="851"/>
        </w:tabs>
      </w:pPr>
      <w:r>
        <w:t xml:space="preserve">5.1.2 </w:t>
      </w:r>
      <w:r w:rsidR="00873E67">
        <w:t xml:space="preserve">WIS metadata is used to provide information about data collections (datasets) that </w:t>
      </w:r>
      <w:r w:rsidR="00D2282F">
        <w:t>such as</w:t>
      </w:r>
      <w:r w:rsidR="00873E67">
        <w:t xml:space="preserve"> traditional datasets, websites or a sequence of bulletins transferred ov</w:t>
      </w:r>
      <w:r w:rsidR="00D2282F">
        <w:t>er the Global Telecommunications System. WIS metadata is defined in the Manual on WIS (WMO</w:t>
      </w:r>
      <w:r w:rsidR="00D2282F">
        <w:noBreakHyphen/>
        <w:t xml:space="preserve">No. 1060) with additional information in the Guide to WIS (WMO-No. 1061). WIS metadata records a title for the “dataset”, an abstract describing the contents, its owner, usage constraints, information on how to access that data, the format(s) available and (where relevant) the spatial and temporal extents of the dataset. A WIS metadata record is identified by its </w:t>
      </w:r>
      <w:proofErr w:type="spellStart"/>
      <w:r w:rsidR="00D2282F">
        <w:t>fileIdentifer</w:t>
      </w:r>
      <w:proofErr w:type="spellEnd"/>
      <w:r w:rsidR="00D2282F">
        <w:t>.</w:t>
      </w:r>
    </w:p>
    <w:p w:rsidR="00DE0419" w:rsidRDefault="000D71C6" w:rsidP="000D71C6">
      <w:pPr>
        <w:pStyle w:val="WMOBodyText"/>
        <w:tabs>
          <w:tab w:val="left" w:pos="851"/>
        </w:tabs>
      </w:pPr>
      <w:r>
        <w:t xml:space="preserve">5.1.3 </w:t>
      </w:r>
      <w:r>
        <w:tab/>
      </w:r>
      <w:r w:rsidR="00DE0419">
        <w:t xml:space="preserve">The WIGOS metadata standard includes </w:t>
      </w:r>
      <w:r w:rsidR="00B55876">
        <w:t>entries for</w:t>
      </w:r>
      <w:r w:rsidR="00DE0419">
        <w:t xml:space="preserve"> data format and </w:t>
      </w:r>
      <w:r w:rsidR="00B55876">
        <w:t xml:space="preserve">telecommunications method. </w:t>
      </w:r>
      <w:r w:rsidR="00DE0419">
        <w:t xml:space="preserve"> Within the WIGOS metadata record, the</w:t>
      </w:r>
      <w:r w:rsidR="00B55876">
        <w:t>se</w:t>
      </w:r>
      <w:r w:rsidR="00DE0419">
        <w:t xml:space="preserve"> </w:t>
      </w:r>
      <w:r w:rsidR="00B55876">
        <w:t>entries are</w:t>
      </w:r>
      <w:r w:rsidR="00DE0419">
        <w:t xml:space="preserve"> intended to record the </w:t>
      </w:r>
      <w:r w:rsidR="00B55876">
        <w:t>methods</w:t>
      </w:r>
      <w:r w:rsidR="00DE0419">
        <w:t xml:space="preserve"> used to pass the observation through the processing system </w:t>
      </w:r>
      <w:r w:rsidR="00B55876">
        <w:t xml:space="preserve">that results in the </w:t>
      </w:r>
      <w:r w:rsidR="00DE0419">
        <w:t xml:space="preserve">observation that is made available for external use. This allows any constraints on the observation imposed by the </w:t>
      </w:r>
      <w:r w:rsidR="00B55876">
        <w:t>“internal” processing</w:t>
      </w:r>
      <w:r w:rsidR="00DE0419">
        <w:t xml:space="preserve"> to be identified. The data format</w:t>
      </w:r>
      <w:r w:rsidR="00B55876">
        <w:t xml:space="preserve"> and exchange protocols</w:t>
      </w:r>
      <w:r w:rsidR="00DE0419">
        <w:t xml:space="preserve"> for distribution of the data is recorded in the </w:t>
      </w:r>
      <w:r w:rsidR="00DD66E4">
        <w:t>WIS metadata record.</w:t>
      </w:r>
    </w:p>
    <w:p w:rsidR="00DD66E4" w:rsidRDefault="000D71C6" w:rsidP="000D71C6">
      <w:pPr>
        <w:pStyle w:val="WMOBodyText"/>
        <w:tabs>
          <w:tab w:val="left" w:pos="851"/>
        </w:tabs>
      </w:pPr>
      <w:r>
        <w:t xml:space="preserve">5.1.4 </w:t>
      </w:r>
      <w:r>
        <w:tab/>
      </w:r>
      <w:r w:rsidR="00DD66E4">
        <w:t>Users will want to know where they can obtain observations from the station. OSCAR/surface allows station operators to record how users may obtain data by specifying the WIS metadata record(s) that describe the relevant datasets. Station operators should refer to a permanent source of information, not to the transient real time data stream (that is, OSCAR/surface should not point to GTS bulletins).</w:t>
      </w:r>
    </w:p>
    <w:p w:rsidR="00DD66E4" w:rsidRDefault="000D71C6" w:rsidP="000D71C6">
      <w:pPr>
        <w:pStyle w:val="WMOBodyText"/>
        <w:tabs>
          <w:tab w:val="left" w:pos="851"/>
        </w:tabs>
      </w:pPr>
      <w:r>
        <w:t xml:space="preserve">5.1.5 </w:t>
      </w:r>
      <w:r>
        <w:tab/>
      </w:r>
      <w:r w:rsidR="00DD66E4">
        <w:t>WIS metadata describes datasets, and many of these datasets contain observations. Guidance on producing WIS metadata encourages that the observations contained in a dataset are listed in the abstract (for human readability) and also as WIS metadata keywords.</w:t>
      </w:r>
    </w:p>
    <w:p w:rsidR="00B55876" w:rsidRDefault="00D00A37" w:rsidP="00D00A37">
      <w:pPr>
        <w:pStyle w:val="WMOBodyText"/>
        <w:tabs>
          <w:tab w:val="left" w:pos="851"/>
        </w:tabs>
      </w:pPr>
      <w:r>
        <w:t>5.1.6</w:t>
      </w:r>
      <w:r>
        <w:tab/>
      </w:r>
      <w:r w:rsidR="00B55876">
        <w:t>One of the challenges facing users of observations is knowing which observations are (or should) be available, and in particular the observing schedule.</w:t>
      </w:r>
    </w:p>
    <w:p w:rsidR="00B55876" w:rsidRDefault="00D00A37" w:rsidP="00FB4E58">
      <w:pPr>
        <w:pStyle w:val="WMOBodyText"/>
        <w:tabs>
          <w:tab w:val="left" w:pos="851"/>
        </w:tabs>
        <w:ind w:left="851" w:hanging="851"/>
        <w:rPr>
          <w:b/>
          <w:bCs/>
        </w:rPr>
      </w:pPr>
      <w:r>
        <w:t xml:space="preserve">5.1.6.1 </w:t>
      </w:r>
      <w:r w:rsidR="00B55876">
        <w:t xml:space="preserve">The WIGOS metadata standard allows the observing schedule to be recorded. The intention is that this records the planned schedule at which observations are made, regardless of whether they are provided outside the originating organization or retained for internal use only. </w:t>
      </w:r>
      <w:r w:rsidR="00537E8C">
        <w:rPr>
          <w:b/>
          <w:bCs/>
        </w:rPr>
        <w:t>WIGOS metadata records should describe the observations that are available to the “owners” of the observations.</w:t>
      </w:r>
    </w:p>
    <w:p w:rsidR="00B55876" w:rsidRDefault="00D00A37" w:rsidP="00FB4E58">
      <w:pPr>
        <w:pStyle w:val="WMOBodyText"/>
        <w:tabs>
          <w:tab w:val="left" w:pos="851"/>
        </w:tabs>
        <w:ind w:left="851" w:hanging="851"/>
        <w:rPr>
          <w:b/>
          <w:bCs/>
        </w:rPr>
      </w:pPr>
      <w:r w:rsidRPr="00D00A37">
        <w:t xml:space="preserve">5.1.6.2 </w:t>
      </w:r>
      <w:r w:rsidR="00B55876">
        <w:t>WIS metadata records describe information that is data owners (including managers of observing facilities) wish to make known to data users. Some metadata records describe datasets of observations that are exchanged without restriction on a regular schedule (such as six-hourly surface observations from stations in the Regional Basic Synoptic Networks), while others may describe datasets that are only available by special arrangement (such as access to fragile original hand-written climate records).</w:t>
      </w:r>
      <w:r w:rsidR="00537E8C">
        <w:t xml:space="preserve"> </w:t>
      </w:r>
      <w:r w:rsidR="00537E8C">
        <w:rPr>
          <w:b/>
          <w:bCs/>
        </w:rPr>
        <w:t>WIS metadata records should describe (datasets containing) observations that data owners are willing to share with others.</w:t>
      </w:r>
    </w:p>
    <w:p w:rsidR="00537E8C" w:rsidRDefault="00D00A37" w:rsidP="00FB4E58">
      <w:pPr>
        <w:pStyle w:val="WMOBodyText"/>
        <w:tabs>
          <w:tab w:val="left" w:pos="851"/>
        </w:tabs>
        <w:ind w:left="851" w:hanging="851"/>
      </w:pPr>
      <w:r w:rsidRPr="00D00A37">
        <w:t xml:space="preserve">5.1.6.3 </w:t>
      </w:r>
      <w:r w:rsidR="00537E8C">
        <w:t>With the current definitions of the WIGOS and WIS metadata records, creating a catalogue of observations that are exchanged internationally would be complex. The starting point would need to be the WIS metadata, but the structure of WIS metadata records is based on the unit of exchange (dataset – which for World Weather Watch observations is a bulletin), rather than observing facility.</w:t>
      </w:r>
    </w:p>
    <w:p w:rsidR="00FB4E58" w:rsidRDefault="00FB4E58" w:rsidP="00FB4E58">
      <w:pPr>
        <w:pStyle w:val="WMOBodyText"/>
        <w:tabs>
          <w:tab w:val="left" w:pos="851"/>
        </w:tabs>
        <w:ind w:left="851" w:hanging="851"/>
      </w:pPr>
      <w:bookmarkStart w:id="0" w:name="_GoBack"/>
      <w:bookmarkEnd w:id="0"/>
    </w:p>
    <w:p w:rsidR="00537E8C" w:rsidRDefault="00EB47DB" w:rsidP="00D00A37">
      <w:pPr>
        <w:pStyle w:val="BodyTextNumbered"/>
        <w:numPr>
          <w:ilvl w:val="4"/>
          <w:numId w:val="47"/>
        </w:numPr>
      </w:pPr>
      <w:r>
        <w:lastRenderedPageBreak/>
        <w:t>There is b</w:t>
      </w:r>
      <w:r w:rsidR="00537E8C">
        <w:t>est practice guidance on the contents of WIS metadata records that describing datasets of routinely exchanged observations</w:t>
      </w:r>
      <w:r>
        <w:t xml:space="preserve">. This includes recommendations </w:t>
      </w:r>
      <w:r w:rsidR="00537E8C">
        <w:t xml:space="preserve">to record as “keywords”  the time(s) of observation included in the dataset and the WIGOS identifier of the observing facilities making those observations. </w:t>
      </w:r>
      <w:r>
        <w:t>Recording these</w:t>
      </w:r>
      <w:r w:rsidR="00537E8C">
        <w:t xml:space="preserve"> is not always possible – some datasets contain observations that are event driven (and therefore could be made at any time), and others contain </w:t>
      </w:r>
      <w:r w:rsidR="00143EF4">
        <w:t xml:space="preserve">observations from </w:t>
      </w:r>
      <w:r w:rsidR="00537E8C">
        <w:t xml:space="preserve">different of observing </w:t>
      </w:r>
      <w:r w:rsidR="00143EF4">
        <w:t>facilities each time they are issued (such as collections of ship reports). It is possible to identify which WIS metadata records correspond to datasets that are exchanged routinely either globally or regionally.</w:t>
      </w:r>
      <w:r>
        <w:t xml:space="preserve"> Therefore, provided data owners follow the best practice guidance, the basic information to create a catalogue should be present in the WIS catalogue.</w:t>
      </w:r>
    </w:p>
    <w:p w:rsidR="00143EF4" w:rsidRDefault="00EB47DB" w:rsidP="00D00A37">
      <w:pPr>
        <w:pStyle w:val="BodyTextNumbered"/>
        <w:numPr>
          <w:ilvl w:val="4"/>
          <w:numId w:val="47"/>
        </w:numPr>
      </w:pPr>
      <w:r>
        <w:t xml:space="preserve">Creating a catalogue of reporting schedules would not be straightforward because the WIS metadata </w:t>
      </w:r>
      <w:r w:rsidR="000F31AE">
        <w:t>was</w:t>
      </w:r>
      <w:r>
        <w:t xml:space="preserve"> not designed to do this. </w:t>
      </w:r>
      <w:r w:rsidR="000F31AE">
        <w:t xml:space="preserve">The biggest challenges are that the information needed to create the catalogue is not labelled with its meaning, </w:t>
      </w:r>
      <w:r w:rsidR="007E7F81">
        <w:t xml:space="preserve">and </w:t>
      </w:r>
      <w:r w:rsidR="000F31AE">
        <w:t xml:space="preserve">that observing facilities are likely to have different reporting schedules for different types of observation. The consequences of these are that “false positives” are likely when selecting the information to be included in the catalogue, and that observed quantities are likely to be </w:t>
      </w:r>
      <w:r w:rsidR="007E7F81">
        <w:t>listed</w:t>
      </w:r>
      <w:r w:rsidR="000F31AE">
        <w:t xml:space="preserve"> as being </w:t>
      </w:r>
      <w:r w:rsidR="007E7F81">
        <w:t>reported</w:t>
      </w:r>
      <w:r w:rsidR="000F31AE">
        <w:t xml:space="preserve"> more frequently than in reality.</w:t>
      </w:r>
    </w:p>
    <w:p w:rsidR="007E7F81" w:rsidRDefault="00520861" w:rsidP="00D00A37">
      <w:pPr>
        <w:pStyle w:val="BodyTextNumbered"/>
        <w:numPr>
          <w:ilvl w:val="4"/>
          <w:numId w:val="47"/>
        </w:numPr>
      </w:pPr>
      <w:r>
        <w:t>Only by attempting to create a catalogue of reporting schedules from the WIS metadata catalogue will it be possible to identify the feasibility of the method.</w:t>
      </w:r>
    </w:p>
    <w:p w:rsidR="00DD66E4" w:rsidRDefault="00D00A37" w:rsidP="00FB4E58">
      <w:pPr>
        <w:pStyle w:val="BodyTextNumbered"/>
        <w:numPr>
          <w:ilvl w:val="0"/>
          <w:numId w:val="0"/>
        </w:numPr>
        <w:ind w:left="360" w:hanging="360"/>
      </w:pPr>
      <w:r>
        <w:t>5.1.7.</w:t>
      </w:r>
      <w:r>
        <w:tab/>
      </w:r>
      <w:r w:rsidR="00DD66E4" w:rsidRPr="00FB4E58">
        <w:t>Referring to a WIGOS station identifier</w:t>
      </w:r>
      <w:r w:rsidR="00DD66E4">
        <w:t xml:space="preserve"> using a permanent URL (such as from a WIS metadata record): </w:t>
      </w:r>
      <w:hyperlink r:id="rId13" w:history="1">
        <w:r w:rsidR="00DD66E4" w:rsidRPr="001F247E">
          <w:rPr>
            <w:rStyle w:val="Hyperlink"/>
          </w:rPr>
          <w:t>http://data.wmo.int/wigosid=</w:t>
        </w:r>
        <w:r w:rsidR="00DD66E4" w:rsidRPr="001F247E">
          <w:rPr>
            <w:rStyle w:val="Hyperlink"/>
            <w:i/>
            <w:iCs/>
          </w:rPr>
          <w:t>wigosid</w:t>
        </w:r>
      </w:hyperlink>
      <w:r w:rsidR="00DD66E4">
        <w:t>.</w:t>
      </w:r>
    </w:p>
    <w:p w:rsidR="00DD66E4" w:rsidRDefault="00DD66E4" w:rsidP="00DD66E4">
      <w:pPr>
        <w:pStyle w:val="BodyText"/>
      </w:pPr>
      <w:r>
        <w:tab/>
      </w:r>
      <w:hyperlink r:id="rId14" w:history="1">
        <w:r w:rsidRPr="00DD66E4">
          <w:rPr>
            <w:rStyle w:val="Hyperlink"/>
          </w:rPr>
          <w:t>http://data.wmo.int/wigosid=0-20000-0-06909</w:t>
        </w:r>
      </w:hyperlink>
      <w:r>
        <w:t>.</w:t>
      </w:r>
    </w:p>
    <w:p w:rsidR="00DD66E4" w:rsidRPr="00FB4E58" w:rsidRDefault="00FB4E58" w:rsidP="00FB4E58">
      <w:pPr>
        <w:pStyle w:val="BodyTextNumbered"/>
        <w:numPr>
          <w:ilvl w:val="0"/>
          <w:numId w:val="0"/>
        </w:numPr>
        <w:ind w:left="360" w:hanging="360"/>
      </w:pPr>
      <w:r>
        <w:t>5.1.</w:t>
      </w:r>
      <w:r>
        <w:t>8</w:t>
      </w:r>
      <w:r>
        <w:t>.</w:t>
      </w:r>
      <w:r>
        <w:tab/>
      </w:r>
      <w:r w:rsidR="00DD66E4" w:rsidRPr="00FB4E58">
        <w:t xml:space="preserve">Referring to a WIS metadata record using a permanent URL (such as from a WIGOS metadata record): </w:t>
      </w:r>
      <w:hyperlink r:id="rId15" w:history="1">
        <w:r w:rsidR="00DD66E4" w:rsidRPr="00FB4E58">
          <w:rPr>
            <w:rStyle w:val="Hyperlink"/>
          </w:rPr>
          <w:t>http://data.wmo.int/wisid=</w:t>
        </w:r>
        <w:r w:rsidR="00DD66E4" w:rsidRPr="00FB4E58">
          <w:rPr>
            <w:rStyle w:val="Hyperlink"/>
            <w:i/>
            <w:iCs/>
          </w:rPr>
          <w:t>wisid</w:t>
        </w:r>
      </w:hyperlink>
      <w:r w:rsidR="00DD66E4" w:rsidRPr="00FB4E58">
        <w:t xml:space="preserve">. </w:t>
      </w:r>
    </w:p>
    <w:p w:rsidR="00F23781" w:rsidRDefault="00FB4E58" w:rsidP="00F23781">
      <w:pPr>
        <w:pStyle w:val="BodyText"/>
        <w:ind w:left="1134"/>
      </w:pPr>
      <w:hyperlink r:id="rId16" w:history="1">
        <w:r w:rsidR="00F23781" w:rsidRPr="00F23781">
          <w:rPr>
            <w:rStyle w:val="Hyperlink"/>
          </w:rPr>
          <w:t>http://data.wmo.int/wisid=</w:t>
        </w:r>
        <w:r w:rsidR="00F23781" w:rsidRPr="00F23781">
          <w:rPr>
            <w:rStyle w:val="Hyperlink"/>
          </w:rPr>
          <w:tab/>
        </w:r>
        <w:proofErr w:type="spellStart"/>
        <w:r w:rsidR="00F23781" w:rsidRPr="00F23781">
          <w:rPr>
            <w:rStyle w:val="Hyperlink"/>
          </w:rPr>
          <w:t>urn:x-wmo:md:jp.go.jma.wis.dcpc-wdcgg</w:t>
        </w:r>
        <w:proofErr w:type="spellEnd"/>
        <w:r w:rsidR="00F23781" w:rsidRPr="00F23781">
          <w:rPr>
            <w:rStyle w:val="Hyperlink"/>
          </w:rPr>
          <w:t>::p.ABP312S00.C18O2.NOAA</w:t>
        </w:r>
      </w:hyperlink>
    </w:p>
    <w:p w:rsidR="00873E67" w:rsidRPr="00873E67" w:rsidRDefault="00873E67" w:rsidP="00873E67">
      <w:pPr>
        <w:jc w:val="center"/>
        <w:rPr>
          <w:lang w:eastAsia="zh-TW"/>
        </w:rPr>
      </w:pPr>
    </w:p>
    <w:sectPr w:rsidR="00873E67" w:rsidRPr="00873E67" w:rsidSect="00F23781">
      <w:headerReference w:type="default" r:id="rId17"/>
      <w:headerReference w:type="first" r:id="rId18"/>
      <w:pgSz w:w="11907" w:h="16840"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67" w:rsidRDefault="00873E67">
      <w:r>
        <w:separator/>
      </w:r>
    </w:p>
    <w:p w:rsidR="00873E67" w:rsidRDefault="00873E67"/>
  </w:endnote>
  <w:endnote w:type="continuationSeparator" w:id="0">
    <w:p w:rsidR="00873E67" w:rsidRDefault="00873E67">
      <w:r>
        <w:continuationSeparator/>
      </w:r>
    </w:p>
    <w:p w:rsidR="00873E67" w:rsidRDefault="0087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67" w:rsidRDefault="00873E67">
      <w:r>
        <w:separator/>
      </w:r>
    </w:p>
    <w:p w:rsidR="00873E67" w:rsidRDefault="00873E67"/>
  </w:footnote>
  <w:footnote w:type="continuationSeparator" w:id="0">
    <w:p w:rsidR="00873E67" w:rsidRDefault="00873E67">
      <w:r>
        <w:continuationSeparator/>
      </w:r>
    </w:p>
    <w:p w:rsidR="00873E67" w:rsidRDefault="00873E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6" w:rsidRDefault="000D71C6"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1C6" w:rsidRDefault="000D71C6"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C6" w:rsidRPr="005A41CB" w:rsidRDefault="000D71C6"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0D71C6" w:rsidRPr="00E97D0E" w:rsidRDefault="000D71C6">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67" w:rsidRPr="00873E67" w:rsidRDefault="00873E67">
    <w:pPr>
      <w:pStyle w:val="Header"/>
      <w:rPr>
        <w:lang w:val="en-GB"/>
      </w:rPr>
    </w:pPr>
    <w:r>
      <w:rPr>
        <w:lang w:val="en-GB"/>
      </w:rPr>
      <w:t>TT-WMD-6/Doc 5.1 p</w:t>
    </w:r>
    <w:r w:rsidR="00F23781">
      <w:rPr>
        <w:lang w:val="en-GB"/>
      </w:rPr>
      <w:fldChar w:fldCharType="begin"/>
    </w:r>
    <w:r w:rsidR="00F23781">
      <w:rPr>
        <w:lang w:val="en-GB"/>
      </w:rPr>
      <w:instrText xml:space="preserve"> PAGE   \* MERGEFORMAT </w:instrText>
    </w:r>
    <w:r w:rsidR="00F23781">
      <w:rPr>
        <w:lang w:val="en-GB"/>
      </w:rPr>
      <w:fldChar w:fldCharType="separate"/>
    </w:r>
    <w:r w:rsidR="00FB4E58">
      <w:rPr>
        <w:noProof/>
        <w:lang w:val="en-GB"/>
      </w:rPr>
      <w:t>3</w:t>
    </w:r>
    <w:r w:rsidR="00F23781">
      <w:rPr>
        <w:lang w:val="en-GB"/>
      </w:rPr>
      <w:fldChar w:fldCharType="end"/>
    </w:r>
    <w:r>
      <w:rPr>
        <w:lang w:val="en-GB"/>
      </w:rPr>
      <w:fldChar w:fldCharType="begin"/>
    </w:r>
    <w:r>
      <w:rPr>
        <w:lang w:val="en-GB"/>
      </w:rPr>
      <w:instrText xml:space="preserve"> PRINT  \* MERGEFORMAT </w:instrText>
    </w:r>
    <w:r>
      <w:rPr>
        <w:lang w:val="en-G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C10690" w:rsidRDefault="006125D7" w:rsidP="00251C3F">
    <w:pPr>
      <w:pStyle w:val="Header"/>
      <w:rPr>
        <w:lang w:val="en-GB"/>
      </w:rPr>
    </w:pPr>
    <w:r w:rsidRPr="00C10690">
      <w:rPr>
        <w:lang w:val="en-GB"/>
      </w:rPr>
      <w:t>ICT- ISS-2012</w:t>
    </w:r>
    <w:r w:rsidR="005359E9" w:rsidRPr="00C10690">
      <w:rPr>
        <w:lang w:val="en-GB"/>
      </w:rPr>
      <w:t>/Doc. X.X, DRAFT 1, APPENDIX C</w:t>
    </w:r>
  </w:p>
  <w:p w:rsidR="005359E9" w:rsidRPr="00C10690" w:rsidRDefault="005359E9" w:rsidP="00251C3F">
    <w:pPr>
      <w:pStyle w:val="Header"/>
      <w:rPr>
        <w:lang w:val="en-GB"/>
      </w:rPr>
    </w:pPr>
  </w:p>
  <w:p w:rsidR="005359E9" w:rsidRPr="00C10690" w:rsidRDefault="005359E9"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C9E44"/>
    <w:lvl w:ilvl="0">
      <w:start w:val="1"/>
      <w:numFmt w:val="decimal"/>
      <w:lvlText w:val="%1."/>
      <w:lvlJc w:val="left"/>
      <w:pPr>
        <w:tabs>
          <w:tab w:val="num" w:pos="1492"/>
        </w:tabs>
        <w:ind w:left="1492" w:hanging="360"/>
      </w:pPr>
    </w:lvl>
  </w:abstractNum>
  <w:abstractNum w:abstractNumId="1">
    <w:nsid w:val="FFFFFF7D"/>
    <w:multiLevelType w:val="singleLevel"/>
    <w:tmpl w:val="57DC0808"/>
    <w:lvl w:ilvl="0">
      <w:start w:val="1"/>
      <w:numFmt w:val="decimal"/>
      <w:lvlText w:val="%1."/>
      <w:lvlJc w:val="left"/>
      <w:pPr>
        <w:tabs>
          <w:tab w:val="num" w:pos="1209"/>
        </w:tabs>
        <w:ind w:left="1209" w:hanging="360"/>
      </w:pPr>
    </w:lvl>
  </w:abstractNum>
  <w:abstractNum w:abstractNumId="2">
    <w:nsid w:val="FFFFFF7E"/>
    <w:multiLevelType w:val="singleLevel"/>
    <w:tmpl w:val="029463BA"/>
    <w:lvl w:ilvl="0">
      <w:start w:val="1"/>
      <w:numFmt w:val="decimal"/>
      <w:lvlText w:val="%1."/>
      <w:lvlJc w:val="left"/>
      <w:pPr>
        <w:tabs>
          <w:tab w:val="num" w:pos="926"/>
        </w:tabs>
        <w:ind w:left="926" w:hanging="360"/>
      </w:pPr>
    </w:lvl>
  </w:abstractNum>
  <w:abstractNum w:abstractNumId="3">
    <w:nsid w:val="FFFFFF7F"/>
    <w:multiLevelType w:val="singleLevel"/>
    <w:tmpl w:val="BB8A3F3A"/>
    <w:lvl w:ilvl="0">
      <w:start w:val="1"/>
      <w:numFmt w:val="decimal"/>
      <w:lvlText w:val="%1."/>
      <w:lvlJc w:val="left"/>
      <w:pPr>
        <w:tabs>
          <w:tab w:val="num" w:pos="643"/>
        </w:tabs>
        <w:ind w:left="643" w:hanging="360"/>
      </w:pPr>
    </w:lvl>
  </w:abstractNum>
  <w:abstractNum w:abstractNumId="4">
    <w:nsid w:val="FFFFFF80"/>
    <w:multiLevelType w:val="singleLevel"/>
    <w:tmpl w:val="F97E1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863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AA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8BE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64686"/>
    <w:lvl w:ilvl="0">
      <w:start w:val="1"/>
      <w:numFmt w:val="decimal"/>
      <w:lvlText w:val="%1."/>
      <w:lvlJc w:val="left"/>
      <w:pPr>
        <w:tabs>
          <w:tab w:val="num" w:pos="360"/>
        </w:tabs>
        <w:ind w:left="360" w:hanging="360"/>
      </w:pPr>
    </w:lvl>
  </w:abstractNum>
  <w:abstractNum w:abstractNumId="9">
    <w:nsid w:val="FFFFFF89"/>
    <w:multiLevelType w:val="singleLevel"/>
    <w:tmpl w:val="A0EAA988"/>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097C78D2"/>
    <w:multiLevelType w:val="multilevel"/>
    <w:tmpl w:val="CCC8BA90"/>
    <w:lvl w:ilvl="0">
      <w:start w:val="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14AC51CA"/>
    <w:multiLevelType w:val="multilevel"/>
    <w:tmpl w:val="DE54B924"/>
    <w:lvl w:ilvl="0">
      <w:start w:val="5"/>
      <w:numFmt w:val="decimal"/>
      <w:lvlText w:val="%1."/>
      <w:lvlJc w:val="left"/>
      <w:pPr>
        <w:ind w:left="630" w:hanging="630"/>
      </w:pPr>
      <w:rPr>
        <w:rFonts w:hint="default"/>
        <w:b/>
      </w:rPr>
    </w:lvl>
    <w:lvl w:ilvl="1">
      <w:start w:val="1"/>
      <w:numFmt w:val="decimal"/>
      <w:lvlText w:val="%1.%2."/>
      <w:lvlJc w:val="left"/>
      <w:pPr>
        <w:ind w:left="900" w:hanging="720"/>
      </w:pPr>
      <w:rPr>
        <w:rFonts w:hint="default"/>
        <w:b/>
      </w:rPr>
    </w:lvl>
    <w:lvl w:ilvl="2">
      <w:start w:val="8"/>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15">
    <w:nsid w:val="20C43BDB"/>
    <w:multiLevelType w:val="multilevel"/>
    <w:tmpl w:val="3C34F3A0"/>
    <w:lvl w:ilvl="0">
      <w:start w:val="5"/>
      <w:numFmt w:val="decimal"/>
      <w:lvlText w:val="%1."/>
      <w:lvlJc w:val="left"/>
      <w:pPr>
        <w:ind w:left="840" w:hanging="840"/>
      </w:pPr>
      <w:rPr>
        <w:rFonts w:hint="default"/>
        <w:b/>
      </w:rPr>
    </w:lvl>
    <w:lvl w:ilvl="1">
      <w:start w:val="1"/>
      <w:numFmt w:val="decimal"/>
      <w:lvlText w:val="%1.%2."/>
      <w:lvlJc w:val="left"/>
      <w:pPr>
        <w:ind w:left="960" w:hanging="840"/>
      </w:pPr>
      <w:rPr>
        <w:rFonts w:hint="default"/>
        <w:b/>
      </w:rPr>
    </w:lvl>
    <w:lvl w:ilvl="2">
      <w:start w:val="6"/>
      <w:numFmt w:val="decimal"/>
      <w:lvlText w:val="%1.%2.%3."/>
      <w:lvlJc w:val="left"/>
      <w:pPr>
        <w:ind w:left="1080" w:hanging="840"/>
      </w:pPr>
      <w:rPr>
        <w:rFonts w:hint="default"/>
        <w:b/>
      </w:rPr>
    </w:lvl>
    <w:lvl w:ilvl="3">
      <w:start w:val="8"/>
      <w:numFmt w:val="decimal"/>
      <w:lvlText w:val="%1.%2.%3.%4."/>
      <w:lvlJc w:val="left"/>
      <w:pPr>
        <w:ind w:left="1440" w:hanging="1080"/>
      </w:pPr>
      <w:rPr>
        <w:rFonts w:hint="default"/>
        <w:b w:val="0"/>
        <w:bCs/>
      </w:rPr>
    </w:lvl>
    <w:lvl w:ilvl="4">
      <w:start w:val="1"/>
      <w:numFmt w:val="decimal"/>
      <w:lvlText w:val="%1.%2.%3.%4.%5."/>
      <w:lvlJc w:val="left"/>
      <w:pPr>
        <w:ind w:left="1920" w:hanging="144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520" w:hanging="1800"/>
      </w:pPr>
      <w:rPr>
        <w:rFonts w:hint="default"/>
        <w:b/>
      </w:rPr>
    </w:lvl>
    <w:lvl w:ilvl="7">
      <w:start w:val="1"/>
      <w:numFmt w:val="decimal"/>
      <w:lvlText w:val="%1.%2.%3.%4.%5.%6.%7.%8."/>
      <w:lvlJc w:val="left"/>
      <w:pPr>
        <w:ind w:left="3000" w:hanging="2160"/>
      </w:pPr>
      <w:rPr>
        <w:rFonts w:hint="default"/>
        <w:b/>
      </w:rPr>
    </w:lvl>
    <w:lvl w:ilvl="8">
      <w:start w:val="1"/>
      <w:numFmt w:val="decimal"/>
      <w:lvlText w:val="%1.%2.%3.%4.%5.%6.%7.%8.%9."/>
      <w:lvlJc w:val="left"/>
      <w:pPr>
        <w:ind w:left="3120" w:hanging="2160"/>
      </w:pPr>
      <w:rPr>
        <w:rFonts w:hint="default"/>
        <w:b/>
      </w:rPr>
    </w:lvl>
  </w:abstractNum>
  <w:abstractNum w:abstractNumId="16">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7">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30">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4">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654F2D"/>
    <w:multiLevelType w:val="multilevel"/>
    <w:tmpl w:val="7FB23BA6"/>
    <w:lvl w:ilvl="0">
      <w:start w:val="5"/>
      <w:numFmt w:val="decimal"/>
      <w:lvlText w:val="%1"/>
      <w:lvlJc w:val="left"/>
      <w:pPr>
        <w:ind w:left="900" w:hanging="900"/>
      </w:pPr>
      <w:rPr>
        <w:rFonts w:hint="default"/>
      </w:rPr>
    </w:lvl>
    <w:lvl w:ilvl="1">
      <w:start w:val="1"/>
      <w:numFmt w:val="decimal"/>
      <w:lvlText w:val="%1.%2"/>
      <w:lvlJc w:val="left"/>
      <w:pPr>
        <w:ind w:left="1080" w:hanging="900"/>
      </w:pPr>
      <w:rPr>
        <w:rFonts w:hint="default"/>
      </w:rPr>
    </w:lvl>
    <w:lvl w:ilvl="2">
      <w:start w:val="6"/>
      <w:numFmt w:val="decimal"/>
      <w:lvlText w:val="%1.%2.%3"/>
      <w:lvlJc w:val="left"/>
      <w:pPr>
        <w:ind w:left="1260" w:hanging="900"/>
      </w:pPr>
      <w:rPr>
        <w:rFonts w:hint="default"/>
      </w:rPr>
    </w:lvl>
    <w:lvl w:ilvl="3">
      <w:start w:val="3"/>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7">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1">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6"/>
  </w:num>
  <w:num w:numId="4">
    <w:abstractNumId w:val="34"/>
  </w:num>
  <w:num w:numId="5">
    <w:abstractNumId w:val="17"/>
  </w:num>
  <w:num w:numId="6">
    <w:abstractNumId w:val="24"/>
  </w:num>
  <w:num w:numId="7">
    <w:abstractNumId w:val="18"/>
  </w:num>
  <w:num w:numId="8">
    <w:abstractNumId w:val="28"/>
  </w:num>
  <w:num w:numId="9">
    <w:abstractNumId w:val="22"/>
  </w:num>
  <w:num w:numId="10">
    <w:abstractNumId w:val="20"/>
  </w:num>
  <w:num w:numId="11">
    <w:abstractNumId w:val="33"/>
  </w:num>
  <w:num w:numId="12">
    <w:abstractNumId w:val="10"/>
  </w:num>
  <w:num w:numId="13">
    <w:abstractNumId w:val="25"/>
  </w:num>
  <w:num w:numId="14">
    <w:abstractNumId w:val="39"/>
  </w:num>
  <w:num w:numId="15">
    <w:abstractNumId w:val="19"/>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11"/>
  </w:num>
  <w:num w:numId="29">
    <w:abstractNumId w:val="38"/>
  </w:num>
  <w:num w:numId="30">
    <w:abstractNumId w:val="37"/>
  </w:num>
  <w:num w:numId="31">
    <w:abstractNumId w:val="13"/>
  </w:num>
  <w:num w:numId="32">
    <w:abstractNumId w:val="35"/>
  </w:num>
  <w:num w:numId="33">
    <w:abstractNumId w:val="41"/>
  </w:num>
  <w:num w:numId="34">
    <w:abstractNumId w:val="16"/>
  </w:num>
  <w:num w:numId="35">
    <w:abstractNumId w:val="29"/>
  </w:num>
  <w:num w:numId="36">
    <w:abstractNumId w:val="31"/>
  </w:num>
  <w:num w:numId="37">
    <w:abstractNumId w:val="40"/>
  </w:num>
  <w:num w:numId="38">
    <w:abstractNumId w:val="21"/>
  </w:num>
  <w:num w:numId="39">
    <w:abstractNumId w:val="13"/>
  </w:num>
  <w:num w:numId="40">
    <w:abstractNumId w:val="35"/>
  </w:num>
  <w:num w:numId="41">
    <w:abstractNumId w:val="41"/>
  </w:num>
  <w:num w:numId="42">
    <w:abstractNumId w:val="16"/>
  </w:num>
  <w:num w:numId="43">
    <w:abstractNumId w:val="29"/>
  </w:num>
  <w:num w:numId="44">
    <w:abstractNumId w:val="21"/>
  </w:num>
  <w:num w:numId="45">
    <w:abstractNumId w:val="30"/>
  </w:num>
  <w:num w:numId="46">
    <w:abstractNumId w:val="12"/>
  </w:num>
  <w:num w:numId="47">
    <w:abstractNumId w:val="36"/>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67"/>
    <w:rsid w:val="00002465"/>
    <w:rsid w:val="000048B5"/>
    <w:rsid w:val="000104BD"/>
    <w:rsid w:val="0001212F"/>
    <w:rsid w:val="000135F6"/>
    <w:rsid w:val="00032134"/>
    <w:rsid w:val="00033326"/>
    <w:rsid w:val="00037813"/>
    <w:rsid w:val="00047952"/>
    <w:rsid w:val="00051ED5"/>
    <w:rsid w:val="000522FD"/>
    <w:rsid w:val="000531BD"/>
    <w:rsid w:val="00055CB6"/>
    <w:rsid w:val="00062C21"/>
    <w:rsid w:val="000700C3"/>
    <w:rsid w:val="00073C93"/>
    <w:rsid w:val="000874E4"/>
    <w:rsid w:val="00095554"/>
    <w:rsid w:val="000A64C1"/>
    <w:rsid w:val="000A7240"/>
    <w:rsid w:val="000B5E64"/>
    <w:rsid w:val="000C3C25"/>
    <w:rsid w:val="000C6ECA"/>
    <w:rsid w:val="000D4A00"/>
    <w:rsid w:val="000D6C2E"/>
    <w:rsid w:val="000D71C6"/>
    <w:rsid w:val="000D7DA5"/>
    <w:rsid w:val="000E3612"/>
    <w:rsid w:val="000F31AE"/>
    <w:rsid w:val="0010269C"/>
    <w:rsid w:val="001112B8"/>
    <w:rsid w:val="001350C6"/>
    <w:rsid w:val="00141491"/>
    <w:rsid w:val="00143EF4"/>
    <w:rsid w:val="001446A7"/>
    <w:rsid w:val="001575A8"/>
    <w:rsid w:val="001638D5"/>
    <w:rsid w:val="00163C9F"/>
    <w:rsid w:val="00183776"/>
    <w:rsid w:val="00187554"/>
    <w:rsid w:val="0019137E"/>
    <w:rsid w:val="001A5CB4"/>
    <w:rsid w:val="001B18E2"/>
    <w:rsid w:val="001B34F3"/>
    <w:rsid w:val="001B54D4"/>
    <w:rsid w:val="001C16A8"/>
    <w:rsid w:val="001C21AE"/>
    <w:rsid w:val="001C4164"/>
    <w:rsid w:val="001C74C3"/>
    <w:rsid w:val="001D17E1"/>
    <w:rsid w:val="001F317B"/>
    <w:rsid w:val="001F5B91"/>
    <w:rsid w:val="00207EE3"/>
    <w:rsid w:val="002250BE"/>
    <w:rsid w:val="00245849"/>
    <w:rsid w:val="00245D75"/>
    <w:rsid w:val="00251C3F"/>
    <w:rsid w:val="0027569D"/>
    <w:rsid w:val="0028043D"/>
    <w:rsid w:val="002810FD"/>
    <w:rsid w:val="00281257"/>
    <w:rsid w:val="0028485E"/>
    <w:rsid w:val="002914FD"/>
    <w:rsid w:val="002921E5"/>
    <w:rsid w:val="00293B76"/>
    <w:rsid w:val="002949DD"/>
    <w:rsid w:val="00294BA3"/>
    <w:rsid w:val="00295E01"/>
    <w:rsid w:val="002A7617"/>
    <w:rsid w:val="002A7ED7"/>
    <w:rsid w:val="002A7FA1"/>
    <w:rsid w:val="002C499A"/>
    <w:rsid w:val="002C738A"/>
    <w:rsid w:val="002D5529"/>
    <w:rsid w:val="002D7217"/>
    <w:rsid w:val="002E1642"/>
    <w:rsid w:val="002E5A73"/>
    <w:rsid w:val="002F1B0A"/>
    <w:rsid w:val="00310DDF"/>
    <w:rsid w:val="00314A52"/>
    <w:rsid w:val="00320A0D"/>
    <w:rsid w:val="00324304"/>
    <w:rsid w:val="00347DB6"/>
    <w:rsid w:val="003601B2"/>
    <w:rsid w:val="00362A7D"/>
    <w:rsid w:val="00376493"/>
    <w:rsid w:val="003768C5"/>
    <w:rsid w:val="0038012C"/>
    <w:rsid w:val="003823FD"/>
    <w:rsid w:val="003903EE"/>
    <w:rsid w:val="00391EFC"/>
    <w:rsid w:val="003926C6"/>
    <w:rsid w:val="00393CBC"/>
    <w:rsid w:val="00396154"/>
    <w:rsid w:val="003B0A83"/>
    <w:rsid w:val="003B7252"/>
    <w:rsid w:val="003C6D9A"/>
    <w:rsid w:val="003E3693"/>
    <w:rsid w:val="003F4325"/>
    <w:rsid w:val="00403F24"/>
    <w:rsid w:val="00413EDA"/>
    <w:rsid w:val="00415F4C"/>
    <w:rsid w:val="0042519D"/>
    <w:rsid w:val="00426C67"/>
    <w:rsid w:val="00430A5B"/>
    <w:rsid w:val="004342FA"/>
    <w:rsid w:val="00437572"/>
    <w:rsid w:val="00437B4C"/>
    <w:rsid w:val="004437D4"/>
    <w:rsid w:val="004447EF"/>
    <w:rsid w:val="00460847"/>
    <w:rsid w:val="004668E7"/>
    <w:rsid w:val="00472482"/>
    <w:rsid w:val="00480313"/>
    <w:rsid w:val="004938CC"/>
    <w:rsid w:val="00495EEF"/>
    <w:rsid w:val="004A77F1"/>
    <w:rsid w:val="004C1599"/>
    <w:rsid w:val="004D3BAA"/>
    <w:rsid w:val="004D77E1"/>
    <w:rsid w:val="004E577D"/>
    <w:rsid w:val="004F3BA0"/>
    <w:rsid w:val="004F6651"/>
    <w:rsid w:val="00520861"/>
    <w:rsid w:val="00525FDE"/>
    <w:rsid w:val="00526C7D"/>
    <w:rsid w:val="005359E9"/>
    <w:rsid w:val="00537E8C"/>
    <w:rsid w:val="00540C17"/>
    <w:rsid w:val="0055792B"/>
    <w:rsid w:val="00562CED"/>
    <w:rsid w:val="00566B56"/>
    <w:rsid w:val="00570D7A"/>
    <w:rsid w:val="0058495A"/>
    <w:rsid w:val="00584984"/>
    <w:rsid w:val="005934C3"/>
    <w:rsid w:val="00594308"/>
    <w:rsid w:val="005A6BC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50516"/>
    <w:rsid w:val="0065730F"/>
    <w:rsid w:val="0066094F"/>
    <w:rsid w:val="00663CB8"/>
    <w:rsid w:val="006657CC"/>
    <w:rsid w:val="006677D0"/>
    <w:rsid w:val="00677566"/>
    <w:rsid w:val="00677FB7"/>
    <w:rsid w:val="00683A7D"/>
    <w:rsid w:val="006A5514"/>
    <w:rsid w:val="006A6EA2"/>
    <w:rsid w:val="006D0835"/>
    <w:rsid w:val="006D5C89"/>
    <w:rsid w:val="006E4155"/>
    <w:rsid w:val="006F2B0C"/>
    <w:rsid w:val="006F7BDF"/>
    <w:rsid w:val="007033AE"/>
    <w:rsid w:val="007115B4"/>
    <w:rsid w:val="007115C5"/>
    <w:rsid w:val="007143CE"/>
    <w:rsid w:val="00717CAB"/>
    <w:rsid w:val="007239FC"/>
    <w:rsid w:val="00724454"/>
    <w:rsid w:val="0073729C"/>
    <w:rsid w:val="0074502C"/>
    <w:rsid w:val="00766EED"/>
    <w:rsid w:val="00773798"/>
    <w:rsid w:val="0078068A"/>
    <w:rsid w:val="00781A8D"/>
    <w:rsid w:val="00782D05"/>
    <w:rsid w:val="007835D4"/>
    <w:rsid w:val="0079169E"/>
    <w:rsid w:val="0079558F"/>
    <w:rsid w:val="00796267"/>
    <w:rsid w:val="00796B82"/>
    <w:rsid w:val="007B3E28"/>
    <w:rsid w:val="007C2038"/>
    <w:rsid w:val="007C2CF7"/>
    <w:rsid w:val="007C49CE"/>
    <w:rsid w:val="007C595D"/>
    <w:rsid w:val="007E7F81"/>
    <w:rsid w:val="007F4C01"/>
    <w:rsid w:val="007F6329"/>
    <w:rsid w:val="00801715"/>
    <w:rsid w:val="00802B20"/>
    <w:rsid w:val="00810373"/>
    <w:rsid w:val="008269A2"/>
    <w:rsid w:val="00827511"/>
    <w:rsid w:val="008414B4"/>
    <w:rsid w:val="00843A1D"/>
    <w:rsid w:val="00846779"/>
    <w:rsid w:val="00854846"/>
    <w:rsid w:val="0085547C"/>
    <w:rsid w:val="008621B3"/>
    <w:rsid w:val="008639CA"/>
    <w:rsid w:val="00873E67"/>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477D"/>
    <w:rsid w:val="00910FF6"/>
    <w:rsid w:val="00911591"/>
    <w:rsid w:val="00913A35"/>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414EB"/>
    <w:rsid w:val="00A45F94"/>
    <w:rsid w:val="00A55596"/>
    <w:rsid w:val="00A65A51"/>
    <w:rsid w:val="00A7189B"/>
    <w:rsid w:val="00A71E92"/>
    <w:rsid w:val="00A74081"/>
    <w:rsid w:val="00A83967"/>
    <w:rsid w:val="00AB119C"/>
    <w:rsid w:val="00AB564C"/>
    <w:rsid w:val="00AB7157"/>
    <w:rsid w:val="00AC551F"/>
    <w:rsid w:val="00AD3B62"/>
    <w:rsid w:val="00AD49F1"/>
    <w:rsid w:val="00AE5EDA"/>
    <w:rsid w:val="00B0249F"/>
    <w:rsid w:val="00B04592"/>
    <w:rsid w:val="00B05BBA"/>
    <w:rsid w:val="00B06CE2"/>
    <w:rsid w:val="00B070C6"/>
    <w:rsid w:val="00B2276F"/>
    <w:rsid w:val="00B360C9"/>
    <w:rsid w:val="00B408BC"/>
    <w:rsid w:val="00B42F03"/>
    <w:rsid w:val="00B42F15"/>
    <w:rsid w:val="00B44DB6"/>
    <w:rsid w:val="00B469A6"/>
    <w:rsid w:val="00B521E7"/>
    <w:rsid w:val="00B524CF"/>
    <w:rsid w:val="00B55876"/>
    <w:rsid w:val="00B74B70"/>
    <w:rsid w:val="00B830D6"/>
    <w:rsid w:val="00B87205"/>
    <w:rsid w:val="00B87827"/>
    <w:rsid w:val="00B931E7"/>
    <w:rsid w:val="00B96053"/>
    <w:rsid w:val="00B96D40"/>
    <w:rsid w:val="00B97253"/>
    <w:rsid w:val="00BA0164"/>
    <w:rsid w:val="00BA14BE"/>
    <w:rsid w:val="00BA6288"/>
    <w:rsid w:val="00BB0356"/>
    <w:rsid w:val="00BB663D"/>
    <w:rsid w:val="00BE2074"/>
    <w:rsid w:val="00BE3AF3"/>
    <w:rsid w:val="00BE55C7"/>
    <w:rsid w:val="00BE64FF"/>
    <w:rsid w:val="00BF08E2"/>
    <w:rsid w:val="00C00432"/>
    <w:rsid w:val="00C10690"/>
    <w:rsid w:val="00C1389A"/>
    <w:rsid w:val="00C20DB0"/>
    <w:rsid w:val="00C33C63"/>
    <w:rsid w:val="00C4012A"/>
    <w:rsid w:val="00C40691"/>
    <w:rsid w:val="00C458CF"/>
    <w:rsid w:val="00C47922"/>
    <w:rsid w:val="00C61349"/>
    <w:rsid w:val="00C615EF"/>
    <w:rsid w:val="00C628FD"/>
    <w:rsid w:val="00C7132E"/>
    <w:rsid w:val="00C729BB"/>
    <w:rsid w:val="00C739BA"/>
    <w:rsid w:val="00C75290"/>
    <w:rsid w:val="00C77223"/>
    <w:rsid w:val="00C8640B"/>
    <w:rsid w:val="00C86575"/>
    <w:rsid w:val="00C96AE6"/>
    <w:rsid w:val="00C974A5"/>
    <w:rsid w:val="00CA0423"/>
    <w:rsid w:val="00CB6DF9"/>
    <w:rsid w:val="00CC23C9"/>
    <w:rsid w:val="00CD47BE"/>
    <w:rsid w:val="00D00A37"/>
    <w:rsid w:val="00D01387"/>
    <w:rsid w:val="00D02FA8"/>
    <w:rsid w:val="00D17948"/>
    <w:rsid w:val="00D2282F"/>
    <w:rsid w:val="00D22E8A"/>
    <w:rsid w:val="00D35ABB"/>
    <w:rsid w:val="00D37E35"/>
    <w:rsid w:val="00D70B08"/>
    <w:rsid w:val="00D733B4"/>
    <w:rsid w:val="00D9579B"/>
    <w:rsid w:val="00DB1BA5"/>
    <w:rsid w:val="00DB3060"/>
    <w:rsid w:val="00DD1C37"/>
    <w:rsid w:val="00DD4013"/>
    <w:rsid w:val="00DD66E4"/>
    <w:rsid w:val="00DE0419"/>
    <w:rsid w:val="00DF04C7"/>
    <w:rsid w:val="00DF5233"/>
    <w:rsid w:val="00E106FE"/>
    <w:rsid w:val="00E40C83"/>
    <w:rsid w:val="00E43CAF"/>
    <w:rsid w:val="00E6623A"/>
    <w:rsid w:val="00E91F0F"/>
    <w:rsid w:val="00E95AB2"/>
    <w:rsid w:val="00EA3D1A"/>
    <w:rsid w:val="00EA4F1E"/>
    <w:rsid w:val="00EA5587"/>
    <w:rsid w:val="00EB47DB"/>
    <w:rsid w:val="00EB6634"/>
    <w:rsid w:val="00EC0AE6"/>
    <w:rsid w:val="00EC16B2"/>
    <w:rsid w:val="00EC3B28"/>
    <w:rsid w:val="00EC7711"/>
    <w:rsid w:val="00EE0CEC"/>
    <w:rsid w:val="00EE1757"/>
    <w:rsid w:val="00EE6F0B"/>
    <w:rsid w:val="00EF7DF7"/>
    <w:rsid w:val="00F11C19"/>
    <w:rsid w:val="00F23781"/>
    <w:rsid w:val="00F345D8"/>
    <w:rsid w:val="00F35F35"/>
    <w:rsid w:val="00F448DD"/>
    <w:rsid w:val="00F617E1"/>
    <w:rsid w:val="00F62267"/>
    <w:rsid w:val="00F6362C"/>
    <w:rsid w:val="00FB4E58"/>
    <w:rsid w:val="00FC2F19"/>
    <w:rsid w:val="00FC3318"/>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character" w:customStyle="1" w:styleId="HeaderChar">
    <w:name w:val="Header Char"/>
    <w:link w:val="Header"/>
    <w:uiPriority w:val="99"/>
    <w:rsid w:val="000D71C6"/>
    <w:rPr>
      <w:rFonts w:ascii="Arial" w:eastAsia="Times New Roman" w:hAnsi="Arial" w:cs="Arial"/>
      <w:lang w:val="fr-FR" w:eastAsia="en-US"/>
    </w:rPr>
  </w:style>
  <w:style w:type="paragraph" w:customStyle="1" w:styleId="Standard">
    <w:name w:val="Standard"/>
    <w:rsid w:val="000D71C6"/>
    <w:pPr>
      <w:spacing w:after="120"/>
      <w:jc w:val="both"/>
    </w:pPr>
    <w:rPr>
      <w:rFonts w:ascii="Arial" w:eastAsia="Times New Roman"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character" w:customStyle="1" w:styleId="HeaderChar">
    <w:name w:val="Header Char"/>
    <w:link w:val="Header"/>
    <w:uiPriority w:val="99"/>
    <w:rsid w:val="000D71C6"/>
    <w:rPr>
      <w:rFonts w:ascii="Arial" w:eastAsia="Times New Roman" w:hAnsi="Arial" w:cs="Arial"/>
      <w:lang w:val="fr-FR" w:eastAsia="en-US"/>
    </w:rPr>
  </w:style>
  <w:style w:type="paragraph" w:customStyle="1" w:styleId="Standard">
    <w:name w:val="Standard"/>
    <w:rsid w:val="000D71C6"/>
    <w:pPr>
      <w:spacing w:after="120"/>
      <w:jc w:val="both"/>
    </w:pPr>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wmo.int/wigosid=wigosid"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car.wmo.int/surfa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ata.wmo.int/wisid=%09urn:x-wmo:md:jp.go.jma.wis.dcpc-wdcgg::p.ABP312S00.C18O2.NO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ata.wmo.int/wisid=wisid"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ata.wmo.int/wigosid=0-20000-0-06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6F9E-ACAD-4C92-AC73-E8FA4708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7067</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Luis Filipe NUNES</cp:lastModifiedBy>
  <cp:revision>4</cp:revision>
  <cp:lastPrinted>2012-03-15T15:21:00Z</cp:lastPrinted>
  <dcterms:created xsi:type="dcterms:W3CDTF">2017-11-23T10:52:00Z</dcterms:created>
  <dcterms:modified xsi:type="dcterms:W3CDTF">2017-11-23T12:39:00Z</dcterms:modified>
</cp:coreProperties>
</file>