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135830" w14:paraId="75D66F85" w14:textId="77777777" w:rsidTr="00777D58">
        <w:trPr>
          <w:trHeight w:val="282"/>
        </w:trPr>
        <w:tc>
          <w:tcPr>
            <w:tcW w:w="6487" w:type="dxa"/>
            <w:vMerge w:val="restart"/>
          </w:tcPr>
          <w:p w14:paraId="51E61F93" w14:textId="77777777" w:rsidR="00993581" w:rsidRPr="003B6DFC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 w:rsidRPr="003B6DFC">
              <w:rPr>
                <w:noProof/>
                <w:color w:val="365F91" w:themeColor="accent1" w:themeShade="BF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64677AD6" wp14:editId="70E05674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3B6DFC">
              <w:rPr>
                <w:rFonts w:cs="Tahoma"/>
                <w:b/>
                <w:bCs/>
                <w:color w:val="365F91" w:themeColor="accent1" w:themeShade="BF"/>
              </w:rPr>
              <w:t>World Meteorological Organization</w:t>
            </w:r>
          </w:p>
          <w:p w14:paraId="0456357B" w14:textId="77777777" w:rsidR="00993581" w:rsidRPr="003B6DFC" w:rsidRDefault="00B7303E" w:rsidP="004C52A7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</w:rPr>
            </w:pP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begin"/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instrText xml:space="preserve"> COMMENTS   \* MERGEFORMAT </w:instrTex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separate"/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>nter-Commission Coordination Group On W</w:t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IGOS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>/</w:t>
            </w:r>
            <w:r w:rsidR="004C52A7">
              <w:rPr>
                <w:rFonts w:cs="Tahoma"/>
                <w:b/>
                <w:color w:val="365F91" w:themeColor="accent1" w:themeShade="BF"/>
                <w:spacing w:val="-2"/>
              </w:rPr>
              <w:t xml:space="preserve">Task Team on </w:t>
            </w:r>
            <w:r w:rsidR="003C5897">
              <w:rPr>
                <w:rFonts w:cs="Tahoma"/>
                <w:b/>
                <w:color w:val="365F91" w:themeColor="accent1" w:themeShade="BF"/>
                <w:spacing w:val="-2"/>
              </w:rPr>
              <w:t xml:space="preserve">WIGOS </w:t>
            </w:r>
            <w:r w:rsidR="004C52A7">
              <w:rPr>
                <w:rFonts w:cs="Tahoma"/>
                <w:b/>
                <w:color w:val="365F91" w:themeColor="accent1" w:themeShade="BF"/>
                <w:spacing w:val="-2"/>
              </w:rPr>
              <w:t>Metadata</w:t>
            </w:r>
            <w:r w:rsidR="006F501F" w:rsidRPr="003B6DFC">
              <w:rPr>
                <w:rFonts w:cs="Tahoma"/>
                <w:b/>
                <w:color w:val="365F91" w:themeColor="accent1" w:themeShade="BF"/>
                <w:spacing w:val="-2"/>
              </w:rPr>
              <w:t xml:space="preserve"> </w: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end"/>
            </w:r>
          </w:p>
          <w:p w14:paraId="7A4E5272" w14:textId="77777777" w:rsidR="00993581" w:rsidRPr="00C6748B" w:rsidRDefault="00F84FAC" w:rsidP="004C52A7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lang w:val="de-CH"/>
              </w:rPr>
            </w:pPr>
            <w:proofErr w:type="spellStart"/>
            <w:r w:rsidRPr="00C6748B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de-CH"/>
              </w:rPr>
              <w:t>S</w:t>
            </w:r>
            <w:r w:rsidR="004C52A7" w:rsidRPr="00C6748B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de-CH"/>
              </w:rPr>
              <w:t>ixth</w:t>
            </w:r>
            <w:proofErr w:type="spellEnd"/>
            <w:r w:rsidR="004C52A7" w:rsidRPr="00C6748B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de-CH"/>
              </w:rPr>
              <w:t xml:space="preserve"> </w:t>
            </w:r>
            <w:r w:rsidRPr="00C6748B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de-CH"/>
              </w:rPr>
              <w:t>Session</w:t>
            </w:r>
            <w:r w:rsidR="00135830" w:rsidRPr="00C6748B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de-CH"/>
              </w:rPr>
              <w:br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begin"/>
            </w:r>
            <w:r w:rsidR="00135830" w:rsidRPr="00C6748B">
              <w:rPr>
                <w:snapToGrid w:val="0"/>
                <w:color w:val="365F91" w:themeColor="accent1" w:themeShade="BF"/>
                <w:szCs w:val="22"/>
                <w:lang w:val="de-CH"/>
              </w:rPr>
              <w:instrText xml:space="preserve"> SUBJECT   \* MERGEFORMAT </w:instrTex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separate"/>
            </w:r>
            <w:proofErr w:type="spellStart"/>
            <w:r w:rsidR="004C52A7" w:rsidRPr="00C6748B">
              <w:rPr>
                <w:snapToGrid w:val="0"/>
                <w:color w:val="365F91" w:themeColor="accent1" w:themeShade="BF"/>
                <w:szCs w:val="22"/>
                <w:lang w:val="de-CH"/>
              </w:rPr>
              <w:t>Zurich</w:t>
            </w:r>
            <w:proofErr w:type="spellEnd"/>
            <w:r w:rsidR="00135830" w:rsidRPr="00C6748B">
              <w:rPr>
                <w:snapToGrid w:val="0"/>
                <w:color w:val="365F91" w:themeColor="accent1" w:themeShade="BF"/>
                <w:szCs w:val="22"/>
                <w:lang w:val="de-CH"/>
              </w:rPr>
              <w:t xml:space="preserve">, </w:t>
            </w:r>
            <w:proofErr w:type="spellStart"/>
            <w:r w:rsidR="00135830" w:rsidRPr="00C6748B">
              <w:rPr>
                <w:snapToGrid w:val="0"/>
                <w:color w:val="365F91" w:themeColor="accent1" w:themeShade="BF"/>
                <w:szCs w:val="22"/>
                <w:lang w:val="de-CH"/>
              </w:rPr>
              <w:t>Switzerland</w:t>
            </w:r>
            <w:proofErr w:type="spellEnd"/>
            <w:r w:rsidR="00135830" w:rsidRPr="00C6748B">
              <w:rPr>
                <w:snapToGrid w:val="0"/>
                <w:color w:val="365F91" w:themeColor="accent1" w:themeShade="BF"/>
                <w:szCs w:val="22"/>
                <w:lang w:val="de-CH"/>
              </w:rPr>
              <w:t xml:space="preserve">, </w:t>
            </w:r>
            <w:r w:rsidR="004C52A7" w:rsidRPr="00C6748B">
              <w:rPr>
                <w:snapToGrid w:val="0"/>
                <w:color w:val="365F91" w:themeColor="accent1" w:themeShade="BF"/>
                <w:szCs w:val="22"/>
                <w:lang w:val="de-CH"/>
              </w:rPr>
              <w:t>27</w:t>
            </w:r>
            <w:r w:rsidR="00135830" w:rsidRPr="00C6748B">
              <w:rPr>
                <w:snapToGrid w:val="0"/>
                <w:color w:val="365F91" w:themeColor="accent1" w:themeShade="BF"/>
                <w:szCs w:val="22"/>
                <w:lang w:val="de-CH"/>
              </w:rPr>
              <w:t>-</w:t>
            </w:r>
            <w:r w:rsidR="004C52A7" w:rsidRPr="00C6748B">
              <w:rPr>
                <w:snapToGrid w:val="0"/>
                <w:color w:val="365F91" w:themeColor="accent1" w:themeShade="BF"/>
                <w:szCs w:val="22"/>
                <w:lang w:val="de-CH"/>
              </w:rPr>
              <w:t>29</w:t>
            </w:r>
            <w:r w:rsidR="003C5897" w:rsidRPr="00C6748B">
              <w:rPr>
                <w:snapToGrid w:val="0"/>
                <w:color w:val="365F91" w:themeColor="accent1" w:themeShade="BF"/>
                <w:szCs w:val="22"/>
                <w:lang w:val="de-CH"/>
              </w:rPr>
              <w:t xml:space="preserve"> Nov</w:t>
            </w:r>
            <w:r w:rsidR="004C52A7" w:rsidRPr="00C6748B">
              <w:rPr>
                <w:snapToGrid w:val="0"/>
                <w:color w:val="365F91" w:themeColor="accent1" w:themeShade="BF"/>
                <w:szCs w:val="22"/>
                <w:lang w:val="de-CH"/>
              </w:rPr>
              <w:t>ember</w:t>
            </w:r>
            <w:r w:rsidR="00135830" w:rsidRPr="00C6748B">
              <w:rPr>
                <w:snapToGrid w:val="0"/>
                <w:color w:val="365F91" w:themeColor="accent1" w:themeShade="BF"/>
                <w:szCs w:val="22"/>
                <w:lang w:val="de-CH"/>
              </w:rPr>
              <w:t xml:space="preserve"> 2017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3402" w:type="dxa"/>
          </w:tcPr>
          <w:p w14:paraId="29BDEA68" w14:textId="77777777" w:rsidR="00993581" w:rsidRPr="001B235A" w:rsidRDefault="007D5D82" w:rsidP="00C66091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C52A7">
                  <w:rPr>
                    <w:rFonts w:cs="Tahoma"/>
                    <w:b/>
                    <w:bCs/>
                    <w:color w:val="365F91" w:themeColor="accent1" w:themeShade="BF"/>
                  </w:rPr>
                  <w:t>TT-WMD</w:t>
                </w:r>
                <w:r w:rsidR="001B235A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>-</w:t>
                </w:r>
                <w:r w:rsidR="004C52A7">
                  <w:rPr>
                    <w:rFonts w:cs="Tahoma"/>
                    <w:b/>
                    <w:bCs/>
                    <w:color w:val="365F91" w:themeColor="accent1" w:themeShade="BF"/>
                  </w:rPr>
                  <w:t>6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4A60A4">
                  <w:rPr>
                    <w:rFonts w:cs="Tahoma"/>
                    <w:b/>
                    <w:bCs/>
                    <w:color w:val="365F91" w:themeColor="accent1" w:themeShade="BF"/>
                    <w:lang w:val="en-US"/>
                  </w:rPr>
                  <w:t>Doc.</w:t>
                </w:r>
                <w:r w:rsidR="00C66091">
                  <w:rPr>
                    <w:rFonts w:cs="Tahoma"/>
                    <w:b/>
                    <w:bCs/>
                    <w:color w:val="365F91" w:themeColor="accent1" w:themeShade="BF"/>
                    <w:lang w:val="en-US"/>
                  </w:rPr>
                  <w:t>2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 xml:space="preserve"> </w:t>
            </w:r>
          </w:p>
        </w:tc>
      </w:tr>
      <w:tr w:rsidR="00993581" w:rsidRPr="003B6DFC" w14:paraId="24D4F7F9" w14:textId="77777777" w:rsidTr="00777D58">
        <w:trPr>
          <w:trHeight w:val="730"/>
        </w:trPr>
        <w:tc>
          <w:tcPr>
            <w:tcW w:w="6487" w:type="dxa"/>
            <w:vMerge/>
          </w:tcPr>
          <w:p w14:paraId="3E81360E" w14:textId="77777777" w:rsidR="00993581" w:rsidRPr="001B235A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lang w:eastAsia="zh-CN"/>
              </w:rPr>
            </w:pPr>
          </w:p>
        </w:tc>
        <w:tc>
          <w:tcPr>
            <w:tcW w:w="3402" w:type="dxa"/>
          </w:tcPr>
          <w:p w14:paraId="7E0390EC" w14:textId="77777777" w:rsidR="00993581" w:rsidRPr="003B6DFC" w:rsidRDefault="00993581" w:rsidP="000060BE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3B6DFC">
              <w:rPr>
                <w:rFonts w:cs="Tahoma"/>
                <w:color w:val="365F91" w:themeColor="accent1" w:themeShade="BF"/>
              </w:rPr>
              <w:t>Submitted by:</w:t>
            </w:r>
            <w:r w:rsidRPr="003B6DFC">
              <w:rPr>
                <w:rFonts w:cs="Tahoma"/>
                <w:color w:val="365F91" w:themeColor="accent1" w:themeShade="BF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0060BE">
                  <w:rPr>
                    <w:rFonts w:cs="Tahoma"/>
                    <w:color w:val="365F91" w:themeColor="accent1" w:themeShade="BF"/>
                  </w:rPr>
                  <w:t>Secretariat</w:t>
                </w:r>
              </w:sdtContent>
            </w:sdt>
          </w:p>
          <w:p w14:paraId="69DBA5C4" w14:textId="77777777" w:rsidR="00993581" w:rsidRPr="003B6DFC" w:rsidRDefault="00927DFE" w:rsidP="00EC118D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>
              <w:rPr>
                <w:rFonts w:cs="Tahoma"/>
                <w:color w:val="365F91" w:themeColor="accent1" w:themeShade="BF"/>
              </w:rPr>
              <w:t>23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 w:rsidR="00C66091">
              <w:rPr>
                <w:rFonts w:cs="Tahoma"/>
                <w:color w:val="365F91" w:themeColor="accent1" w:themeShade="BF"/>
              </w:rPr>
              <w:t>11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 w:rsidR="0050695F" w:rsidRPr="003B6DFC">
              <w:rPr>
                <w:rFonts w:cs="Tahoma"/>
                <w:color w:val="365F91" w:themeColor="accent1" w:themeShade="BF"/>
              </w:rPr>
              <w:t>2017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p w14:paraId="2A73501B" w14:textId="1148E798" w:rsidR="00993581" w:rsidRPr="003B6DFC" w:rsidRDefault="00807030" w:rsidP="00807030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</w:rPr>
                </w:pPr>
                <w:r>
                  <w:rPr>
                    <w:rFonts w:cs="Tahoma"/>
                    <w:b/>
                    <w:bCs/>
                    <w:color w:val="365F91" w:themeColor="accent1" w:themeShade="BF"/>
                  </w:rPr>
                  <w:t>Version</w:t>
                </w:r>
                <w:r w:rsidRPr="003B6DFC">
                  <w:rPr>
                    <w:rFonts w:cs="Tahoma"/>
                    <w:b/>
                    <w:bCs/>
                    <w:color w:val="365F91" w:themeColor="accent1" w:themeShade="BF"/>
                  </w:rPr>
                  <w:t xml:space="preserve"> </w:t>
                </w:r>
                <w:r>
                  <w:rPr>
                    <w:rFonts w:cs="Tahoma"/>
                    <w:b/>
                    <w:bCs/>
                    <w:color w:val="365F91" w:themeColor="accent1" w:themeShade="BF"/>
                  </w:rPr>
                  <w:t>1</w:t>
                </w:r>
              </w:p>
            </w:sdtContent>
          </w:sdt>
        </w:tc>
      </w:tr>
    </w:tbl>
    <w:p w14:paraId="1939CEF8" w14:textId="77777777" w:rsidR="00583549" w:rsidRPr="003B6DFC" w:rsidRDefault="00583549" w:rsidP="00B56934">
      <w:pPr>
        <w:pStyle w:val="Heading1"/>
        <w:rPr>
          <w:sz w:val="20"/>
          <w:szCs w:val="20"/>
        </w:rPr>
      </w:pPr>
      <w:bookmarkStart w:id="0" w:name="_APPENDIX_A:_"/>
      <w:bookmarkEnd w:id="0"/>
    </w:p>
    <w:p w14:paraId="59C5CCD2" w14:textId="1E502418" w:rsidR="00EC118D" w:rsidRPr="00EC118D" w:rsidRDefault="007D5D82" w:rsidP="00EC118D">
      <w:pPr>
        <w:pStyle w:val="Heading1"/>
        <w:rPr>
          <w:sz w:val="20"/>
          <w:szCs w:val="20"/>
        </w:rPr>
      </w:pPr>
      <w:bookmarkStart w:id="1" w:name="_Toc319327009"/>
      <w:r>
        <w:rPr>
          <w:sz w:val="20"/>
          <w:szCs w:val="20"/>
        </w:rPr>
        <w:t xml:space="preserve">2. </w:t>
      </w:r>
      <w:r w:rsidR="003D6049">
        <w:rPr>
          <w:sz w:val="20"/>
          <w:szCs w:val="20"/>
        </w:rPr>
        <w:t>REPORT</w:t>
      </w:r>
      <w:r>
        <w:rPr>
          <w:sz w:val="20"/>
          <w:szCs w:val="20"/>
        </w:rPr>
        <w:t xml:space="preserve"> OF THE CO-CHAIRS</w:t>
      </w:r>
      <w:bookmarkStart w:id="2" w:name="_GoBack"/>
      <w:bookmarkEnd w:id="2"/>
    </w:p>
    <w:p w14:paraId="144F6E22" w14:textId="77777777" w:rsidR="00EC118D" w:rsidRPr="00EC118D" w:rsidRDefault="00EC118D" w:rsidP="00EC118D">
      <w:pPr>
        <w:pStyle w:val="Heading1"/>
        <w:rPr>
          <w:sz w:val="20"/>
          <w:szCs w:val="20"/>
        </w:rPr>
      </w:pPr>
    </w:p>
    <w:p w14:paraId="4640B9A9" w14:textId="324A5B41" w:rsidR="003E2A58" w:rsidRPr="00D6251E" w:rsidRDefault="003E2A58" w:rsidP="00807030">
      <w:pPr>
        <w:jc w:val="center"/>
      </w:pPr>
      <w:r w:rsidRPr="00D6251E">
        <w:t xml:space="preserve">(Submitted by </w:t>
      </w:r>
      <w:proofErr w:type="spellStart"/>
      <w:r w:rsidR="00C66091">
        <w:t>Jörg</w:t>
      </w:r>
      <w:proofErr w:type="spellEnd"/>
      <w:r w:rsidR="00C66091">
        <w:t xml:space="preserve"> </w:t>
      </w:r>
      <w:proofErr w:type="spellStart"/>
      <w:r w:rsidR="00C66091">
        <w:t>Klausen</w:t>
      </w:r>
      <w:proofErr w:type="spellEnd"/>
      <w:r w:rsidR="00C66091">
        <w:t xml:space="preserve"> &amp; Karl </w:t>
      </w:r>
      <w:proofErr w:type="spellStart"/>
      <w:r w:rsidR="00C66091">
        <w:t>Monnik</w:t>
      </w:r>
      <w:proofErr w:type="spellEnd"/>
      <w:r w:rsidR="003D6049">
        <w:t xml:space="preserve">, </w:t>
      </w:r>
      <w:r w:rsidR="003D6049" w:rsidRPr="003D6049">
        <w:t>Co-Chairs, TT-WMD</w:t>
      </w:r>
      <w:r w:rsidRPr="00D6251E">
        <w:t>)</w:t>
      </w:r>
    </w:p>
    <w:p w14:paraId="3C1F61C9" w14:textId="77777777" w:rsidR="003E2A58" w:rsidRPr="00D6251E" w:rsidRDefault="003E2A58" w:rsidP="003E2A58"/>
    <w:p w14:paraId="1AF72A3F" w14:textId="77777777" w:rsidR="003E2A58" w:rsidRPr="00D6251E" w:rsidRDefault="003E2A58" w:rsidP="003E2A58"/>
    <w:p w14:paraId="171C7EA4" w14:textId="77777777" w:rsidR="003E2A58" w:rsidRPr="00D6251E" w:rsidRDefault="003E2A58" w:rsidP="003E2A58"/>
    <w:p w14:paraId="3B33258E" w14:textId="77777777" w:rsidR="003E2A58" w:rsidRPr="00D6251E" w:rsidRDefault="003E2A58" w:rsidP="003E2A58">
      <w:pPr>
        <w:tabs>
          <w:tab w:val="left" w:pos="2268"/>
          <w:tab w:val="left" w:pos="3402"/>
          <w:tab w:val="left" w:pos="4534"/>
        </w:tabs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3E2A58" w:rsidRPr="00D6251E" w14:paraId="16322CBD" w14:textId="77777777" w:rsidTr="0035216A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14:paraId="34349978" w14:textId="77777777" w:rsidR="003E2A58" w:rsidRPr="00D6251E" w:rsidRDefault="003E2A58" w:rsidP="0035216A"/>
          <w:p w14:paraId="60F0651C" w14:textId="77777777" w:rsidR="003E2A58" w:rsidRPr="00D6251E" w:rsidRDefault="003E2A58" w:rsidP="0035216A">
            <w:pPr>
              <w:jc w:val="center"/>
            </w:pPr>
            <w:r w:rsidRPr="00D6251E">
              <w:rPr>
                <w:b/>
              </w:rPr>
              <w:t>Summary and purpose of document</w:t>
            </w:r>
          </w:p>
          <w:p w14:paraId="0163DF2F" w14:textId="77777777" w:rsidR="003E2A58" w:rsidRPr="00D6251E" w:rsidRDefault="003E2A58" w:rsidP="0035216A">
            <w:pPr>
              <w:tabs>
                <w:tab w:val="left" w:pos="0"/>
              </w:tabs>
              <w:ind w:right="157"/>
            </w:pPr>
          </w:p>
          <w:p w14:paraId="6F75B2C9" w14:textId="129E29B4" w:rsidR="003E2A58" w:rsidRDefault="003D6049" w:rsidP="00807030">
            <w:pPr>
              <w:tabs>
                <w:tab w:val="left" w:pos="148"/>
              </w:tabs>
              <w:ind w:left="148" w:right="157"/>
            </w:pPr>
            <w:r w:rsidRPr="003D6049">
              <w:t>This document provides a brief report of the Co-Chairs, TT-WMD, on its activities since TT-WMD-</w:t>
            </w:r>
            <w:r>
              <w:t>5</w:t>
            </w:r>
            <w:r w:rsidRPr="003D6049">
              <w:t xml:space="preserve"> (</w:t>
            </w:r>
            <w:r>
              <w:t>December</w:t>
            </w:r>
            <w:r w:rsidRPr="003D6049">
              <w:t xml:space="preserve"> 201</w:t>
            </w:r>
            <w:r w:rsidR="00807030">
              <w:t>6</w:t>
            </w:r>
            <w:r w:rsidRPr="003D6049">
              <w:t>) and establishes objectives for TT-WMD-</w:t>
            </w:r>
            <w:r w:rsidR="00BD27D8">
              <w:t>6</w:t>
            </w:r>
            <w:r w:rsidRPr="003D6049">
              <w:t>.</w:t>
            </w:r>
          </w:p>
          <w:p w14:paraId="1158C960" w14:textId="77777777" w:rsidR="00EC118D" w:rsidRPr="00EC118D" w:rsidRDefault="00EC118D" w:rsidP="00EC118D">
            <w:pPr>
              <w:pStyle w:val="WMOBodyText"/>
              <w:rPr>
                <w:lang w:eastAsia="en-US"/>
              </w:rPr>
            </w:pPr>
          </w:p>
        </w:tc>
      </w:tr>
    </w:tbl>
    <w:p w14:paraId="1DEAFF5E" w14:textId="77777777" w:rsidR="003E2A58" w:rsidRPr="00D6251E" w:rsidRDefault="003E2A58" w:rsidP="003E2A58"/>
    <w:p w14:paraId="5B536F2C" w14:textId="77777777" w:rsidR="003E2A58" w:rsidRPr="00D6251E" w:rsidRDefault="003E2A58" w:rsidP="003E2A58"/>
    <w:p w14:paraId="2ADCC367" w14:textId="77777777" w:rsidR="003E2A58" w:rsidRPr="00D6251E" w:rsidRDefault="003E2A58" w:rsidP="003E2A58"/>
    <w:p w14:paraId="724106C7" w14:textId="77777777" w:rsidR="003E2A58" w:rsidRPr="00D6251E" w:rsidRDefault="003E2A58" w:rsidP="003E2A58"/>
    <w:p w14:paraId="43AE019F" w14:textId="77777777" w:rsidR="003E2A58" w:rsidRPr="00D6251E" w:rsidRDefault="003E2A58" w:rsidP="003E2A58">
      <w:pPr>
        <w:tabs>
          <w:tab w:val="center" w:pos="4680"/>
        </w:tabs>
        <w:jc w:val="center"/>
        <w:rPr>
          <w:b/>
          <w:caps/>
        </w:rPr>
      </w:pPr>
      <w:r w:rsidRPr="00D6251E">
        <w:rPr>
          <w:b/>
          <w:caps/>
        </w:rPr>
        <w:t>Action proposed</w:t>
      </w:r>
    </w:p>
    <w:p w14:paraId="0580F806" w14:textId="77777777" w:rsidR="003E2A58" w:rsidRPr="00D6251E" w:rsidRDefault="003E2A58" w:rsidP="003E2A58">
      <w:pPr>
        <w:tabs>
          <w:tab w:val="center" w:pos="4680"/>
        </w:tabs>
      </w:pPr>
    </w:p>
    <w:p w14:paraId="3FB7A7B1" w14:textId="77777777"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14:paraId="03A8FCE8" w14:textId="77777777" w:rsidR="003E2A58" w:rsidRPr="00D6251E" w:rsidRDefault="003D6049" w:rsidP="003E2A58">
      <w:pPr>
        <w:tabs>
          <w:tab w:val="left" w:pos="-1440"/>
          <w:tab w:val="left" w:pos="840"/>
        </w:tabs>
        <w:spacing w:before="60" w:after="120"/>
        <w:ind w:firstLine="840"/>
      </w:pPr>
      <w:r w:rsidRPr="003D6049">
        <w:t>The session is invited to take note of the report of the Co-Chairs of the Task Team</w:t>
      </w:r>
    </w:p>
    <w:p w14:paraId="04FB0E53" w14:textId="77777777"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14:paraId="2E6148EA" w14:textId="77777777"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14:paraId="65370CC7" w14:textId="77777777"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14:paraId="0BF20AFC" w14:textId="77777777" w:rsidR="003E2A58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14:paraId="5F9C0D1B" w14:textId="77777777" w:rsidR="00297D9F" w:rsidRDefault="00297D9F" w:rsidP="00297D9F">
      <w:pPr>
        <w:pStyle w:val="WMOBodyText"/>
        <w:rPr>
          <w:lang w:eastAsia="en-US"/>
        </w:rPr>
      </w:pPr>
    </w:p>
    <w:p w14:paraId="00AFC16B" w14:textId="77777777" w:rsidR="00297D9F" w:rsidRPr="00297D9F" w:rsidRDefault="00297D9F" w:rsidP="00297D9F">
      <w:pPr>
        <w:pStyle w:val="WMOBodyText"/>
        <w:rPr>
          <w:lang w:eastAsia="en-US"/>
        </w:rPr>
      </w:pPr>
    </w:p>
    <w:p w14:paraId="719BDBF7" w14:textId="77777777"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rPr>
          <w:b/>
        </w:rPr>
      </w:pPr>
    </w:p>
    <w:p w14:paraId="0352987C" w14:textId="77777777"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rPr>
          <w:b/>
        </w:rPr>
      </w:pPr>
      <w:r w:rsidRPr="00D6251E">
        <w:rPr>
          <w:b/>
        </w:rPr>
        <w:t>References:</w:t>
      </w:r>
    </w:p>
    <w:p w14:paraId="12B06E8B" w14:textId="77777777" w:rsidR="003E2A58" w:rsidRPr="00D6251E" w:rsidRDefault="003E2A58" w:rsidP="00EC118D">
      <w:pPr>
        <w:tabs>
          <w:tab w:val="clear" w:pos="1134"/>
          <w:tab w:val="left" w:pos="-1440"/>
          <w:tab w:val="left" w:pos="426"/>
        </w:tabs>
        <w:spacing w:before="60" w:after="120"/>
        <w:rPr>
          <w:color w:val="0000FF"/>
        </w:rPr>
      </w:pPr>
    </w:p>
    <w:p w14:paraId="158D8565" w14:textId="77777777" w:rsidR="003E2A58" w:rsidRPr="00D6251E" w:rsidRDefault="003E2A58" w:rsidP="003E2A58">
      <w:pPr>
        <w:spacing w:before="60" w:after="120"/>
        <w:jc w:val="center"/>
      </w:pPr>
    </w:p>
    <w:p w14:paraId="71433553" w14:textId="77777777" w:rsidR="003E2A58" w:rsidRPr="00D6251E" w:rsidRDefault="003E2A58" w:rsidP="003E2A58">
      <w:pPr>
        <w:spacing w:before="60" w:after="120"/>
        <w:jc w:val="center"/>
      </w:pPr>
      <w:r w:rsidRPr="00D6251E">
        <w:t>____________</w:t>
      </w:r>
    </w:p>
    <w:p w14:paraId="3A61B5DA" w14:textId="77777777" w:rsidR="003E2A58" w:rsidRPr="00D6251E" w:rsidRDefault="003E2A58" w:rsidP="003E2A58">
      <w:pPr>
        <w:tabs>
          <w:tab w:val="left" w:pos="720"/>
        </w:tabs>
        <w:spacing w:before="60" w:after="120"/>
        <w:jc w:val="center"/>
      </w:pPr>
    </w:p>
    <w:p w14:paraId="518A3A0C" w14:textId="77777777" w:rsidR="003E2A58" w:rsidRPr="00D6251E" w:rsidRDefault="003E2A58" w:rsidP="003E2A58">
      <w:pPr>
        <w:spacing w:before="60" w:after="120"/>
        <w:jc w:val="center"/>
        <w:sectPr w:rsidR="003E2A58" w:rsidRPr="00D6251E" w:rsidSect="00FE3510">
          <w:headerReference w:type="even" r:id="rId13"/>
          <w:headerReference w:type="default" r:id="rId14"/>
          <w:pgSz w:w="11907" w:h="16840" w:code="9"/>
          <w:pgMar w:top="1134" w:right="1134" w:bottom="1134" w:left="1134" w:header="720" w:footer="731" w:gutter="0"/>
          <w:cols w:space="720"/>
          <w:titlePg/>
          <w:docGrid w:linePitch="326"/>
        </w:sectPr>
      </w:pPr>
    </w:p>
    <w:p w14:paraId="3EE1ADA2" w14:textId="77777777" w:rsidR="00895303" w:rsidRDefault="00895303" w:rsidP="00895303">
      <w:pPr>
        <w:pStyle w:val="Standard"/>
        <w:tabs>
          <w:tab w:val="left" w:pos="851"/>
        </w:tabs>
        <w:spacing w:before="120"/>
        <w:jc w:val="left"/>
        <w:rPr>
          <w:rFonts w:ascii="Verdana" w:hAnsi="Verdana"/>
          <w:b/>
          <w:caps/>
          <w:sz w:val="20"/>
          <w:szCs w:val="20"/>
        </w:rPr>
      </w:pPr>
    </w:p>
    <w:p w14:paraId="72CF006E" w14:textId="77777777" w:rsidR="001064ED" w:rsidRPr="001064ED" w:rsidRDefault="003D6049" w:rsidP="00EC118D">
      <w:pPr>
        <w:pStyle w:val="Standard"/>
        <w:tabs>
          <w:tab w:val="left" w:pos="851"/>
        </w:tabs>
        <w:spacing w:before="240" w:after="240"/>
        <w:jc w:val="left"/>
        <w:rPr>
          <w:rFonts w:ascii="Verdana" w:hAnsi="Verdana"/>
          <w:b/>
          <w:iCs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1</w:t>
      </w:r>
      <w:r w:rsidR="00C90EE6">
        <w:rPr>
          <w:rFonts w:ascii="Verdana" w:hAnsi="Verdana"/>
          <w:b/>
          <w:caps/>
          <w:sz w:val="20"/>
          <w:szCs w:val="20"/>
        </w:rPr>
        <w:t>.</w:t>
      </w:r>
      <w:r w:rsidR="00C90EE6">
        <w:rPr>
          <w:rFonts w:ascii="Verdana" w:hAnsi="Verdana"/>
          <w:b/>
          <w:caps/>
          <w:sz w:val="20"/>
          <w:szCs w:val="20"/>
        </w:rPr>
        <w:tab/>
      </w:r>
      <w:r>
        <w:rPr>
          <w:rFonts w:ascii="Verdana" w:hAnsi="Verdana"/>
          <w:b/>
          <w:caps/>
          <w:sz w:val="20"/>
          <w:szCs w:val="20"/>
        </w:rPr>
        <w:t>Introduction</w:t>
      </w:r>
    </w:p>
    <w:p w14:paraId="0A508156" w14:textId="4C079C4B" w:rsidR="00BD43B6" w:rsidRDefault="003D6049" w:rsidP="00C6748B">
      <w:pPr>
        <w:pStyle w:val="WMOBodyText"/>
        <w:tabs>
          <w:tab w:val="left" w:pos="851"/>
        </w:tabs>
      </w:pPr>
      <w:r>
        <w:t>1</w:t>
      </w:r>
      <w:r w:rsidR="00F32056" w:rsidRPr="00F32056">
        <w:t>.1</w:t>
      </w:r>
      <w:r w:rsidR="00C90EE6">
        <w:t>.</w:t>
      </w:r>
      <w:r w:rsidR="00F32056" w:rsidRPr="00F32056">
        <w:tab/>
      </w:r>
      <w:r>
        <w:t xml:space="preserve">The Task Team WIGOS Metadata (TT-WMD) was established by the ICG-WIGOS to develop an Observations Metadata standard which would be suitable across all </w:t>
      </w:r>
      <w:r w:rsidR="009D1D0A">
        <w:t xml:space="preserve">Commissions. </w:t>
      </w:r>
      <w:r w:rsidR="00EC118D">
        <w:t xml:space="preserve"> </w:t>
      </w:r>
      <w:r w:rsidR="009D1D0A">
        <w:t>A</w:t>
      </w:r>
      <w:r w:rsidR="009D1D0A" w:rsidRPr="009D1D0A">
        <w:t xml:space="preserve"> consultative approach across Technical Commissions </w:t>
      </w:r>
      <w:r w:rsidR="009D1D0A">
        <w:t>continues to be</w:t>
      </w:r>
      <w:r w:rsidR="009D1D0A" w:rsidRPr="009D1D0A">
        <w:t xml:space="preserve"> followed to </w:t>
      </w:r>
      <w:r w:rsidR="009D1D0A">
        <w:t xml:space="preserve">review and improve </w:t>
      </w:r>
      <w:r w:rsidR="009D1D0A" w:rsidRPr="009D1D0A">
        <w:t xml:space="preserve">the requirements for observations metadata. TT-WMD is composed of members who represent CBS, CAS, CIMO, JCOMM, </w:t>
      </w:r>
      <w:proofErr w:type="spellStart"/>
      <w:r w:rsidR="009D1D0A" w:rsidRPr="009D1D0A">
        <w:t>CCl</w:t>
      </w:r>
      <w:proofErr w:type="spellEnd"/>
      <w:r w:rsidR="009D1D0A" w:rsidRPr="009D1D0A">
        <w:t xml:space="preserve">, </w:t>
      </w:r>
      <w:proofErr w:type="spellStart"/>
      <w:r w:rsidR="009D1D0A" w:rsidRPr="009D1D0A">
        <w:t>CHy</w:t>
      </w:r>
      <w:proofErr w:type="spellEnd"/>
      <w:r w:rsidR="009D1D0A" w:rsidRPr="009D1D0A">
        <w:t>, GCOS</w:t>
      </w:r>
      <w:r w:rsidR="00C6748B">
        <w:t xml:space="preserve"> and AMDAR</w:t>
      </w:r>
      <w:r w:rsidR="009D1D0A" w:rsidRPr="009D1D0A">
        <w:t>. Various other representatives</w:t>
      </w:r>
      <w:r w:rsidR="00BD27D8">
        <w:t>, in particular from various remote-sensing communities including satellites, radars and wind profilers / ceilometers</w:t>
      </w:r>
      <w:r w:rsidR="009D1D0A" w:rsidRPr="009D1D0A">
        <w:t xml:space="preserve"> have been engaged from time-to-time.</w:t>
      </w:r>
    </w:p>
    <w:p w14:paraId="4D7E8001" w14:textId="77777777" w:rsidR="00ED7FF2" w:rsidRPr="00C6748B" w:rsidRDefault="00ED7FF2" w:rsidP="00C6748B">
      <w:pPr>
        <w:pStyle w:val="Standard"/>
        <w:tabs>
          <w:tab w:val="left" w:pos="851"/>
        </w:tabs>
        <w:spacing w:before="240" w:after="240"/>
        <w:jc w:val="left"/>
        <w:rPr>
          <w:b/>
          <w:caps/>
          <w:szCs w:val="20"/>
        </w:rPr>
      </w:pPr>
      <w:r w:rsidRPr="00C6748B">
        <w:rPr>
          <w:rFonts w:ascii="Verdana" w:hAnsi="Verdana"/>
          <w:b/>
          <w:caps/>
          <w:sz w:val="20"/>
          <w:szCs w:val="20"/>
        </w:rPr>
        <w:t>2</w:t>
      </w:r>
      <w:r w:rsidRPr="00C6748B">
        <w:rPr>
          <w:rFonts w:ascii="Verdana" w:hAnsi="Verdana"/>
          <w:b/>
          <w:caps/>
          <w:sz w:val="20"/>
          <w:szCs w:val="20"/>
        </w:rPr>
        <w:tab/>
      </w:r>
      <w:r w:rsidR="002B7CF5" w:rsidRPr="00C6748B">
        <w:rPr>
          <w:rFonts w:ascii="Verdana" w:hAnsi="Verdana"/>
          <w:b/>
          <w:caps/>
          <w:sz w:val="20"/>
          <w:szCs w:val="20"/>
        </w:rPr>
        <w:t>Engagement and consultation</w:t>
      </w:r>
    </w:p>
    <w:p w14:paraId="0901964F" w14:textId="77777777" w:rsidR="002B7CF5" w:rsidRDefault="002B7CF5" w:rsidP="002B7CF5">
      <w:pPr>
        <w:pStyle w:val="WMOBodyText"/>
        <w:tabs>
          <w:tab w:val="clear" w:pos="1134"/>
          <w:tab w:val="left" w:pos="851"/>
        </w:tabs>
        <w:rPr>
          <w:rFonts w:eastAsia="SimSun"/>
        </w:rPr>
      </w:pPr>
      <w:r>
        <w:rPr>
          <w:bCs/>
          <w:iCs/>
          <w:caps/>
          <w:szCs w:val="20"/>
        </w:rPr>
        <w:t>2.1</w:t>
      </w:r>
      <w:r>
        <w:rPr>
          <w:bCs/>
          <w:iCs/>
          <w:caps/>
          <w:szCs w:val="20"/>
        </w:rPr>
        <w:tab/>
      </w:r>
      <w:r w:rsidR="00501B30" w:rsidRPr="00501B30">
        <w:rPr>
          <w:rFonts w:eastAsia="SimSun"/>
        </w:rPr>
        <w:t>A Workshop for weather Radar metadata was held at Locarno, Switzerland, from 19-21 June 2017</w:t>
      </w:r>
      <w:r w:rsidR="00501B30">
        <w:rPr>
          <w:rFonts w:eastAsia="SimSun"/>
        </w:rPr>
        <w:t xml:space="preserve">. </w:t>
      </w:r>
      <w:r w:rsidR="00501B30" w:rsidRPr="00501B30">
        <w:rPr>
          <w:rFonts w:eastAsia="SimSun"/>
        </w:rPr>
        <w:t xml:space="preserve">Major results include a first effort for mapping the metadata fields across the WMDS, the EUMETNET OPERA Programme database and the WMO Radar Database (WRD, which is </w:t>
      </w:r>
      <w:r w:rsidR="00BD27D8">
        <w:rPr>
          <w:rFonts w:eastAsia="SimSun"/>
        </w:rPr>
        <w:t>governed</w:t>
      </w:r>
      <w:r w:rsidR="00BD27D8" w:rsidRPr="00501B30">
        <w:rPr>
          <w:rFonts w:eastAsia="SimSun"/>
        </w:rPr>
        <w:t xml:space="preserve"> </w:t>
      </w:r>
      <w:r w:rsidR="00501B30" w:rsidRPr="00501B30">
        <w:rPr>
          <w:rFonts w:eastAsia="SimSun"/>
        </w:rPr>
        <w:t>by IPET-OWR)</w:t>
      </w:r>
      <w:r w:rsidR="00501B30">
        <w:rPr>
          <w:rFonts w:eastAsia="SimSun"/>
        </w:rPr>
        <w:t>.</w:t>
      </w:r>
      <w:r w:rsidR="00501B30" w:rsidRPr="00501B30">
        <w:rPr>
          <w:rFonts w:eastAsia="SimSun"/>
        </w:rPr>
        <w:t xml:space="preserve"> The latter was recognized as the primary source of metadata for OSCAR/Surface</w:t>
      </w:r>
      <w:r w:rsidR="00501B30">
        <w:rPr>
          <w:rFonts w:eastAsia="SimSun"/>
        </w:rPr>
        <w:t xml:space="preserve">. Good progress has been made </w:t>
      </w:r>
      <w:r w:rsidR="00501B30" w:rsidRPr="00501B30">
        <w:rPr>
          <w:rFonts w:eastAsia="SimSun"/>
        </w:rPr>
        <w:t>with</w:t>
      </w:r>
      <w:r w:rsidR="00501B30">
        <w:rPr>
          <w:rFonts w:eastAsia="SimSun"/>
        </w:rPr>
        <w:t xml:space="preserve"> the</w:t>
      </w:r>
      <w:r w:rsidR="00501B30" w:rsidRPr="00501B30">
        <w:rPr>
          <w:rFonts w:eastAsia="SimSun"/>
        </w:rPr>
        <w:t xml:space="preserve"> Turkish NMHS </w:t>
      </w:r>
      <w:r w:rsidR="00501B30">
        <w:rPr>
          <w:rFonts w:eastAsia="SimSun"/>
        </w:rPr>
        <w:t>who have made</w:t>
      </w:r>
      <w:r w:rsidR="00501B30" w:rsidRPr="00501B30">
        <w:rPr>
          <w:rFonts w:eastAsia="SimSun"/>
        </w:rPr>
        <w:t xml:space="preserve"> initial changes to the WRD</w:t>
      </w:r>
      <w:r w:rsidR="00501B30">
        <w:rPr>
          <w:rFonts w:eastAsia="SimSun"/>
        </w:rPr>
        <w:t xml:space="preserve"> to align it more closely with WMDS.</w:t>
      </w:r>
    </w:p>
    <w:p w14:paraId="1CF0166A" w14:textId="5B03C016" w:rsidR="00987FCE" w:rsidRDefault="00987FCE" w:rsidP="00C6748B">
      <w:pPr>
        <w:pStyle w:val="WMOBodyText"/>
        <w:tabs>
          <w:tab w:val="clear" w:pos="1134"/>
          <w:tab w:val="left" w:pos="851"/>
        </w:tabs>
        <w:rPr>
          <w:rFonts w:eastAsia="SimSun"/>
        </w:rPr>
      </w:pPr>
      <w:r>
        <w:rPr>
          <w:rFonts w:eastAsia="SimSun"/>
        </w:rPr>
        <w:t>2.2</w:t>
      </w:r>
      <w:r>
        <w:rPr>
          <w:rFonts w:eastAsia="SimSun"/>
        </w:rPr>
        <w:tab/>
        <w:t xml:space="preserve">Joe </w:t>
      </w:r>
      <w:r w:rsidR="00BD27D8">
        <w:rPr>
          <w:rFonts w:eastAsia="SimSun"/>
        </w:rPr>
        <w:t>Swaykos</w:t>
      </w:r>
      <w:r w:rsidR="00BD27D8" w:rsidRPr="00987FCE">
        <w:rPr>
          <w:rFonts w:eastAsia="SimSun"/>
        </w:rPr>
        <w:t xml:space="preserve"> </w:t>
      </w:r>
      <w:r>
        <w:rPr>
          <w:rFonts w:eastAsia="SimSun"/>
        </w:rPr>
        <w:t xml:space="preserve">provided publicity on the progress with WMDS at the </w:t>
      </w:r>
      <w:r w:rsidRPr="00987FCE">
        <w:rPr>
          <w:rFonts w:eastAsia="SimSun"/>
        </w:rPr>
        <w:t xml:space="preserve">Data Buoy Cooperation Panel (DBCP) meeting </w:t>
      </w:r>
      <w:r>
        <w:rPr>
          <w:rFonts w:eastAsia="SimSun"/>
        </w:rPr>
        <w:t xml:space="preserve">held recently in </w:t>
      </w:r>
      <w:r w:rsidRPr="00987FCE">
        <w:rPr>
          <w:rFonts w:eastAsia="SimSun"/>
        </w:rPr>
        <w:t xml:space="preserve">Brest, France, where metadata for JCOMM-OPS </w:t>
      </w:r>
      <w:r>
        <w:rPr>
          <w:rFonts w:eastAsia="SimSun"/>
        </w:rPr>
        <w:t>was</w:t>
      </w:r>
      <w:r w:rsidRPr="00987FCE">
        <w:rPr>
          <w:rFonts w:eastAsia="SimSun"/>
        </w:rPr>
        <w:t xml:space="preserve"> discussed</w:t>
      </w:r>
      <w:r>
        <w:rPr>
          <w:rFonts w:eastAsia="SimSun"/>
        </w:rPr>
        <w:t>.</w:t>
      </w:r>
    </w:p>
    <w:p w14:paraId="41989F73" w14:textId="77777777" w:rsidR="00BD27D8" w:rsidRDefault="00BD27D8" w:rsidP="002B7CF5">
      <w:pPr>
        <w:pStyle w:val="WMOBodyText"/>
        <w:tabs>
          <w:tab w:val="clear" w:pos="1134"/>
          <w:tab w:val="left" w:pos="851"/>
        </w:tabs>
        <w:rPr>
          <w:rFonts w:eastAsia="SimSun"/>
        </w:rPr>
      </w:pPr>
      <w:r>
        <w:rPr>
          <w:rFonts w:eastAsia="SimSun"/>
        </w:rPr>
        <w:t>2.3</w:t>
      </w:r>
      <w:r>
        <w:rPr>
          <w:rFonts w:eastAsia="SimSun"/>
        </w:rPr>
        <w:tab/>
      </w:r>
      <w:proofErr w:type="spellStart"/>
      <w:r>
        <w:rPr>
          <w:rFonts w:eastAsia="SimSun"/>
        </w:rPr>
        <w:t>Jörg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Klausen</w:t>
      </w:r>
      <w:proofErr w:type="spellEnd"/>
      <w:r>
        <w:rPr>
          <w:rFonts w:eastAsia="SimSun"/>
        </w:rPr>
        <w:t xml:space="preserve"> contributed to WIGOS and OSCAR/Surface training activities for WMO RA VI in Offenbach, Germany (May 2017) and WMO RA III in Lima, Peru (September 2017).</w:t>
      </w:r>
    </w:p>
    <w:p w14:paraId="1729C86F" w14:textId="77777777" w:rsidR="002B7CF5" w:rsidRPr="00C6748B" w:rsidRDefault="002B7CF5" w:rsidP="00C6748B">
      <w:pPr>
        <w:pStyle w:val="Standard"/>
        <w:tabs>
          <w:tab w:val="left" w:pos="851"/>
        </w:tabs>
        <w:spacing w:before="240" w:after="240"/>
        <w:jc w:val="left"/>
        <w:rPr>
          <w:b/>
          <w:caps/>
          <w:szCs w:val="20"/>
        </w:rPr>
      </w:pPr>
      <w:r w:rsidRPr="00C6748B">
        <w:rPr>
          <w:rFonts w:ascii="Verdana" w:hAnsi="Verdana"/>
          <w:b/>
          <w:caps/>
          <w:sz w:val="20"/>
          <w:szCs w:val="20"/>
        </w:rPr>
        <w:t>3</w:t>
      </w:r>
      <w:r w:rsidRPr="00C6748B">
        <w:rPr>
          <w:rFonts w:ascii="Verdana" w:hAnsi="Verdana"/>
          <w:b/>
          <w:caps/>
          <w:sz w:val="20"/>
          <w:szCs w:val="20"/>
        </w:rPr>
        <w:tab/>
        <w:t>Update of code tables</w:t>
      </w:r>
    </w:p>
    <w:p w14:paraId="38FB1301" w14:textId="77777777" w:rsidR="002B7CF5" w:rsidRDefault="002B7CF5" w:rsidP="002B7CF5">
      <w:pPr>
        <w:pStyle w:val="WMOBodyText"/>
        <w:tabs>
          <w:tab w:val="clear" w:pos="1134"/>
          <w:tab w:val="left" w:pos="851"/>
        </w:tabs>
        <w:rPr>
          <w:rFonts w:eastAsia="SimSun"/>
        </w:rPr>
      </w:pPr>
      <w:r>
        <w:rPr>
          <w:rFonts w:eastAsia="SimSun"/>
        </w:rPr>
        <w:t>3.1</w:t>
      </w:r>
      <w:r>
        <w:rPr>
          <w:rFonts w:eastAsia="SimSun"/>
        </w:rPr>
        <w:tab/>
        <w:t>Significant progress has been made in updating code tables for the WMDS and coordinating these with OSCAR/Surface code tables. These tables include:</w:t>
      </w:r>
    </w:p>
    <w:p w14:paraId="1314EE8C" w14:textId="58B2A69F" w:rsidR="002B7CF5" w:rsidRDefault="00BE7253" w:rsidP="00EC118D">
      <w:pPr>
        <w:pStyle w:val="WMOBodyText"/>
        <w:tabs>
          <w:tab w:val="clear" w:pos="1134"/>
          <w:tab w:val="left" w:pos="851"/>
        </w:tabs>
        <w:spacing w:before="0"/>
      </w:pPr>
      <w:r>
        <w:t>a)</w:t>
      </w:r>
      <w:r w:rsidR="002B7CF5">
        <w:t xml:space="preserve"> 1.01 </w:t>
      </w:r>
      <w:r w:rsidR="00807030">
        <w:t xml:space="preserve">Observed variable - </w:t>
      </w:r>
      <w:proofErr w:type="spellStart"/>
      <w:r w:rsidR="002B7CF5">
        <w:t>Measurand</w:t>
      </w:r>
      <w:proofErr w:type="spellEnd"/>
    </w:p>
    <w:p w14:paraId="25103AE4" w14:textId="58AEFF7F" w:rsidR="00F26943" w:rsidRDefault="00F26943" w:rsidP="00EC118D">
      <w:pPr>
        <w:pStyle w:val="WMOBodyText"/>
        <w:tabs>
          <w:tab w:val="clear" w:pos="1134"/>
          <w:tab w:val="left" w:pos="851"/>
        </w:tabs>
        <w:spacing w:before="0"/>
      </w:pPr>
      <w:r>
        <w:t>b) 1.02</w:t>
      </w:r>
      <w:r>
        <w:tab/>
      </w:r>
      <w:r w:rsidR="00807030">
        <w:t>Measurement unit</w:t>
      </w:r>
    </w:p>
    <w:p w14:paraId="7AB001FC" w14:textId="77777777" w:rsidR="00D23A00" w:rsidRDefault="00BE7253" w:rsidP="00EC118D">
      <w:pPr>
        <w:pStyle w:val="WMOBodyText"/>
        <w:tabs>
          <w:tab w:val="clear" w:pos="1134"/>
          <w:tab w:val="left" w:pos="851"/>
        </w:tabs>
        <w:spacing w:before="0"/>
      </w:pPr>
      <w:r>
        <w:t xml:space="preserve">b) </w:t>
      </w:r>
      <w:r w:rsidR="00D23A00">
        <w:t xml:space="preserve">5.02 </w:t>
      </w:r>
      <w:r w:rsidR="00D23A00" w:rsidRPr="00D23A00">
        <w:t xml:space="preserve">Measurement/observing method </w:t>
      </w:r>
    </w:p>
    <w:p w14:paraId="4D49137D" w14:textId="77777777" w:rsidR="00501B30" w:rsidRDefault="00501B30" w:rsidP="00EC118D">
      <w:pPr>
        <w:pStyle w:val="WMOBodyText"/>
        <w:tabs>
          <w:tab w:val="clear" w:pos="1134"/>
          <w:tab w:val="left" w:pos="851"/>
        </w:tabs>
        <w:spacing w:before="0"/>
      </w:pPr>
    </w:p>
    <w:p w14:paraId="077D6E77" w14:textId="77777777" w:rsidR="00501B30" w:rsidRDefault="00501B30" w:rsidP="00501B30">
      <w:pPr>
        <w:pStyle w:val="WMOBodyText"/>
        <w:tabs>
          <w:tab w:val="clear" w:pos="1134"/>
          <w:tab w:val="left" w:pos="851"/>
        </w:tabs>
        <w:spacing w:before="0"/>
      </w:pPr>
      <w:r>
        <w:t>3.2</w:t>
      </w:r>
      <w:r>
        <w:tab/>
      </w:r>
      <w:r w:rsidRPr="00501B30">
        <w:t xml:space="preserve">An ad-hoc </w:t>
      </w:r>
      <w:r>
        <w:t>working group</w:t>
      </w:r>
      <w:r w:rsidRPr="00501B30">
        <w:t xml:space="preserve">, involving the Secretariat and the chairs/representatives of TT-WMD, IPET-OSDE and TT-ACV </w:t>
      </w:r>
      <w:r>
        <w:t>has been</w:t>
      </w:r>
      <w:r w:rsidRPr="00501B30">
        <w:t xml:space="preserve"> working on a master list of variables</w:t>
      </w:r>
      <w:r>
        <w:t>.</w:t>
      </w:r>
      <w:r w:rsidRPr="00501B30">
        <w:t xml:space="preserve"> The WG is working with invited experts to map and reconcile the existing lists of variables: from WMDS, from OSCAR/Surface, from OSCAR/Requirements and from TT-ACV</w:t>
      </w:r>
      <w:r>
        <w:t>.</w:t>
      </w:r>
      <w:r w:rsidR="00BD27D8">
        <w:t xml:space="preserve"> Significant progress has been made, and this meeting will take stock of what remains to be done (cf. Doc 5.4).</w:t>
      </w:r>
    </w:p>
    <w:p w14:paraId="72038CB7" w14:textId="77777777" w:rsidR="00501B30" w:rsidRDefault="00501B30" w:rsidP="00501B30">
      <w:pPr>
        <w:pStyle w:val="WMOBodyText"/>
        <w:tabs>
          <w:tab w:val="clear" w:pos="1134"/>
          <w:tab w:val="left" w:pos="851"/>
        </w:tabs>
        <w:spacing w:before="0"/>
      </w:pPr>
    </w:p>
    <w:p w14:paraId="0D3A3F3F" w14:textId="77777777" w:rsidR="00ED7FF2" w:rsidRPr="00C6748B" w:rsidRDefault="00501B30" w:rsidP="00C6748B">
      <w:pPr>
        <w:pStyle w:val="Standard"/>
        <w:tabs>
          <w:tab w:val="left" w:pos="851"/>
        </w:tabs>
        <w:spacing w:before="240" w:after="240"/>
        <w:jc w:val="left"/>
        <w:rPr>
          <w:b/>
          <w:caps/>
          <w:szCs w:val="20"/>
        </w:rPr>
      </w:pPr>
      <w:r w:rsidRPr="00C6748B">
        <w:rPr>
          <w:rFonts w:ascii="Verdana" w:hAnsi="Verdana"/>
          <w:b/>
          <w:caps/>
          <w:sz w:val="20"/>
          <w:szCs w:val="20"/>
        </w:rPr>
        <w:t>4</w:t>
      </w:r>
      <w:r w:rsidR="007458B4" w:rsidRPr="00C6748B">
        <w:rPr>
          <w:rFonts w:ascii="Verdana" w:hAnsi="Verdana"/>
          <w:b/>
          <w:caps/>
          <w:sz w:val="20"/>
          <w:szCs w:val="20"/>
        </w:rPr>
        <w:t>.</w:t>
      </w:r>
      <w:r w:rsidR="007458B4" w:rsidRPr="00C6748B">
        <w:rPr>
          <w:rFonts w:ascii="Verdana" w:hAnsi="Verdana"/>
          <w:b/>
          <w:caps/>
          <w:sz w:val="20"/>
          <w:szCs w:val="20"/>
        </w:rPr>
        <w:tab/>
      </w:r>
      <w:r w:rsidR="00EC118D" w:rsidRPr="00C6748B">
        <w:rPr>
          <w:rFonts w:ascii="Verdana" w:hAnsi="Verdana"/>
          <w:b/>
          <w:caps/>
          <w:sz w:val="20"/>
          <w:szCs w:val="20"/>
        </w:rPr>
        <w:t xml:space="preserve"> </w:t>
      </w:r>
      <w:r w:rsidRPr="00C6748B">
        <w:rPr>
          <w:rFonts w:ascii="Verdana" w:hAnsi="Verdana"/>
          <w:b/>
          <w:caps/>
          <w:sz w:val="20"/>
          <w:szCs w:val="20"/>
        </w:rPr>
        <w:t>Publication</w:t>
      </w:r>
    </w:p>
    <w:p w14:paraId="0E99039F" w14:textId="77777777" w:rsidR="00335726" w:rsidRDefault="00501B30" w:rsidP="00EC118D">
      <w:pPr>
        <w:pStyle w:val="WMOBodyText"/>
        <w:tabs>
          <w:tab w:val="left" w:pos="851"/>
        </w:tabs>
      </w:pPr>
      <w:r>
        <w:t>4.1</w:t>
      </w:r>
      <w:r>
        <w:tab/>
      </w:r>
      <w:r w:rsidRPr="00501B30">
        <w:t>The editorial work on the WMDS and on the Guide to WIGOS documents has been finalized (English only in the latter case). The WMDS has been recently published as  WMO-No.1192, available at https://library.wmo.int/opac/doc_num.php?explnum_id=3653</w:t>
      </w:r>
      <w:r>
        <w:t>.</w:t>
      </w:r>
      <w:r w:rsidRPr="00501B30">
        <w:t xml:space="preserve"> The Guide to WIGOS contains chapters related to WIGOS metadata: The WIGOS Station Identifiers, the WIGOS Metadata Standard and the OSCAR/Surface.</w:t>
      </w:r>
    </w:p>
    <w:p w14:paraId="1F2C92ED" w14:textId="77777777" w:rsidR="00F55C50" w:rsidRDefault="00F55C50" w:rsidP="00EC118D">
      <w:pPr>
        <w:pStyle w:val="WMOBodyText"/>
        <w:tabs>
          <w:tab w:val="left" w:pos="851"/>
        </w:tabs>
      </w:pPr>
      <w:r>
        <w:t>4.2</w:t>
      </w:r>
      <w:r>
        <w:tab/>
        <w:t xml:space="preserve">The </w:t>
      </w:r>
      <w:r w:rsidRPr="00F55C50">
        <w:t>W</w:t>
      </w:r>
      <w:r>
        <w:t>IGOS</w:t>
      </w:r>
      <w:r w:rsidRPr="00F55C50">
        <w:t xml:space="preserve"> Metadata Data Representa</w:t>
      </w:r>
      <w:r>
        <w:t>tion – Guide to the Data Model and t</w:t>
      </w:r>
      <w:r w:rsidRPr="00F55C50">
        <w:t>he X</w:t>
      </w:r>
      <w:r>
        <w:t>ML</w:t>
      </w:r>
      <w:r w:rsidRPr="00F55C50">
        <w:t xml:space="preserve"> Schema (Draft)</w:t>
      </w:r>
      <w:r w:rsidR="00BD27D8">
        <w:t xml:space="preserve"> prepared by Dominic Lowe is available</w:t>
      </w:r>
      <w:r w:rsidR="00992D40">
        <w:t xml:space="preserve"> on http://schemas.wmo.int/wmdr/1.0RC6/documentation</w:t>
      </w:r>
      <w:r>
        <w:t xml:space="preserve">. This </w:t>
      </w:r>
      <w:r w:rsidR="00992D40">
        <w:t xml:space="preserve">document is further </w:t>
      </w:r>
      <w:r>
        <w:t>update</w:t>
      </w:r>
      <w:r w:rsidR="00992D40">
        <w:t>d</w:t>
      </w:r>
      <w:r>
        <w:t xml:space="preserve"> as the </w:t>
      </w:r>
      <w:r w:rsidR="00992D40">
        <w:t>meta</w:t>
      </w:r>
      <w:r>
        <w:t xml:space="preserve">data model </w:t>
      </w:r>
      <w:r w:rsidR="00992D40">
        <w:t>and schema are</w:t>
      </w:r>
      <w:r>
        <w:t xml:space="preserve"> finalised.</w:t>
      </w:r>
    </w:p>
    <w:p w14:paraId="0C0D4F5D" w14:textId="77777777" w:rsidR="00F55C50" w:rsidRDefault="00F55C50" w:rsidP="00EC118D">
      <w:pPr>
        <w:pStyle w:val="WMOBodyText"/>
        <w:tabs>
          <w:tab w:val="left" w:pos="851"/>
        </w:tabs>
      </w:pPr>
      <w:r>
        <w:t>4.2</w:t>
      </w:r>
      <w:r>
        <w:tab/>
        <w:t xml:space="preserve">There was an opportunity to update </w:t>
      </w:r>
      <w:r w:rsidRPr="00F55C50">
        <w:t xml:space="preserve">the Guide to WIGOS </w:t>
      </w:r>
      <w:r>
        <w:t>prior to</w:t>
      </w:r>
      <w:r w:rsidRPr="00F55C50">
        <w:t xml:space="preserve"> the WIGOS Editorial Board session scheduled for 31 October-3 November.</w:t>
      </w:r>
      <w:r>
        <w:t xml:space="preserve"> However, no changes were proposed.</w:t>
      </w:r>
    </w:p>
    <w:p w14:paraId="75AA5E46" w14:textId="77777777" w:rsidR="00335726" w:rsidRPr="00C6748B" w:rsidRDefault="00501B30" w:rsidP="00C6748B">
      <w:pPr>
        <w:pStyle w:val="Standard"/>
        <w:tabs>
          <w:tab w:val="left" w:pos="851"/>
        </w:tabs>
        <w:spacing w:before="240" w:after="240"/>
        <w:jc w:val="left"/>
        <w:rPr>
          <w:b/>
          <w:caps/>
          <w:szCs w:val="20"/>
        </w:rPr>
      </w:pPr>
      <w:r w:rsidRPr="00C6748B">
        <w:rPr>
          <w:rFonts w:ascii="Verdana" w:hAnsi="Verdana"/>
          <w:b/>
          <w:caps/>
          <w:sz w:val="20"/>
          <w:szCs w:val="20"/>
        </w:rPr>
        <w:lastRenderedPageBreak/>
        <w:t>5</w:t>
      </w:r>
      <w:r w:rsidRPr="00C6748B">
        <w:rPr>
          <w:rFonts w:ascii="Verdana" w:hAnsi="Verdana"/>
          <w:b/>
          <w:caps/>
          <w:sz w:val="20"/>
          <w:szCs w:val="20"/>
        </w:rPr>
        <w:tab/>
      </w:r>
      <w:r w:rsidR="00335726" w:rsidRPr="00C6748B">
        <w:rPr>
          <w:rFonts w:ascii="Verdana" w:hAnsi="Verdana"/>
          <w:b/>
          <w:caps/>
          <w:sz w:val="20"/>
          <w:szCs w:val="20"/>
        </w:rPr>
        <w:t>M</w:t>
      </w:r>
      <w:r w:rsidRPr="00C6748B">
        <w:rPr>
          <w:rFonts w:ascii="Verdana" w:hAnsi="Verdana"/>
          <w:b/>
          <w:caps/>
          <w:sz w:val="20"/>
          <w:szCs w:val="20"/>
        </w:rPr>
        <w:t xml:space="preserve">achine to Machine transfer </w:t>
      </w:r>
      <w:r w:rsidR="00987FCE" w:rsidRPr="00C6748B">
        <w:rPr>
          <w:rFonts w:ascii="Verdana" w:hAnsi="Verdana"/>
          <w:b/>
          <w:caps/>
          <w:sz w:val="20"/>
          <w:szCs w:val="20"/>
        </w:rPr>
        <w:t>and data model</w:t>
      </w:r>
    </w:p>
    <w:p w14:paraId="23EFAC2D" w14:textId="77777777" w:rsidR="00987FCE" w:rsidRDefault="00987FCE" w:rsidP="00EC118D">
      <w:pPr>
        <w:pStyle w:val="WMOBodyText"/>
        <w:tabs>
          <w:tab w:val="left" w:pos="851"/>
        </w:tabs>
      </w:pPr>
      <w:r>
        <w:t>5.1</w:t>
      </w:r>
      <w:r>
        <w:tab/>
      </w:r>
      <w:r w:rsidRPr="00987FCE">
        <w:t>The alpha release version</w:t>
      </w:r>
      <w:r w:rsidR="00992D40">
        <w:t xml:space="preserve"> 1.3.0</w:t>
      </w:r>
      <w:r w:rsidRPr="00987FCE">
        <w:t xml:space="preserve"> of the API </w:t>
      </w:r>
      <w:r w:rsidR="00992D40">
        <w:t xml:space="preserve">REST interface </w:t>
      </w:r>
      <w:r w:rsidRPr="00987FCE">
        <w:t xml:space="preserve">for </w:t>
      </w:r>
      <w:r w:rsidR="00992D40">
        <w:t xml:space="preserve">WMD XML upload to </w:t>
      </w:r>
      <w:r w:rsidRPr="00987FCE">
        <w:t xml:space="preserve">OSCAR/Surface </w:t>
      </w:r>
      <w:r w:rsidR="00992D40">
        <w:t>became available</w:t>
      </w:r>
      <w:r w:rsidRPr="00987FCE">
        <w:t xml:space="preserve"> end of September</w:t>
      </w:r>
      <w:r w:rsidR="00992D40">
        <w:t xml:space="preserve"> and is described further in Doc 7.2 of this meeting.</w:t>
      </w:r>
    </w:p>
    <w:p w14:paraId="3CAD00DB" w14:textId="77777777" w:rsidR="00335726" w:rsidRPr="00C6748B" w:rsidRDefault="00987FCE" w:rsidP="00C6748B">
      <w:pPr>
        <w:pStyle w:val="Standard"/>
        <w:tabs>
          <w:tab w:val="left" w:pos="851"/>
        </w:tabs>
        <w:spacing w:before="240" w:after="240"/>
        <w:jc w:val="left"/>
        <w:rPr>
          <w:b/>
          <w:caps/>
          <w:szCs w:val="20"/>
        </w:rPr>
      </w:pPr>
      <w:r w:rsidRPr="00C6748B">
        <w:rPr>
          <w:rFonts w:ascii="Verdana" w:hAnsi="Verdana"/>
          <w:b/>
          <w:caps/>
          <w:sz w:val="20"/>
          <w:szCs w:val="20"/>
        </w:rPr>
        <w:t>6</w:t>
      </w:r>
      <w:r w:rsidRPr="00C6748B">
        <w:rPr>
          <w:rFonts w:ascii="Verdana" w:hAnsi="Verdana"/>
          <w:b/>
          <w:caps/>
          <w:sz w:val="20"/>
          <w:szCs w:val="20"/>
        </w:rPr>
        <w:tab/>
      </w:r>
      <w:r w:rsidR="0025357D" w:rsidRPr="00C6748B">
        <w:rPr>
          <w:rFonts w:ascii="Verdana" w:hAnsi="Verdana"/>
          <w:b/>
          <w:caps/>
          <w:sz w:val="20"/>
          <w:szCs w:val="20"/>
        </w:rPr>
        <w:t>Updating station metadata in OSCAR/Surface</w:t>
      </w:r>
    </w:p>
    <w:p w14:paraId="5406A879" w14:textId="50FFF349" w:rsidR="0025357D" w:rsidRDefault="0025357D" w:rsidP="00C6748B">
      <w:pPr>
        <w:pStyle w:val="WMOBodyText"/>
        <w:tabs>
          <w:tab w:val="left" w:pos="851"/>
        </w:tabs>
      </w:pPr>
      <w:r w:rsidRPr="00927DFE">
        <w:t>6.1</w:t>
      </w:r>
      <w:r w:rsidRPr="00927DFE">
        <w:tab/>
        <w:t>Two stations have had their metadata updated</w:t>
      </w:r>
      <w:r w:rsidR="00992D40" w:rsidRPr="00927DFE">
        <w:t xml:space="preserve"> </w:t>
      </w:r>
      <w:r w:rsidRPr="00927DFE">
        <w:t xml:space="preserve">in OSCAR/Surface </w:t>
      </w:r>
      <w:r w:rsidR="00992D40" w:rsidRPr="00927DFE">
        <w:t>by members of TT-</w:t>
      </w:r>
      <w:r w:rsidR="00992D40">
        <w:t xml:space="preserve">WMD </w:t>
      </w:r>
      <w:r>
        <w:t>as demonstration examples of the WMDS. These are Camborne (UK) (Surface and Upper Air) and Olympic Park (Australia) (Automatic Weather Station).</w:t>
      </w:r>
      <w:r w:rsidR="005B2DA8">
        <w:t xml:space="preserve"> It was noted that </w:t>
      </w:r>
      <w:r w:rsidR="00C6748B">
        <w:t xml:space="preserve">WMO </w:t>
      </w:r>
      <w:r w:rsidR="005B2DA8">
        <w:t xml:space="preserve">have recognised approximately 60 Centennial stations across the globe. </w:t>
      </w:r>
      <w:r w:rsidR="00C6748B">
        <w:t>Members</w:t>
      </w:r>
      <w:r w:rsidR="005B2DA8">
        <w:t xml:space="preserve"> should be encouraged to update metadata for these stations as a priority.</w:t>
      </w:r>
    </w:p>
    <w:p w14:paraId="1E7A1EC6" w14:textId="06251D5A" w:rsidR="005B2DA8" w:rsidRDefault="0025357D" w:rsidP="008E561D">
      <w:pPr>
        <w:pStyle w:val="WMOBodyText"/>
        <w:tabs>
          <w:tab w:val="left" w:pos="851"/>
        </w:tabs>
      </w:pPr>
      <w:r>
        <w:t>6.2</w:t>
      </w:r>
      <w:r>
        <w:tab/>
        <w:t>A number of</w:t>
      </w:r>
      <w:r w:rsidR="005B2DA8">
        <w:t xml:space="preserve"> NMHSs have started to update metadata through the OSCAR/Surface </w:t>
      </w:r>
      <w:r w:rsidR="00C6748B">
        <w:t xml:space="preserve">web </w:t>
      </w:r>
      <w:r w:rsidR="005B2DA8">
        <w:t>interface. These include Singapore, Indonesia</w:t>
      </w:r>
      <w:r w:rsidR="008E561D">
        <w:t>, Turkey, Switzerland, Germany, France, Portugal, Finland, Senegal, Niger, Burkina Faso, Mozambique, Peru, Paraguay, Brazil, Argentina.</w:t>
      </w:r>
    </w:p>
    <w:p w14:paraId="4DFB4C39" w14:textId="77777777" w:rsidR="005B2DA8" w:rsidRDefault="005B2DA8" w:rsidP="00EC118D">
      <w:pPr>
        <w:pStyle w:val="WMOBodyText"/>
        <w:tabs>
          <w:tab w:val="left" w:pos="851"/>
        </w:tabs>
      </w:pPr>
      <w:r>
        <w:t>6.3</w:t>
      </w:r>
      <w:r>
        <w:tab/>
        <w:t>Australia is working with Papua New Guinea to update metadata for the National Weather Service, and looking to include station metadata for a third party meteorological data provider who may provide synoptic data on a contract basis for PNG.</w:t>
      </w:r>
    </w:p>
    <w:p w14:paraId="3CA80CAF" w14:textId="77777777" w:rsidR="0025357D" w:rsidRPr="00C6748B" w:rsidRDefault="005B2DA8" w:rsidP="00C6748B">
      <w:pPr>
        <w:pStyle w:val="Standard"/>
        <w:tabs>
          <w:tab w:val="left" w:pos="851"/>
        </w:tabs>
        <w:spacing w:before="240" w:after="240"/>
        <w:jc w:val="left"/>
        <w:rPr>
          <w:b/>
          <w:caps/>
          <w:szCs w:val="20"/>
        </w:rPr>
      </w:pPr>
      <w:r w:rsidRPr="00C6748B">
        <w:rPr>
          <w:rFonts w:ascii="Verdana" w:hAnsi="Verdana"/>
          <w:b/>
          <w:caps/>
          <w:sz w:val="20"/>
          <w:szCs w:val="20"/>
        </w:rPr>
        <w:t>7</w:t>
      </w:r>
      <w:r w:rsidRPr="00C6748B">
        <w:rPr>
          <w:rFonts w:ascii="Verdana" w:hAnsi="Verdana"/>
          <w:b/>
          <w:caps/>
          <w:sz w:val="20"/>
          <w:szCs w:val="20"/>
        </w:rPr>
        <w:tab/>
        <w:t>Future work</w:t>
      </w:r>
    </w:p>
    <w:p w14:paraId="15FB7795" w14:textId="77777777" w:rsidR="005B2DA8" w:rsidRDefault="005B2DA8" w:rsidP="00EC118D">
      <w:pPr>
        <w:pStyle w:val="WMOBodyText"/>
        <w:tabs>
          <w:tab w:val="left" w:pos="851"/>
        </w:tabs>
      </w:pPr>
      <w:r>
        <w:t>7.1</w:t>
      </w:r>
      <w:r>
        <w:tab/>
      </w:r>
      <w:r w:rsidRPr="005B2DA8">
        <w:t xml:space="preserve">The implementation of the WIGOS IDs </w:t>
      </w:r>
      <w:r>
        <w:t xml:space="preserve">is progressing and good progress has been made in enabling this in OSCAR/Surface. However there </w:t>
      </w:r>
      <w:r w:rsidR="00992D40">
        <w:t>is</w:t>
      </w:r>
      <w:r w:rsidR="00992D40" w:rsidRPr="005B2DA8">
        <w:t xml:space="preserve"> </w:t>
      </w:r>
      <w:r>
        <w:t>still much work to be done to integrate WIGOS IDs into the broader WMO systems including WIS. It will be some time before WIGOS IDs are used operationally.</w:t>
      </w:r>
    </w:p>
    <w:p w14:paraId="6B275915" w14:textId="77777777" w:rsidR="00927DFE" w:rsidRDefault="00992D40" w:rsidP="00EC118D">
      <w:pPr>
        <w:pStyle w:val="WMOBodyText"/>
        <w:tabs>
          <w:tab w:val="left" w:pos="851"/>
        </w:tabs>
      </w:pPr>
      <w:r>
        <w:t>7.2</w:t>
      </w:r>
      <w:r>
        <w:tab/>
        <w:t>OSCAR/Surface will soon support multiple WIGOS IDs of observing facilities. The recommendation to assign the smallest possible number of WIGOS IDs to any facility still holds.</w:t>
      </w:r>
    </w:p>
    <w:p w14:paraId="212F5D33" w14:textId="77777777" w:rsidR="00EC118D" w:rsidRDefault="00EC118D" w:rsidP="005639F0">
      <w:pPr>
        <w:pStyle w:val="Heading1"/>
        <w:spacing w:before="240"/>
        <w:rPr>
          <w:b w:val="0"/>
          <w:bCs w:val="0"/>
          <w:sz w:val="20"/>
          <w:szCs w:val="20"/>
        </w:rPr>
      </w:pPr>
    </w:p>
    <w:p w14:paraId="311742B9" w14:textId="77777777" w:rsidR="00D702F3" w:rsidRPr="003B6DFC" w:rsidRDefault="00D702F3" w:rsidP="005639F0">
      <w:pPr>
        <w:pStyle w:val="Heading1"/>
        <w:spacing w:before="240"/>
        <w:rPr>
          <w:b w:val="0"/>
          <w:bCs w:val="0"/>
          <w:sz w:val="20"/>
          <w:szCs w:val="20"/>
        </w:rPr>
      </w:pPr>
      <w:r w:rsidRPr="003B6DFC">
        <w:rPr>
          <w:b w:val="0"/>
          <w:bCs w:val="0"/>
          <w:sz w:val="20"/>
          <w:szCs w:val="20"/>
        </w:rPr>
        <w:t>__________</w:t>
      </w:r>
      <w:bookmarkEnd w:id="1"/>
    </w:p>
    <w:sectPr w:rsidR="00D702F3" w:rsidRPr="003B6DFC" w:rsidSect="006533FF">
      <w:headerReference w:type="even" r:id="rId15"/>
      <w:headerReference w:type="default" r:id="rId16"/>
      <w:headerReference w:type="first" r:id="rId17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22F769" w15:done="0"/>
  <w15:commentEx w15:paraId="037A47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BA131" w14:textId="77777777" w:rsidR="0051661F" w:rsidRDefault="0051661F">
      <w:r>
        <w:separator/>
      </w:r>
    </w:p>
    <w:p w14:paraId="1F23A9EC" w14:textId="77777777" w:rsidR="0051661F" w:rsidRDefault="0051661F"/>
    <w:p w14:paraId="363A8366" w14:textId="77777777" w:rsidR="0051661F" w:rsidRDefault="0051661F"/>
  </w:endnote>
  <w:endnote w:type="continuationSeparator" w:id="0">
    <w:p w14:paraId="23B40808" w14:textId="77777777" w:rsidR="0051661F" w:rsidRDefault="0051661F">
      <w:r>
        <w:continuationSeparator/>
      </w:r>
    </w:p>
    <w:p w14:paraId="4CA4DE6B" w14:textId="77777777" w:rsidR="0051661F" w:rsidRDefault="0051661F"/>
    <w:p w14:paraId="6BF57B98" w14:textId="77777777" w:rsidR="0051661F" w:rsidRDefault="00516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A68F3" w14:textId="77777777" w:rsidR="0051661F" w:rsidRDefault="0051661F">
      <w:r>
        <w:separator/>
      </w:r>
    </w:p>
  </w:footnote>
  <w:footnote w:type="continuationSeparator" w:id="0">
    <w:p w14:paraId="0D987277" w14:textId="77777777" w:rsidR="0051661F" w:rsidRDefault="0051661F">
      <w:r>
        <w:continuationSeparator/>
      </w:r>
    </w:p>
    <w:p w14:paraId="2C6C0477" w14:textId="77777777" w:rsidR="0051661F" w:rsidRDefault="0051661F"/>
    <w:p w14:paraId="46F41CC7" w14:textId="77777777" w:rsidR="0051661F" w:rsidRDefault="005166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2DEFC" w14:textId="77777777" w:rsidR="003E2A58" w:rsidRDefault="003E2A58" w:rsidP="009B45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A1238B" w14:textId="77777777" w:rsidR="003E2A58" w:rsidRDefault="003E2A58" w:rsidP="00FE351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9C113" w14:textId="77777777" w:rsidR="003E2A58" w:rsidRPr="005A41CB" w:rsidRDefault="003E2A58" w:rsidP="005A41CB">
    <w:pPr>
      <w:pStyle w:val="Header"/>
      <w:rPr>
        <w:lang w:val="de-DE"/>
      </w:rPr>
    </w:pPr>
    <w:r>
      <w:rPr>
        <w:lang w:val="de-DE"/>
      </w:rPr>
      <w:t>ICG-WIGOS-5/Doc. 3</w:t>
    </w:r>
    <w:r w:rsidRPr="005E1C7F">
      <w:rPr>
        <w:lang w:val="de-DE"/>
      </w:rPr>
      <w:t xml:space="preserve">, p. </w:t>
    </w:r>
    <w:r w:rsidRPr="005E1C7F">
      <w:rPr>
        <w:rStyle w:val="PageNumber"/>
      </w:rPr>
      <w:fldChar w:fldCharType="begin"/>
    </w:r>
    <w:r w:rsidRPr="005E1C7F">
      <w:rPr>
        <w:rStyle w:val="PageNumber"/>
      </w:rPr>
      <w:instrText xml:space="preserve"> PAGE </w:instrText>
    </w:r>
    <w:r w:rsidRPr="005E1C7F">
      <w:rPr>
        <w:rStyle w:val="PageNumber"/>
      </w:rPr>
      <w:fldChar w:fldCharType="separate"/>
    </w:r>
    <w:r>
      <w:rPr>
        <w:rStyle w:val="PageNumber"/>
        <w:noProof/>
      </w:rPr>
      <w:t>3</w:t>
    </w:r>
    <w:r w:rsidRPr="005E1C7F">
      <w:rPr>
        <w:rStyle w:val="PageNumber"/>
      </w:rPr>
      <w:fldChar w:fldCharType="end"/>
    </w:r>
  </w:p>
  <w:p w14:paraId="27E0BE5C" w14:textId="77777777" w:rsidR="003E2A58" w:rsidRPr="00E97D0E" w:rsidRDefault="003E2A58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8F86B" w14:textId="77777777"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52A1679E" wp14:editId="15110D3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1" name="Rectangle 2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1B03D5E" id="Rectangle 21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Wg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DfDWg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5920" behindDoc="1" locked="0" layoutInCell="0" allowOverlap="1" wp14:anchorId="4A34B146" wp14:editId="6281B0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20" name="Picture 20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F0B58" w14:textId="77777777" w:rsidR="003C3871" w:rsidRDefault="003C3871"/>
  <w:p w14:paraId="47730D14" w14:textId="77777777"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245967CA" wp14:editId="14EF7A5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9" name="Rectangle 1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AD6EE5F" id="Rectangle 19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gQbZ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4896" behindDoc="1" locked="0" layoutInCell="0" allowOverlap="1" wp14:anchorId="423519CC" wp14:editId="0A2B77D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8" name="Picture 18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C99780" w14:textId="77777777" w:rsidR="003C3871" w:rsidRDefault="003C3871"/>
  <w:p w14:paraId="07C5DE2C" w14:textId="77777777"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0A00BBA" wp14:editId="56EEBC0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7" name="Rectangle 1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DFA84D2" id="Rectangle 17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K29x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3872" behindDoc="1" locked="0" layoutInCell="0" allowOverlap="1" wp14:anchorId="1FAF5F9C" wp14:editId="25F3B71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6" name="Picture 16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8FB33" w14:textId="77777777" w:rsidR="003C3871" w:rsidRDefault="003C3871"/>
  <w:p w14:paraId="20F9BCBB" w14:textId="77777777"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1C2E763" wp14:editId="7D337D2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5" name="Rectangle 1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610B7AE" id="Rectangle 15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pMPm2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2848" behindDoc="1" locked="0" layoutInCell="0" allowOverlap="1" wp14:anchorId="3B5455B9" wp14:editId="2D69621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4" name="Picture 14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A064F" w14:textId="77777777" w:rsidR="003C3871" w:rsidRDefault="003C3871"/>
  <w:p w14:paraId="0C60DD45" w14:textId="77777777" w:rsidR="00AF5EE5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EE3E112" wp14:editId="473E408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3" name="Rectangle 1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8EE27C5" id="Rectangle 13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Y8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NC+Y8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A3EAF2C" wp14:editId="11D2F7F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2" name="Rectangle 1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3E9E34F" id="Rectangle 12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y2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cfcy2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 w:rsidR="007D5D82">
      <w:pict w14:anchorId="657E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936646" o:spid="_x0000_s2050" type="#_x0000_t75" style="position:absolute;left:0;text-align:left;margin-left:0;margin-top:0;width:595.3pt;height:550pt;z-index:-251648512;visibility:visible;mso-position-horizontal:left;mso-position-horizontal-relative:page;mso-position-vertical:top;mso-position-vertical-relative:page" o:allowincell="f">
          <v:imagedata r:id="rId2" o:title="docx4j-logo"/>
          <v:path gradientshapeok="f"/>
          <w10:wrap anchorx="page" anchory="page"/>
        </v:shape>
      </w:pict>
    </w:r>
  </w:p>
  <w:p w14:paraId="7B154800" w14:textId="77777777" w:rsidR="009670F2" w:rsidRDefault="009670F2"/>
  <w:p w14:paraId="7A782115" w14:textId="77777777"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30F859" wp14:editId="31B448D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1" name="Rectangle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3EC54C9" id="Rectangle 11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Pz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u4MPz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C5B707D" wp14:editId="0AF76C7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0" name="Rectangle 1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C87A874" id="Rectangle 10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l5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/lul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</w:p>
  <w:p w14:paraId="6D9A10D9" w14:textId="77777777" w:rsidR="0049242F" w:rsidRDefault="0049242F"/>
  <w:p w14:paraId="4A85362A" w14:textId="77777777"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07D66F" wp14:editId="34BA40A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" name="Rectangle 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986982D" id="Rectangle 9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wA6+G6AgAAzwUA&#10;AA4AAAAAAAAAAAAAAAAALgIAAGRycy9lMm9Eb2MueG1sUEsBAi0AFAAGAAgAAAAhAIZbh9XYAAAA&#10;BQEAAA8AAAAAAAAAAAAAAAAAFAUAAGRycy9kb3ducmV2LnhtbFBLBQYAAAAABAAEAPMAAAAZBgAA&#10;AAA=&#10;" filled="f" stroked="f">
              <o:lock v:ext="edit" aspectratio="t" selection="t"/>
            </v:rect>
          </w:pict>
        </mc:Fallback>
      </mc:AlternateContent>
    </w:r>
  </w:p>
  <w:p w14:paraId="737BC14C" w14:textId="77777777" w:rsidR="0049242F" w:rsidRDefault="0049242F"/>
  <w:p w14:paraId="6DB36ADB" w14:textId="77777777"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85043AD" wp14:editId="6A41365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Rectangle 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880EE6D" id="Rectangle 8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g/kYC6AgAAzwUA&#10;AA4AAAAAAAAAAAAAAAAALgIAAGRycy9lMm9Eb2MueG1sUEsBAi0AFAAGAAgAAAAhAIZbh9XYAAAA&#10;BQEAAA8AAAAAAAAAAAAAAAAAFAUAAGRycy9kb3ducmV2LnhtbFBLBQYAAAAABAAEAPMAAAAZBgAA&#10;AAA=&#10;" filled="f" stroked="f">
              <o:lock v:ext="edit" aspectratio="t" selection="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CCE09" w14:textId="77777777"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2CE700F" wp14:editId="24ADE21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Rectangle 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E56C698" id="Rectangle 7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BaMfWWAIAAKw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DC762C0" wp14:editId="252423C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Rectangle 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9762DE2" id="Rectangle 6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Q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W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O1cVB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7DAD28" wp14:editId="4E68E14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6DF23CC" id="Rectangle 5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JgHkI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CB3D7" w14:textId="77777777" w:rsidR="001A751F" w:rsidRDefault="003E2A58" w:rsidP="00EC118D">
    <w:pPr>
      <w:pStyle w:val="Header"/>
      <w:spacing w:after="120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89628B2" wp14:editId="23A4035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DA4477E" id="Rectangle 4" o:spid="_x0000_s1026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NG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QzA0Z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20EFCD" wp14:editId="189C8B7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Rectangl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49505D6" id="Rectangle 2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q8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m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N+D+r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9E9DE8" wp14:editId="081CB30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Rectangle 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2C3BD45" id="Rectangle 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KrYPi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 w:rsidR="004C52A7">
      <w:t>TT-</w:t>
    </w:r>
    <w:r w:rsidR="000A5DBD">
      <w:t>W</w:t>
    </w:r>
    <w:r w:rsidR="004C52A7">
      <w:t>MD</w:t>
    </w:r>
    <w:r w:rsidR="000A5DBD">
      <w:t>-</w:t>
    </w:r>
    <w:r w:rsidR="004C52A7">
      <w:t>6</w:t>
    </w:r>
    <w:r w:rsidR="000A5DBD">
      <w:t>/Doc.</w:t>
    </w:r>
    <w:r w:rsidR="00C66091">
      <w:t>2</w:t>
    </w:r>
    <w:r w:rsidR="000A5DBD">
      <w:t>, p.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58F7ABE"/>
    <w:multiLevelType w:val="hybridMultilevel"/>
    <w:tmpl w:val="0F14F760"/>
    <w:lvl w:ilvl="0" w:tplc="FB98AF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4732583"/>
    <w:multiLevelType w:val="multilevel"/>
    <w:tmpl w:val="1A06C168"/>
    <w:styleLink w:val="List2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5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2E6A"/>
    <w:multiLevelType w:val="multilevel"/>
    <w:tmpl w:val="C7E43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02BDA"/>
    <w:multiLevelType w:val="hybridMultilevel"/>
    <w:tmpl w:val="0EB69DF6"/>
    <w:lvl w:ilvl="0" w:tplc="70CCC6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729FE"/>
    <w:multiLevelType w:val="hybridMultilevel"/>
    <w:tmpl w:val="D728BFC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30867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630BF"/>
    <w:multiLevelType w:val="multilevel"/>
    <w:tmpl w:val="AE7E9B7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5C8A662F"/>
    <w:multiLevelType w:val="hybridMultilevel"/>
    <w:tmpl w:val="E36419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2E03B1"/>
    <w:multiLevelType w:val="hybridMultilevel"/>
    <w:tmpl w:val="A13879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FD34F92"/>
    <w:multiLevelType w:val="multilevel"/>
    <w:tmpl w:val="77E2858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4">
    <w:nsid w:val="70D27039"/>
    <w:multiLevelType w:val="multilevel"/>
    <w:tmpl w:val="2D98A316"/>
    <w:lvl w:ilvl="0">
      <w:start w:val="5"/>
      <w:numFmt w:val="decimal"/>
      <w:lvlText w:val="%1"/>
      <w:lvlJc w:val="left"/>
      <w:pPr>
        <w:ind w:left="463" w:hanging="463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3" w:hanging="463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3"/>
  </w:num>
  <w:num w:numId="9">
    <w:abstractNumId w:val="3"/>
  </w:num>
  <w:num w:numId="10">
    <w:abstractNumId w:val="8"/>
  </w:num>
  <w:num w:numId="11">
    <w:abstractNumId w:val="14"/>
  </w:num>
  <w:num w:numId="12">
    <w:abstractNumId w:val="0"/>
  </w:num>
  <w:num w:numId="13">
    <w:abstractNumId w:val="21"/>
  </w:num>
  <w:num w:numId="14">
    <w:abstractNumId w:val="20"/>
  </w:num>
  <w:num w:numId="15">
    <w:abstractNumId w:val="22"/>
  </w:num>
  <w:num w:numId="16">
    <w:abstractNumId w:val="2"/>
  </w:num>
  <w:num w:numId="17">
    <w:abstractNumId w:val="7"/>
  </w:num>
  <w:num w:numId="18">
    <w:abstractNumId w:val="17"/>
  </w:num>
  <w:num w:numId="1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23"/>
  </w:num>
  <w:num w:numId="21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  <w:b/>
          <w:i w:val="0"/>
          <w:position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3"/>
          </w:tabs>
          <w:ind w:left="393" w:hanging="393"/>
        </w:pPr>
        <w:rPr>
          <w:rFonts w:ascii="Verdana" w:eastAsia="Times New Roman" w:hAnsi="Verdana" w:cs="Arial" w:hint="default"/>
          <w:b w:val="0"/>
          <w:position w:val="0"/>
          <w:sz w:val="20"/>
          <w:szCs w:val="20"/>
        </w:rPr>
      </w:lvl>
    </w:lvlOverride>
  </w:num>
  <w:num w:numId="22">
    <w:abstractNumId w:val="4"/>
  </w:num>
  <w:num w:numId="23">
    <w:abstractNumId w:val="19"/>
  </w:num>
  <w:num w:numId="24">
    <w:abstractNumId w:val="11"/>
  </w:num>
  <w:num w:numId="25">
    <w:abstractNumId w:val="16"/>
  </w:num>
  <w:num w:numId="26">
    <w:abstractNumId w:val="1"/>
  </w:num>
  <w:num w:numId="27">
    <w:abstractNumId w:val="24"/>
  </w:num>
  <w:num w:numId="28">
    <w:abstractNumId w:val="18"/>
  </w:num>
  <w:num w:numId="29">
    <w:abstractNumId w:val="12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060BE"/>
    <w:rsid w:val="00014734"/>
    <w:rsid w:val="000212C2"/>
    <w:rsid w:val="00022D4E"/>
    <w:rsid w:val="0002669E"/>
    <w:rsid w:val="0003137A"/>
    <w:rsid w:val="00035BAA"/>
    <w:rsid w:val="00041171"/>
    <w:rsid w:val="00042A0E"/>
    <w:rsid w:val="0004782C"/>
    <w:rsid w:val="00050F8E"/>
    <w:rsid w:val="000573AD"/>
    <w:rsid w:val="00072F17"/>
    <w:rsid w:val="0007688B"/>
    <w:rsid w:val="000806D8"/>
    <w:rsid w:val="00082C80"/>
    <w:rsid w:val="00083847"/>
    <w:rsid w:val="00083C36"/>
    <w:rsid w:val="00085B5B"/>
    <w:rsid w:val="000A5DBD"/>
    <w:rsid w:val="000A69BF"/>
    <w:rsid w:val="000C1833"/>
    <w:rsid w:val="000C225A"/>
    <w:rsid w:val="000C4688"/>
    <w:rsid w:val="000C5D81"/>
    <w:rsid w:val="000C6781"/>
    <w:rsid w:val="000C742F"/>
    <w:rsid w:val="000D3C65"/>
    <w:rsid w:val="000D4FA3"/>
    <w:rsid w:val="000F1874"/>
    <w:rsid w:val="000F5E49"/>
    <w:rsid w:val="000F5FA2"/>
    <w:rsid w:val="000F7A87"/>
    <w:rsid w:val="00101B85"/>
    <w:rsid w:val="001064ED"/>
    <w:rsid w:val="00111BFD"/>
    <w:rsid w:val="0011498B"/>
    <w:rsid w:val="00120147"/>
    <w:rsid w:val="00123140"/>
    <w:rsid w:val="00135830"/>
    <w:rsid w:val="001426E3"/>
    <w:rsid w:val="00145C34"/>
    <w:rsid w:val="001514D7"/>
    <w:rsid w:val="00153457"/>
    <w:rsid w:val="0016309D"/>
    <w:rsid w:val="00163BA3"/>
    <w:rsid w:val="00166B31"/>
    <w:rsid w:val="0017786A"/>
    <w:rsid w:val="00177FA2"/>
    <w:rsid w:val="00180771"/>
    <w:rsid w:val="001809DE"/>
    <w:rsid w:val="00186C06"/>
    <w:rsid w:val="00192808"/>
    <w:rsid w:val="001930A3"/>
    <w:rsid w:val="00194CB6"/>
    <w:rsid w:val="001A02FD"/>
    <w:rsid w:val="001A341E"/>
    <w:rsid w:val="001A751F"/>
    <w:rsid w:val="001B0EA6"/>
    <w:rsid w:val="001B1CDF"/>
    <w:rsid w:val="001B235A"/>
    <w:rsid w:val="001B56F4"/>
    <w:rsid w:val="001C5462"/>
    <w:rsid w:val="001D0190"/>
    <w:rsid w:val="001D3578"/>
    <w:rsid w:val="001D6302"/>
    <w:rsid w:val="001E4B11"/>
    <w:rsid w:val="001E4D4F"/>
    <w:rsid w:val="001E7DD0"/>
    <w:rsid w:val="001F1BDA"/>
    <w:rsid w:val="0020095E"/>
    <w:rsid w:val="00206EE1"/>
    <w:rsid w:val="00210D30"/>
    <w:rsid w:val="002121AC"/>
    <w:rsid w:val="00213AF4"/>
    <w:rsid w:val="00214938"/>
    <w:rsid w:val="00222151"/>
    <w:rsid w:val="00231E93"/>
    <w:rsid w:val="00234A34"/>
    <w:rsid w:val="002363F1"/>
    <w:rsid w:val="002445FC"/>
    <w:rsid w:val="0025255D"/>
    <w:rsid w:val="0025357D"/>
    <w:rsid w:val="002614CE"/>
    <w:rsid w:val="00270480"/>
    <w:rsid w:val="002779AF"/>
    <w:rsid w:val="002823D8"/>
    <w:rsid w:val="0028531A"/>
    <w:rsid w:val="00285446"/>
    <w:rsid w:val="00290E04"/>
    <w:rsid w:val="00295593"/>
    <w:rsid w:val="00297D9F"/>
    <w:rsid w:val="002A3483"/>
    <w:rsid w:val="002A386C"/>
    <w:rsid w:val="002A7A9F"/>
    <w:rsid w:val="002B6793"/>
    <w:rsid w:val="002B790C"/>
    <w:rsid w:val="002B7CF5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5517"/>
    <w:rsid w:val="002F7CCF"/>
    <w:rsid w:val="00301E8C"/>
    <w:rsid w:val="00304ADE"/>
    <w:rsid w:val="00306445"/>
    <w:rsid w:val="00311855"/>
    <w:rsid w:val="00316AA8"/>
    <w:rsid w:val="00320009"/>
    <w:rsid w:val="00320BA2"/>
    <w:rsid w:val="003210F3"/>
    <w:rsid w:val="0032424A"/>
    <w:rsid w:val="00335726"/>
    <w:rsid w:val="0034264B"/>
    <w:rsid w:val="00344E6F"/>
    <w:rsid w:val="0037548B"/>
    <w:rsid w:val="0037623A"/>
    <w:rsid w:val="00380AF7"/>
    <w:rsid w:val="00381331"/>
    <w:rsid w:val="0038191F"/>
    <w:rsid w:val="0038517A"/>
    <w:rsid w:val="00394A05"/>
    <w:rsid w:val="00397770"/>
    <w:rsid w:val="00397880"/>
    <w:rsid w:val="003A7016"/>
    <w:rsid w:val="003B6DFC"/>
    <w:rsid w:val="003C3871"/>
    <w:rsid w:val="003C5897"/>
    <w:rsid w:val="003D35FC"/>
    <w:rsid w:val="003D6049"/>
    <w:rsid w:val="003E2A58"/>
    <w:rsid w:val="003E4046"/>
    <w:rsid w:val="003F125B"/>
    <w:rsid w:val="003F6655"/>
    <w:rsid w:val="003F7B3F"/>
    <w:rsid w:val="00400A34"/>
    <w:rsid w:val="0040787C"/>
    <w:rsid w:val="0041078D"/>
    <w:rsid w:val="00410A71"/>
    <w:rsid w:val="00416F97"/>
    <w:rsid w:val="00417A88"/>
    <w:rsid w:val="00420378"/>
    <w:rsid w:val="00425CE4"/>
    <w:rsid w:val="00427307"/>
    <w:rsid w:val="0043039B"/>
    <w:rsid w:val="004423FE"/>
    <w:rsid w:val="0044282E"/>
    <w:rsid w:val="00445C35"/>
    <w:rsid w:val="00463FFA"/>
    <w:rsid w:val="00465972"/>
    <w:rsid w:val="004667E7"/>
    <w:rsid w:val="00475797"/>
    <w:rsid w:val="004811DD"/>
    <w:rsid w:val="00491766"/>
    <w:rsid w:val="0049242F"/>
    <w:rsid w:val="0049253B"/>
    <w:rsid w:val="004A140B"/>
    <w:rsid w:val="004A30DD"/>
    <w:rsid w:val="004A60A4"/>
    <w:rsid w:val="004B7BAA"/>
    <w:rsid w:val="004B7CEC"/>
    <w:rsid w:val="004C2475"/>
    <w:rsid w:val="004C2DF7"/>
    <w:rsid w:val="004C4E0B"/>
    <w:rsid w:val="004C52A7"/>
    <w:rsid w:val="004D497E"/>
    <w:rsid w:val="004D7202"/>
    <w:rsid w:val="004E0FF7"/>
    <w:rsid w:val="004E2FC5"/>
    <w:rsid w:val="004E4809"/>
    <w:rsid w:val="004E6352"/>
    <w:rsid w:val="004E6460"/>
    <w:rsid w:val="004F6B46"/>
    <w:rsid w:val="0050058D"/>
    <w:rsid w:val="00501B30"/>
    <w:rsid w:val="0050421B"/>
    <w:rsid w:val="0050695F"/>
    <w:rsid w:val="00507C4B"/>
    <w:rsid w:val="0051661F"/>
    <w:rsid w:val="00525B80"/>
    <w:rsid w:val="0053098F"/>
    <w:rsid w:val="00545383"/>
    <w:rsid w:val="00546D8E"/>
    <w:rsid w:val="0055660B"/>
    <w:rsid w:val="005639F0"/>
    <w:rsid w:val="00571AE1"/>
    <w:rsid w:val="00575509"/>
    <w:rsid w:val="005806A8"/>
    <w:rsid w:val="005818AE"/>
    <w:rsid w:val="00581C70"/>
    <w:rsid w:val="0058348F"/>
    <w:rsid w:val="00583549"/>
    <w:rsid w:val="00585D8A"/>
    <w:rsid w:val="00592267"/>
    <w:rsid w:val="00594BE4"/>
    <w:rsid w:val="005A23CD"/>
    <w:rsid w:val="005B0AE2"/>
    <w:rsid w:val="005B1F2C"/>
    <w:rsid w:val="005B2DA8"/>
    <w:rsid w:val="005B7D02"/>
    <w:rsid w:val="005C1031"/>
    <w:rsid w:val="005C505D"/>
    <w:rsid w:val="005C53A6"/>
    <w:rsid w:val="005D03D9"/>
    <w:rsid w:val="005D666D"/>
    <w:rsid w:val="005E1F4C"/>
    <w:rsid w:val="005E3C72"/>
    <w:rsid w:val="005E4E6A"/>
    <w:rsid w:val="005E578B"/>
    <w:rsid w:val="006108ED"/>
    <w:rsid w:val="00615AB0"/>
    <w:rsid w:val="0061778C"/>
    <w:rsid w:val="00620F1A"/>
    <w:rsid w:val="00630753"/>
    <w:rsid w:val="00636B90"/>
    <w:rsid w:val="00644467"/>
    <w:rsid w:val="0064738B"/>
    <w:rsid w:val="006508EA"/>
    <w:rsid w:val="006533FF"/>
    <w:rsid w:val="00654B5F"/>
    <w:rsid w:val="00656553"/>
    <w:rsid w:val="006600A8"/>
    <w:rsid w:val="0068333D"/>
    <w:rsid w:val="006908AF"/>
    <w:rsid w:val="00697DB5"/>
    <w:rsid w:val="006A492A"/>
    <w:rsid w:val="006A62CB"/>
    <w:rsid w:val="006B1509"/>
    <w:rsid w:val="006C25F8"/>
    <w:rsid w:val="006C65B2"/>
    <w:rsid w:val="006D5576"/>
    <w:rsid w:val="006D5A63"/>
    <w:rsid w:val="006D71E9"/>
    <w:rsid w:val="006D78F0"/>
    <w:rsid w:val="006E5A55"/>
    <w:rsid w:val="006E5E6F"/>
    <w:rsid w:val="006E5FE9"/>
    <w:rsid w:val="006E766D"/>
    <w:rsid w:val="006F38E1"/>
    <w:rsid w:val="006F4489"/>
    <w:rsid w:val="006F501F"/>
    <w:rsid w:val="00703E99"/>
    <w:rsid w:val="00705C9F"/>
    <w:rsid w:val="007111CC"/>
    <w:rsid w:val="00716951"/>
    <w:rsid w:val="007200F1"/>
    <w:rsid w:val="00725988"/>
    <w:rsid w:val="00735D9E"/>
    <w:rsid w:val="00745067"/>
    <w:rsid w:val="007458B4"/>
    <w:rsid w:val="0075136C"/>
    <w:rsid w:val="00754CF7"/>
    <w:rsid w:val="007555A7"/>
    <w:rsid w:val="00771A68"/>
    <w:rsid w:val="00774B89"/>
    <w:rsid w:val="00777D58"/>
    <w:rsid w:val="00780B62"/>
    <w:rsid w:val="00785318"/>
    <w:rsid w:val="0078790E"/>
    <w:rsid w:val="007879FC"/>
    <w:rsid w:val="00787E2F"/>
    <w:rsid w:val="0079155A"/>
    <w:rsid w:val="007973EC"/>
    <w:rsid w:val="007B2260"/>
    <w:rsid w:val="007C212A"/>
    <w:rsid w:val="007C6931"/>
    <w:rsid w:val="007D5D82"/>
    <w:rsid w:val="007E2023"/>
    <w:rsid w:val="007E7D21"/>
    <w:rsid w:val="007F482F"/>
    <w:rsid w:val="00801F60"/>
    <w:rsid w:val="0080466B"/>
    <w:rsid w:val="00807030"/>
    <w:rsid w:val="00807CC5"/>
    <w:rsid w:val="00823B49"/>
    <w:rsid w:val="00831751"/>
    <w:rsid w:val="00834A8D"/>
    <w:rsid w:val="00835B42"/>
    <w:rsid w:val="00837E38"/>
    <w:rsid w:val="008427AD"/>
    <w:rsid w:val="00843072"/>
    <w:rsid w:val="00847D99"/>
    <w:rsid w:val="0085038E"/>
    <w:rsid w:val="0085575D"/>
    <w:rsid w:val="0086271D"/>
    <w:rsid w:val="0086420B"/>
    <w:rsid w:val="00864DBF"/>
    <w:rsid w:val="00865AE2"/>
    <w:rsid w:val="008729C0"/>
    <w:rsid w:val="00895303"/>
    <w:rsid w:val="00895358"/>
    <w:rsid w:val="008A2519"/>
    <w:rsid w:val="008A362F"/>
    <w:rsid w:val="008A722F"/>
    <w:rsid w:val="008A7313"/>
    <w:rsid w:val="008A7D91"/>
    <w:rsid w:val="008B7FC7"/>
    <w:rsid w:val="008C17A4"/>
    <w:rsid w:val="008C70A6"/>
    <w:rsid w:val="008E1B4D"/>
    <w:rsid w:val="008E1E4A"/>
    <w:rsid w:val="008E3177"/>
    <w:rsid w:val="008E561D"/>
    <w:rsid w:val="008F0615"/>
    <w:rsid w:val="008F1FDB"/>
    <w:rsid w:val="009157FF"/>
    <w:rsid w:val="00927DFE"/>
    <w:rsid w:val="0093156B"/>
    <w:rsid w:val="00935E09"/>
    <w:rsid w:val="0093637D"/>
    <w:rsid w:val="00943D0F"/>
    <w:rsid w:val="00950605"/>
    <w:rsid w:val="00951ED4"/>
    <w:rsid w:val="00952233"/>
    <w:rsid w:val="00954D66"/>
    <w:rsid w:val="009565C9"/>
    <w:rsid w:val="0096121C"/>
    <w:rsid w:val="009670F2"/>
    <w:rsid w:val="00975D76"/>
    <w:rsid w:val="00982E51"/>
    <w:rsid w:val="0098599F"/>
    <w:rsid w:val="009874B9"/>
    <w:rsid w:val="00987FCE"/>
    <w:rsid w:val="00990844"/>
    <w:rsid w:val="00992D40"/>
    <w:rsid w:val="00993581"/>
    <w:rsid w:val="009A288C"/>
    <w:rsid w:val="009A73A3"/>
    <w:rsid w:val="009B6697"/>
    <w:rsid w:val="009C4C04"/>
    <w:rsid w:val="009C7CE0"/>
    <w:rsid w:val="009C7EEA"/>
    <w:rsid w:val="009D1D0A"/>
    <w:rsid w:val="009F6940"/>
    <w:rsid w:val="009F7566"/>
    <w:rsid w:val="00A04B9D"/>
    <w:rsid w:val="00A06BFE"/>
    <w:rsid w:val="00A10F5D"/>
    <w:rsid w:val="00A14AF1"/>
    <w:rsid w:val="00A16891"/>
    <w:rsid w:val="00A20859"/>
    <w:rsid w:val="00A30AB3"/>
    <w:rsid w:val="00A31070"/>
    <w:rsid w:val="00A332E8"/>
    <w:rsid w:val="00A3416E"/>
    <w:rsid w:val="00A35911"/>
    <w:rsid w:val="00A35AF5"/>
    <w:rsid w:val="00A35DDF"/>
    <w:rsid w:val="00A36CBA"/>
    <w:rsid w:val="00A50291"/>
    <w:rsid w:val="00A503E5"/>
    <w:rsid w:val="00A56078"/>
    <w:rsid w:val="00A56595"/>
    <w:rsid w:val="00A604CD"/>
    <w:rsid w:val="00A60FE6"/>
    <w:rsid w:val="00A6263D"/>
    <w:rsid w:val="00A654BE"/>
    <w:rsid w:val="00A7348D"/>
    <w:rsid w:val="00A7683B"/>
    <w:rsid w:val="00A83046"/>
    <w:rsid w:val="00A874EF"/>
    <w:rsid w:val="00A92D53"/>
    <w:rsid w:val="00A95415"/>
    <w:rsid w:val="00AA3C89"/>
    <w:rsid w:val="00AC4CDB"/>
    <w:rsid w:val="00AE3C92"/>
    <w:rsid w:val="00AE5A18"/>
    <w:rsid w:val="00AF5EE5"/>
    <w:rsid w:val="00AF638A"/>
    <w:rsid w:val="00AF7C66"/>
    <w:rsid w:val="00B00141"/>
    <w:rsid w:val="00B009AA"/>
    <w:rsid w:val="00B030C8"/>
    <w:rsid w:val="00B056E7"/>
    <w:rsid w:val="00B05B71"/>
    <w:rsid w:val="00B10035"/>
    <w:rsid w:val="00B123C3"/>
    <w:rsid w:val="00B165E6"/>
    <w:rsid w:val="00B21725"/>
    <w:rsid w:val="00B21F6F"/>
    <w:rsid w:val="00B23191"/>
    <w:rsid w:val="00B235DB"/>
    <w:rsid w:val="00B27999"/>
    <w:rsid w:val="00B548A2"/>
    <w:rsid w:val="00B56934"/>
    <w:rsid w:val="00B628EB"/>
    <w:rsid w:val="00B72444"/>
    <w:rsid w:val="00B7277D"/>
    <w:rsid w:val="00B7303E"/>
    <w:rsid w:val="00B77B14"/>
    <w:rsid w:val="00B9021F"/>
    <w:rsid w:val="00B93B62"/>
    <w:rsid w:val="00B953D1"/>
    <w:rsid w:val="00BA30D0"/>
    <w:rsid w:val="00BB35A9"/>
    <w:rsid w:val="00BB6958"/>
    <w:rsid w:val="00BD27D8"/>
    <w:rsid w:val="00BD43B6"/>
    <w:rsid w:val="00BD5720"/>
    <w:rsid w:val="00BE475B"/>
    <w:rsid w:val="00BE496E"/>
    <w:rsid w:val="00BE64B3"/>
    <w:rsid w:val="00BE7253"/>
    <w:rsid w:val="00BF631D"/>
    <w:rsid w:val="00C03F8F"/>
    <w:rsid w:val="00C04BD2"/>
    <w:rsid w:val="00C13EEC"/>
    <w:rsid w:val="00C156A4"/>
    <w:rsid w:val="00C20FAA"/>
    <w:rsid w:val="00C2459D"/>
    <w:rsid w:val="00C354A2"/>
    <w:rsid w:val="00C360EF"/>
    <w:rsid w:val="00C42C95"/>
    <w:rsid w:val="00C439C9"/>
    <w:rsid w:val="00C55166"/>
    <w:rsid w:val="00C55E5B"/>
    <w:rsid w:val="00C57695"/>
    <w:rsid w:val="00C66091"/>
    <w:rsid w:val="00C6748B"/>
    <w:rsid w:val="00C720A4"/>
    <w:rsid w:val="00C7611C"/>
    <w:rsid w:val="00C83893"/>
    <w:rsid w:val="00C90EE6"/>
    <w:rsid w:val="00C90F1A"/>
    <w:rsid w:val="00C93633"/>
    <w:rsid w:val="00C94097"/>
    <w:rsid w:val="00CA4269"/>
    <w:rsid w:val="00CA6A8D"/>
    <w:rsid w:val="00CA7330"/>
    <w:rsid w:val="00CB64F0"/>
    <w:rsid w:val="00CC2909"/>
    <w:rsid w:val="00CD1BBA"/>
    <w:rsid w:val="00CD7656"/>
    <w:rsid w:val="00D032A3"/>
    <w:rsid w:val="00D05E6F"/>
    <w:rsid w:val="00D23A00"/>
    <w:rsid w:val="00D33442"/>
    <w:rsid w:val="00D44BAD"/>
    <w:rsid w:val="00D4569B"/>
    <w:rsid w:val="00D45B55"/>
    <w:rsid w:val="00D52AA5"/>
    <w:rsid w:val="00D702F3"/>
    <w:rsid w:val="00D7097B"/>
    <w:rsid w:val="00D717E0"/>
    <w:rsid w:val="00D759C0"/>
    <w:rsid w:val="00D866DB"/>
    <w:rsid w:val="00D870B3"/>
    <w:rsid w:val="00D91DFA"/>
    <w:rsid w:val="00D97ED3"/>
    <w:rsid w:val="00DB09BE"/>
    <w:rsid w:val="00DB1AB2"/>
    <w:rsid w:val="00DC0DA2"/>
    <w:rsid w:val="00DD1EB7"/>
    <w:rsid w:val="00DD3A65"/>
    <w:rsid w:val="00DD62C6"/>
    <w:rsid w:val="00DE2550"/>
    <w:rsid w:val="00E00498"/>
    <w:rsid w:val="00E2617A"/>
    <w:rsid w:val="00E52E2F"/>
    <w:rsid w:val="00E538E6"/>
    <w:rsid w:val="00E72DA0"/>
    <w:rsid w:val="00E802A2"/>
    <w:rsid w:val="00E82E7A"/>
    <w:rsid w:val="00E85C0B"/>
    <w:rsid w:val="00E93730"/>
    <w:rsid w:val="00E96869"/>
    <w:rsid w:val="00EA39E6"/>
    <w:rsid w:val="00EA5F9B"/>
    <w:rsid w:val="00EB4E90"/>
    <w:rsid w:val="00EC118D"/>
    <w:rsid w:val="00ED2EFB"/>
    <w:rsid w:val="00ED67AF"/>
    <w:rsid w:val="00ED7FF2"/>
    <w:rsid w:val="00EE128C"/>
    <w:rsid w:val="00EE3F26"/>
    <w:rsid w:val="00EF66D9"/>
    <w:rsid w:val="00EF6BA5"/>
    <w:rsid w:val="00EF780D"/>
    <w:rsid w:val="00EF7A98"/>
    <w:rsid w:val="00F0267E"/>
    <w:rsid w:val="00F0406F"/>
    <w:rsid w:val="00F15C61"/>
    <w:rsid w:val="00F2163C"/>
    <w:rsid w:val="00F26943"/>
    <w:rsid w:val="00F32056"/>
    <w:rsid w:val="00F474C9"/>
    <w:rsid w:val="00F55C50"/>
    <w:rsid w:val="00F61675"/>
    <w:rsid w:val="00F6309C"/>
    <w:rsid w:val="00F6686B"/>
    <w:rsid w:val="00F677A0"/>
    <w:rsid w:val="00F67F74"/>
    <w:rsid w:val="00F73DE3"/>
    <w:rsid w:val="00F80A00"/>
    <w:rsid w:val="00F84DD2"/>
    <w:rsid w:val="00F84FAC"/>
    <w:rsid w:val="00F86BA9"/>
    <w:rsid w:val="00FA26DF"/>
    <w:rsid w:val="00FA3535"/>
    <w:rsid w:val="00FB0872"/>
    <w:rsid w:val="00FB54CC"/>
    <w:rsid w:val="00FD1A37"/>
    <w:rsid w:val="00FD70CD"/>
    <w:rsid w:val="00FF095F"/>
    <w:rsid w:val="00FF2D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C9F1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3E2A5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3E2A58"/>
    <w:rPr>
      <w:rFonts w:ascii="Verdana" w:eastAsia="Arial" w:hAnsi="Verdana" w:cs="Arial"/>
      <w:lang w:val="en-GB" w:eastAsia="en-US"/>
    </w:rPr>
  </w:style>
  <w:style w:type="paragraph" w:styleId="BodyTextFirstIndent">
    <w:name w:val="Body Text First Indent"/>
    <w:basedOn w:val="BodyText0"/>
    <w:link w:val="BodyTextFirstIndentChar"/>
    <w:rsid w:val="00206EE1"/>
    <w:pPr>
      <w:tabs>
        <w:tab w:val="clear" w:pos="1140"/>
        <w:tab w:val="left" w:pos="1134"/>
      </w:tabs>
      <w:ind w:firstLine="360"/>
      <w:jc w:val="both"/>
    </w:pPr>
    <w:rPr>
      <w:rFonts w:eastAsia="Arial"/>
      <w:b w:val="0"/>
      <w:bCs w:val="0"/>
      <w:sz w:val="20"/>
      <w:szCs w:val="20"/>
      <w:lang w:eastAsia="en-US"/>
    </w:rPr>
  </w:style>
  <w:style w:type="character" w:customStyle="1" w:styleId="BodyTextChar0">
    <w:name w:val="Body Text Char"/>
    <w:basedOn w:val="DefaultParagraphFont"/>
    <w:link w:val="BodyText0"/>
    <w:rsid w:val="00206EE1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0"/>
    <w:link w:val="BodyTextFirstIndent"/>
    <w:rsid w:val="00206EE1"/>
    <w:rPr>
      <w:rFonts w:ascii="Verdana" w:eastAsia="Arial" w:hAnsi="Verdana" w:cs="Arial"/>
      <w:b w:val="0"/>
      <w:bCs w:val="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3E2A5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3E2A58"/>
    <w:rPr>
      <w:rFonts w:ascii="Verdana" w:eastAsia="Arial" w:hAnsi="Verdana" w:cs="Arial"/>
      <w:lang w:val="en-GB" w:eastAsia="en-US"/>
    </w:rPr>
  </w:style>
  <w:style w:type="paragraph" w:styleId="BodyTextFirstIndent">
    <w:name w:val="Body Text First Indent"/>
    <w:basedOn w:val="BodyText0"/>
    <w:link w:val="BodyTextFirstIndentChar"/>
    <w:rsid w:val="00206EE1"/>
    <w:pPr>
      <w:tabs>
        <w:tab w:val="clear" w:pos="1140"/>
        <w:tab w:val="left" w:pos="1134"/>
      </w:tabs>
      <w:ind w:firstLine="360"/>
      <w:jc w:val="both"/>
    </w:pPr>
    <w:rPr>
      <w:rFonts w:eastAsia="Arial"/>
      <w:b w:val="0"/>
      <w:bCs w:val="0"/>
      <w:sz w:val="20"/>
      <w:szCs w:val="20"/>
      <w:lang w:eastAsia="en-US"/>
    </w:rPr>
  </w:style>
  <w:style w:type="character" w:customStyle="1" w:styleId="BodyTextChar0">
    <w:name w:val="Body Text Char"/>
    <w:basedOn w:val="DefaultParagraphFont"/>
    <w:link w:val="BodyText0"/>
    <w:rsid w:val="00206EE1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0"/>
    <w:link w:val="BodyTextFirstIndent"/>
    <w:rsid w:val="00206EE1"/>
    <w:rPr>
      <w:rFonts w:ascii="Verdana" w:eastAsia="Arial" w:hAnsi="Verdana" w:cs="Arial"/>
      <w:b w:val="0"/>
      <w:bCs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420BF"/>
    <w:rsid w:val="004651DE"/>
    <w:rsid w:val="005C6B75"/>
    <w:rsid w:val="005C6CB3"/>
    <w:rsid w:val="009F31E8"/>
    <w:rsid w:val="00AE4090"/>
    <w:rsid w:val="00B22731"/>
    <w:rsid w:val="00BB2E62"/>
    <w:rsid w:val="00DE4641"/>
    <w:rsid w:val="00E34EAC"/>
    <w:rsid w:val="00F648FB"/>
    <w:rsid w:val="00FF3F80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Country xmlns="0e656187-b300-4fb0-8bf4-3a50f872073c" xsi:nil="true"/>
    <Department xmlns="0e656187-b300-4fb0-8bf4-3a50f872073c">OBS-WIGOS/WIGOS</Department>
    <Subject_x0020_ xmlns="0e656187-b300-4fb0-8bf4-3a50f872073c">WIGOS Regulations</Subject_x0020_>
    <Project_x0020_Identification_x0020__x002f__x0020_Reference xmlns="0e656187-b300-4fb0-8bf4-3a50f872073c">WIGOS</Project_x0020_Identification_x0020__x002f__x0020_Refer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B1455152D47B4456BB1CE12CEEF5660A" ma:contentTypeName="Agenda" ma:contentTypeScope="" ma:contentTypeVersion="1" ma:versionID="84a7f6b9a9324c93f7c429fe637c4145">
  <xsd:schema xmlns:xsd="http://www.w3.org/2001/XMLSchema" xmlns:ns2="0e656187-b300-4fb0-8bf4-3a50f872073c" xmlns:p="http://schemas.microsoft.com/office/2006/metadata/properties" ma:fieldsID="d82bb511108d8e269345fc9bd5c1ab5b" ma:root="true" ns2:_="" targetNamespace="http://schemas.microsoft.com/office/2006/metadata/properties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minOccurs="0" ref="ns2:Country"/>
                <xsd:element ref="ns2:Department"/>
                <xsd:element ref="ns2:Subject_x0020_"/>
                <xsd:element ref="ns2:Project_x0020_Identification_x0020__x002f__x0020_Referen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elementFormDefault="qualified" targetNamespace="0e656187-b300-4fb0-8bf4-3a50f872073c">
    <xsd:import namespace="http://schemas.microsoft.com/office/2006/documentManagement/types"/>
    <xsd:element ma:displayName="Country" ma:format="Dropdown" ma:index="8" ma:internalName="Country" name="Country" nillable="true">
      <xsd:simpleType>
        <xsd:restriction base="dms:Choice">
          <xsd:enumeration value=""/>
          <xsd:enumeration value="Afghanistan"/>
          <xsd:enumeration value="Albania"/>
          <xsd:enumeration value="Algeri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, Plurinational State of"/>
          <xsd:enumeration value="Bosnia and Herzegovina"/>
          <xsd:enumeration value="Botswana"/>
          <xsd:enumeration value="Brazil"/>
          <xsd:enumeration value="British Caribbean Territories"/>
          <xsd:enumeration value="Brunei Darussalam"/>
          <xsd:enumeration value="Bulgaria"/>
          <xsd:enumeration value="Burkina Faso"/>
          <xsd:enumeration value="Burundi"/>
          <xsd:enumeration value="Cabo Verde"/>
          <xsd:enumeration value="Cambodia"/>
          <xsd:enumeration value="Cameroon"/>
          <xsd:enumeration value="Canada"/>
          <xsd:enumeration value="Central African Republic"/>
          <xsd:enumeration value="Chad"/>
          <xsd:enumeration value="Chile"/>
          <xsd:enumeration value="China"/>
          <xsd:enumeration value="Colombia"/>
          <xsd:enumeration value="Comoros"/>
          <xsd:enumeration value="Congo"/>
          <xsd:enumeration value="Cook Islands"/>
          <xsd:enumeration value="Costa Rica"/>
          <xsd:enumeration value="Ivory Coast"/>
          <xsd:enumeration value="Croatia"/>
          <xsd:enumeration value="Cuba"/>
          <xsd:enumeration value="Curaçao and Sint Maarten"/>
          <xsd:enumeration value="Cyprus"/>
          <xsd:enumeration value="Czech Republic"/>
          <xsd:enumeration value="Democratic People's Republic of Korea"/>
          <xsd:enumeration value="Democratic Republic of the Congo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ritrea"/>
          <xsd:enumeration value="Estonia"/>
          <xsd:enumeration value="Ethiopia"/>
          <xsd:enumeration value="Fiji"/>
          <xsd:enumeration value="Finland"/>
          <xsd:enumeration value="France"/>
          <xsd:enumeration value="French Polynesia"/>
          <xsd:enumeration value="Gabon"/>
          <xsd:enumeration value="Gambia"/>
          <xsd:enumeration value="Georgia"/>
          <xsd:enumeration value="Germany"/>
          <xsd:enumeration value="Ghana"/>
          <xsd:enumeration value="Greece"/>
          <xsd:enumeration value="Guatemala"/>
          <xsd:enumeration value="Guinea"/>
          <xsd:enumeration value="Guinea-Bissau"/>
          <xsd:enumeration value="Guyana"/>
          <xsd:enumeration value="Haiti"/>
          <xsd:enumeration value="Honduras"/>
          <xsd:enumeration value="Hong Kong, China"/>
          <xsd:enumeration value="Hungary"/>
          <xsd:enumeration value="Iceland"/>
          <xsd:enumeration value="India"/>
          <xsd:enumeration value="Indonesia"/>
          <xsd:enumeration value="Iran, Islamic Republic of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uwait"/>
          <xsd:enumeration value="Kyrgyzstan"/>
          <xsd:enumeration value="Lao People's Democratic Republic"/>
          <xsd:enumeration value="Latvia"/>
          <xsd:enumeration value="Lebanon"/>
          <xsd:enumeration value="Lesotho"/>
          <xsd:enumeration value="Liberia"/>
          <xsd:enumeration value="Libya"/>
          <xsd:enumeration value="Lithuania"/>
          <xsd:enumeration value="Luxembourg"/>
          <xsd:enumeration value="Macao, China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uritania"/>
          <xsd:enumeration value="Mauritius"/>
          <xsd:enumeration value="Mexico"/>
          <xsd:enumeration value="Micronesia, Federated States of"/>
          <xsd:enumeration value="Monaco"/>
          <xsd:enumeration value="Mongolia"/>
          <xsd:enumeration value="Montenegro"/>
          <xsd:enumeration value="Morocco"/>
          <xsd:enumeration value="Mozambique"/>
          <xsd:enumeration value="Myanmar"/>
          <xsd:enumeration value="Namibia"/>
          <xsd:enumeration value="Nepal"/>
          <xsd:enumeration value="Netherlands"/>
          <xsd:enumeration value="New Caledonia"/>
          <xsd:enumeration value="New Zealand"/>
          <xsd:enumeration value="Nicaragua"/>
          <xsd:enumeration value="Niger"/>
          <xsd:enumeration value="Nigeria"/>
          <xsd:enumeration value="Niue"/>
          <xsd:enumeration value="Norway"/>
          <xsd:enumeration value="Oman"/>
          <xsd:enumeration value="Pakistan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epublic of Korea"/>
          <xsd:enumeration value="Republic of Moldova"/>
          <xsd:enumeration value="Romania"/>
          <xsd:enumeration value="Russian Federation"/>
          <xsd:enumeration value="Rwanda"/>
          <xsd:enumeration value="Saint Lucia"/>
          <xsd:enumeration value="Samoa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Sudan"/>
          <xsd:enumeration value="Spain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n Arab Republic"/>
          <xsd:enumeration value="Tajikistan"/>
          <xsd:enumeration value="Thailand"/>
          <xsd:enumeration value="The former Yugoslav Republic of Macedonia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"/>
          <xsd:enumeration value="United Kingdom of Great Britain and Northern Ireland"/>
          <xsd:enumeration value="United Republic of Tanzania"/>
          <xsd:enumeration value="United States of America"/>
          <xsd:enumeration value="Uruguay"/>
          <xsd:enumeration value="Uzbekistan"/>
          <xsd:enumeration value="Vanuatu"/>
          <xsd:enumeration value="Venezuela, Bolivarian Republic of"/>
          <xsd:enumeration value="Viet Nam"/>
          <xsd:enumeration value="Yemen"/>
          <xsd:enumeration value="Zambia"/>
          <xsd:enumeration value="Zimbabwe"/>
        </xsd:restriction>
      </xsd:simpleType>
    </xsd:element>
    <xsd:element ma:displayName="Department" ma:format="Dropdown" ma:index="9" ma:internalName="Department" name="Department">
      <xsd:simpleType>
        <xsd:restriction base="dms:Choice">
          <xsd:enumeration value="ASGO"/>
          <xsd:enumeration value="CER"/>
          <xsd:enumeration value="CER/COMM"/>
          <xsd:enumeration value="CER/EXT"/>
          <xsd:enumeration value="CLW"/>
          <xsd:enumeration value="CLW/AGM"/>
          <xsd:enumeration value="CLW/BSH"/>
          <xsd:enumeration value="CLW/CBHWR"/>
          <xsd:enumeration value="CLW/CCA"/>
          <xsd:enumeration value="CLW/CLPA"/>
          <xsd:enumeration value="CLW/DMA"/>
          <xsd:enumeration value="CLW/GCOS"/>
          <xsd:enumeration value="CLW/GFCS"/>
          <xsd:enumeration value="CLW/HFWR"/>
          <xsd:enumeration value="CLW/HWR"/>
          <xsd:enumeration value="CLW/WCAS"/>
          <xsd:enumeration value="DRA"/>
          <xsd:enumeration value="DRA/AFLDC"/>
          <xsd:enumeration value="DRA/ETR"/>
          <xsd:enumeration value="DRA/RAM"/>
          <xsd:enumeration value="DRA/RAP"/>
          <xsd:enumeration value="DRA/RMDP"/>
          <xsd:enumeration value="DRA/ROE"/>
          <xsd:enumeration value="DSGO"/>
          <xsd:enumeration value="IOO"/>
          <xsd:enumeration value="LCP"/>
          <xsd:enumeration value="LCP/CNF"/>
          <xsd:enumeration value="LCP/DPM"/>
          <xsd:enumeration value="LCP/LSU"/>
          <xsd:enumeration value="OBS-WIGOS"/>
          <xsd:enumeration value="OBS-WIGOS/OSD"/>
          <xsd:enumeration value="OBS-WIGOS/SAT"/>
          <xsd:enumeration value="OBS-WIGOS/WIGOS"/>
          <xsd:enumeration value="OBS-WIS"/>
          <xsd:enumeration value="OBS-WIS/DRMM"/>
          <xsd:enumeration value="OBS-WIS/IMO"/>
          <xsd:enumeration value="REM"/>
          <xsd:enumeration value="REM/BO"/>
          <xsd:enumeration value="REM/FIN"/>
          <xsd:enumeration value="REM/HRD"/>
          <xsd:enumeration value="REM/ITCSD"/>
          <xsd:enumeration value="REM/PCTD"/>
          <xsd:enumeration value="RES-ARE"/>
          <xsd:enumeration value="RES-WCRP"/>
          <xsd:enumeration value="SGO"/>
          <xsd:enumeration value="SGO/ADM"/>
          <xsd:enumeration value="SGO/EASG"/>
          <xsd:enumeration value="SGO/LC"/>
          <xsd:enumeration value="SPO"/>
          <xsd:enumeration value="WDS"/>
          <xsd:enumeration value="WDS/AEM"/>
          <xsd:enumeration value="WDS/DPFS"/>
          <xsd:enumeration value="WDS/DRR"/>
          <xsd:enumeration value="WDS/MMO"/>
          <xsd:enumeration value="WDS/PWS"/>
          <xsd:enumeration value="WDS/TCP"/>
        </xsd:restriction>
      </xsd:simpleType>
    </xsd:element>
    <xsd:element ma:displayName="Subject " ma:index="10" ma:internalName="Subject_x0020_" name="Subject_x0020_">
      <xsd:simpleType>
        <xsd:restriction base="dms:Text">
          <xsd:minLength value="1"/>
          <xsd:maxLength value="128"/>
        </xsd:restriction>
      </xsd:simpleType>
    </xsd:element>
    <xsd:element ma:displayName="Project Identification / Reference" ma:index="11" ma:internalName="Project_x0020_Identification_x0020__x002f__x0020_Reference" name="Project_x0020_Identification_x0020__x002f__x0020_Reference">
      <xsd:simpleType>
        <xsd:restriction base="dms:Text">
          <xsd:minLength value="1"/>
          <xsd:maxLength value="128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office/internal/2005/internalDocumentation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-Type" ma:index="0" ma:readOnly="true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/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D0D65B4-25F3-4AC8-B1E2-94BC4E4ED3C7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F75D09-F6AC-44F3-9A10-73B984773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0e656187-b300-4fb0-8bf4-3a50f872073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20213C-047F-47F0-A4D7-73364A33A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68AFC2-F933-43A6-B080-333063B657E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TT-WDM-6_Doc.2</vt:lpstr>
    </vt:vector>
  </TitlesOfParts>
  <Company>WMO</Company>
  <LinksUpToDate>false</LinksUpToDate>
  <CharactersWithSpaces>5470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TT-WDM-6_Doc.2</dc:title>
  <dc:creator>Secretariat</dc:creator>
  <cp:keywords>TT-WMD-6</cp:keywords>
  <cp:lastModifiedBy>Luis Filipe NUNES</cp:lastModifiedBy>
  <cp:revision>7</cp:revision>
  <cp:lastPrinted>2017-11-24T13:18:00Z</cp:lastPrinted>
  <dcterms:created xsi:type="dcterms:W3CDTF">2017-11-24T10:34:00Z</dcterms:created>
  <dcterms:modified xsi:type="dcterms:W3CDTF">2017-11-24T13:53:00Z</dcterms:modified>
  <cp:category>Doc.2</cp:category>
  <cp:contentStatus>Version 1</cp:contentStatus>
</cp:coreProperties>
</file>