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9" w:type="dxa"/>
        <w:tblLayout w:type="fixed"/>
        <w:tblLook w:val="0000" w:firstRow="0" w:lastRow="0" w:firstColumn="0" w:lastColumn="0" w:noHBand="0" w:noVBand="0"/>
      </w:tblPr>
      <w:tblGrid>
        <w:gridCol w:w="4548"/>
        <w:gridCol w:w="1680"/>
        <w:gridCol w:w="3851"/>
      </w:tblGrid>
      <w:tr w:rsidR="001C16A8" w:rsidRPr="00FF65B9" w:rsidTr="001C16A8">
        <w:trPr>
          <w:cantSplit/>
          <w:trHeight w:val="1438"/>
        </w:trPr>
        <w:tc>
          <w:tcPr>
            <w:tcW w:w="4548" w:type="dxa"/>
            <w:vAlign w:val="center"/>
          </w:tcPr>
          <w:p w:rsidR="001C16A8" w:rsidRPr="00FF65B9" w:rsidRDefault="001C16A8" w:rsidP="00B05BBA">
            <w:pPr>
              <w:pStyle w:val="BodyText0"/>
              <w:rPr>
                <w:rFonts w:cs="Helvetica"/>
              </w:rPr>
            </w:pPr>
            <w:r w:rsidRPr="00FF65B9">
              <w:t>WORLD WEATHER WATCH</w:t>
            </w:r>
            <w:r w:rsidRPr="00FF65B9">
              <w:br/>
              <w:t>COMMISSION FOR BASIC SYSTEMS</w:t>
            </w:r>
          </w:p>
        </w:tc>
        <w:tc>
          <w:tcPr>
            <w:tcW w:w="5531" w:type="dxa"/>
            <w:gridSpan w:val="2"/>
            <w:tcMar>
              <w:left w:w="6" w:type="dxa"/>
              <w:right w:w="6" w:type="dxa"/>
            </w:tcMar>
          </w:tcPr>
          <w:p w:rsidR="001C16A8" w:rsidRPr="00FF65B9" w:rsidRDefault="00F345D8" w:rsidP="001C16A8">
            <w:pPr>
              <w:shd w:val="solid" w:color="FFFFFF" w:fill="FFFFFF"/>
              <w:spacing w:before="240" w:line="240" w:lineRule="atLeast"/>
            </w:pPr>
            <w:r w:rsidRPr="00FF65B9">
              <w:rPr>
                <w:rFonts w:eastAsia="Calibri"/>
                <w:noProof/>
                <w:lang w:eastAsia="zh-TW"/>
              </w:rPr>
              <w:drawing>
                <wp:inline distT="0" distB="0" distL="0" distR="0" wp14:anchorId="154A7A74" wp14:editId="65486824">
                  <wp:extent cx="3498850" cy="707390"/>
                  <wp:effectExtent l="0" t="0" r="6350"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8850" cy="707390"/>
                          </a:xfrm>
                          <a:prstGeom prst="rect">
                            <a:avLst/>
                          </a:prstGeom>
                          <a:noFill/>
                          <a:ln>
                            <a:noFill/>
                          </a:ln>
                        </pic:spPr>
                      </pic:pic>
                    </a:graphicData>
                  </a:graphic>
                </wp:inline>
              </w:drawing>
            </w:r>
          </w:p>
        </w:tc>
      </w:tr>
      <w:tr w:rsidR="001C16A8" w:rsidRPr="00FF65B9" w:rsidTr="001C16A8">
        <w:trPr>
          <w:cantSplit/>
        </w:trPr>
        <w:tc>
          <w:tcPr>
            <w:tcW w:w="6228" w:type="dxa"/>
            <w:gridSpan w:val="2"/>
            <w:tcBorders>
              <w:top w:val="single" w:sz="12" w:space="0" w:color="auto"/>
            </w:tcBorders>
          </w:tcPr>
          <w:p w:rsidR="001C16A8" w:rsidRPr="00FF65B9" w:rsidRDefault="001C16A8" w:rsidP="001C16A8">
            <w:pPr>
              <w:shd w:val="solid" w:color="FFFFFF" w:fill="FFFFFF"/>
              <w:spacing w:after="48"/>
              <w:rPr>
                <w:rFonts w:ascii="Verdana" w:hAnsi="Verdana" w:cs="Verdana"/>
              </w:rPr>
            </w:pPr>
          </w:p>
        </w:tc>
        <w:tc>
          <w:tcPr>
            <w:tcW w:w="3851" w:type="dxa"/>
            <w:tcBorders>
              <w:top w:val="single" w:sz="12" w:space="0" w:color="auto"/>
            </w:tcBorders>
          </w:tcPr>
          <w:p w:rsidR="001C16A8" w:rsidRPr="00FF65B9" w:rsidRDefault="001C16A8" w:rsidP="001C16A8">
            <w:pPr>
              <w:shd w:val="solid" w:color="FFFFFF" w:fill="FFFFFF"/>
              <w:spacing w:after="48" w:line="240" w:lineRule="atLeast"/>
            </w:pPr>
          </w:p>
        </w:tc>
      </w:tr>
      <w:tr w:rsidR="001C16A8" w:rsidRPr="00FF65B9" w:rsidTr="001C16A8">
        <w:trPr>
          <w:cantSplit/>
          <w:trHeight w:val="312"/>
        </w:trPr>
        <w:tc>
          <w:tcPr>
            <w:tcW w:w="6228" w:type="dxa"/>
            <w:gridSpan w:val="2"/>
            <w:vMerge w:val="restart"/>
          </w:tcPr>
          <w:p w:rsidR="00E95AB2" w:rsidRPr="00FF65B9" w:rsidRDefault="00FB63E3" w:rsidP="001C16A8">
            <w:pPr>
              <w:rPr>
                <w:b/>
              </w:rPr>
            </w:pPr>
            <w:r>
              <w:rPr>
                <w:b/>
              </w:rPr>
              <w:t>TT-WMD</w:t>
            </w:r>
          </w:p>
          <w:p w:rsidR="00430A5B" w:rsidRPr="00FF65B9" w:rsidRDefault="00430A5B" w:rsidP="001C16A8">
            <w:pPr>
              <w:rPr>
                <w:b/>
              </w:rPr>
            </w:pPr>
          </w:p>
          <w:p w:rsidR="001C16A8" w:rsidRPr="00FF65B9" w:rsidRDefault="00FB63E3" w:rsidP="001C16A8">
            <w:proofErr w:type="spellStart"/>
            <w:r>
              <w:t>Alanya</w:t>
            </w:r>
            <w:proofErr w:type="spellEnd"/>
            <w:r>
              <w:t>, Turkey, 20-23 October 2015</w:t>
            </w:r>
            <w:r w:rsidR="004447EF" w:rsidRPr="00FF65B9">
              <w:t xml:space="preserve"> </w:t>
            </w:r>
          </w:p>
        </w:tc>
        <w:tc>
          <w:tcPr>
            <w:tcW w:w="3851" w:type="dxa"/>
          </w:tcPr>
          <w:p w:rsidR="001C16A8" w:rsidRPr="00B42F15" w:rsidRDefault="00FB63E3" w:rsidP="00FB63E3">
            <w:pPr>
              <w:jc w:val="right"/>
              <w:rPr>
                <w:b/>
                <w:lang w:eastAsia="zh-CN"/>
              </w:rPr>
            </w:pPr>
            <w:r>
              <w:rPr>
                <w:b/>
                <w:bCs/>
                <w:lang w:eastAsia="zh-CN"/>
              </w:rPr>
              <w:t>TT-WMD-4</w:t>
            </w:r>
            <w:r w:rsidR="001A5CB4" w:rsidRPr="00FF65B9">
              <w:rPr>
                <w:b/>
                <w:bCs/>
                <w:lang w:eastAsia="zh-CN"/>
              </w:rPr>
              <w:t>/</w:t>
            </w:r>
            <w:r>
              <w:rPr>
                <w:b/>
                <w:bCs/>
                <w:lang w:eastAsia="zh-CN"/>
              </w:rPr>
              <w:t>Doc 4.1</w:t>
            </w:r>
            <w:r w:rsidR="001C16A8" w:rsidRPr="00FF65B9">
              <w:rPr>
                <w:bCs/>
                <w:lang w:eastAsia="zh-CN"/>
              </w:rPr>
              <w:br/>
            </w:r>
            <w:r w:rsidR="00B42F15" w:rsidRPr="00FB63E3">
              <w:rPr>
                <w:lang w:eastAsia="zh-CN"/>
              </w:rPr>
              <w:t xml:space="preserve">Submitted by: </w:t>
            </w:r>
            <w:r>
              <w:rPr>
                <w:lang w:eastAsia="zh-CN"/>
              </w:rPr>
              <w:t>Secretariat</w:t>
            </w:r>
          </w:p>
        </w:tc>
      </w:tr>
      <w:tr w:rsidR="001C16A8" w:rsidRPr="00FF65B9" w:rsidTr="001C16A8">
        <w:trPr>
          <w:cantSplit/>
          <w:trHeight w:val="81"/>
        </w:trPr>
        <w:tc>
          <w:tcPr>
            <w:tcW w:w="6228" w:type="dxa"/>
            <w:gridSpan w:val="2"/>
            <w:vMerge/>
          </w:tcPr>
          <w:p w:rsidR="001C16A8" w:rsidRPr="00FF65B9" w:rsidRDefault="001C16A8" w:rsidP="001C16A8">
            <w:pPr>
              <w:rPr>
                <w:rFonts w:ascii="Verdana" w:hAnsi="Verdana" w:cs="Verdana"/>
                <w:sz w:val="20"/>
              </w:rPr>
            </w:pPr>
          </w:p>
        </w:tc>
        <w:tc>
          <w:tcPr>
            <w:tcW w:w="3851" w:type="dxa"/>
          </w:tcPr>
          <w:p w:rsidR="001C16A8" w:rsidRPr="00FF65B9" w:rsidRDefault="00FB63E3" w:rsidP="001C16A8">
            <w:pPr>
              <w:jc w:val="right"/>
              <w:rPr>
                <w:lang w:eastAsia="zh-CN"/>
              </w:rPr>
            </w:pPr>
            <w:r>
              <w:rPr>
                <w:bCs/>
                <w:lang w:eastAsia="zh-CN"/>
              </w:rPr>
              <w:t>2 October 2015</w:t>
            </w:r>
          </w:p>
        </w:tc>
      </w:tr>
    </w:tbl>
    <w:p w:rsidR="00D22E8A" w:rsidRPr="00FF65B9" w:rsidRDefault="00D22E8A" w:rsidP="00415F4C"/>
    <w:p w:rsidR="00480313" w:rsidRPr="00FF65B9" w:rsidRDefault="00FB63E3" w:rsidP="000E3612">
      <w:pPr>
        <w:pStyle w:val="Heading1"/>
        <w:jc w:val="center"/>
      </w:pPr>
      <w:r>
        <w:t xml:space="preserve">IPET-MDRD - representation of Climate and </w:t>
      </w:r>
      <w:r w:rsidR="00180257">
        <w:t>WIG</w:t>
      </w:r>
      <w:bookmarkStart w:id="0" w:name="_GoBack"/>
      <w:bookmarkEnd w:id="0"/>
      <w:r>
        <w:t>OS metadata</w:t>
      </w:r>
    </w:p>
    <w:p w:rsidR="00F35F35" w:rsidRPr="00FF65B9" w:rsidRDefault="00F35F35" w:rsidP="000E3612">
      <w:pPr>
        <w:pStyle w:val="Heading2"/>
        <w:rPr>
          <w:rFonts w:hint="eastAsia"/>
        </w:rPr>
      </w:pPr>
      <w:r w:rsidRPr="00FF65B9">
        <w:t>Introduction</w:t>
      </w:r>
    </w:p>
    <w:p w:rsidR="00F35F35" w:rsidRDefault="00FB63E3" w:rsidP="00FB63E3">
      <w:pPr>
        <w:pStyle w:val="BodyTextNumbered"/>
      </w:pPr>
      <w:r>
        <w:t>IPET-MDRD (the Inter-Programme Expert Team on Metadata and Data Representation Development) is responsible for guiding the development of new types of data representation for WMO. A team consisting of experts from IPET-MDRD, TT-WMD and ET-CDMS met in Melbourne, Australia, from 22-25 June 2015. The objectives of the meeting were to:</w:t>
      </w:r>
    </w:p>
    <w:p w:rsidR="00FB63E3" w:rsidRDefault="00FB63E3" w:rsidP="00FB63E3">
      <w:pPr>
        <w:pStyle w:val="BodyTextBullet"/>
      </w:pPr>
      <w:r>
        <w:t>develop a common understanding within the team of a range of issues surrounding the development of a logical data model to underpin future exchange of meteorological observations data, together with the context of how that observation was made (metadata); and</w:t>
      </w:r>
    </w:p>
    <w:p w:rsidR="00FB63E3" w:rsidRDefault="00FB63E3" w:rsidP="00FB63E3">
      <w:pPr>
        <w:pStyle w:val="BodyTextBullet"/>
      </w:pPr>
      <w:proofErr w:type="gramStart"/>
      <w:r w:rsidRPr="00FB63E3">
        <w:t>using</w:t>
      </w:r>
      <w:proofErr w:type="gramEnd"/>
      <w:r>
        <w:t xml:space="preserve"> this common understanding, to agree on a work plan to further develop the logical data model and to demonstrate its effective use.</w:t>
      </w:r>
    </w:p>
    <w:p w:rsidR="00FB63E3" w:rsidRDefault="00FB63E3" w:rsidP="00FB63E3">
      <w:pPr>
        <w:pStyle w:val="BodyTextNumbered"/>
      </w:pPr>
      <w:r>
        <w:t xml:space="preserve">The team considered existing climate metadata databases and how they were used, together with examples of metadata use from other application areas. They also considered work already undertaken, including the WaterML2 and METCE logical data </w:t>
      </w:r>
      <w:proofErr w:type="gramStart"/>
      <w:r>
        <w:t>models, that</w:t>
      </w:r>
      <w:proofErr w:type="gramEnd"/>
      <w:r>
        <w:t xml:space="preserve"> could be re-used as components of the formal data model for WIGOS and climate metadata.</w:t>
      </w:r>
    </w:p>
    <w:p w:rsidR="00FB63E3" w:rsidRDefault="00FB63E3" w:rsidP="00FB63E3">
      <w:pPr>
        <w:pStyle w:val="BodyTextNumbered"/>
      </w:pPr>
      <w:r>
        <w:t>The draft final report of the meeting records the conclusions and work plan of the meeting [</w:t>
      </w:r>
      <w:hyperlink r:id="rId10" w:history="1">
        <w:r w:rsidRPr="00FB63E3">
          <w:rPr>
            <w:rStyle w:val="Hyperlink"/>
          </w:rPr>
          <w:t>1</w:t>
        </w:r>
      </w:hyperlink>
      <w:r>
        <w:t>].</w:t>
      </w:r>
    </w:p>
    <w:p w:rsidR="00FB63E3" w:rsidRDefault="00FB63E3" w:rsidP="00FB63E3">
      <w:pPr>
        <w:pStyle w:val="BodyTextNumbered"/>
      </w:pPr>
      <w:r>
        <w:t>In order to meet all the requirements, the data model had to be able to represent not only the metadata themselves, but (optionally) permit them to be directly associated with observed values (for example, so that the relevant observation metadata could be included in a file of temperatures).</w:t>
      </w:r>
    </w:p>
    <w:p w:rsidR="00FB63E3" w:rsidRDefault="00FB63E3" w:rsidP="00FB63E3">
      <w:pPr>
        <w:pStyle w:val="BodyTextNumbered"/>
      </w:pPr>
      <w:r>
        <w:t>Although the WIGOS metadata standard only requires that each metadata item should be time stamped, the team decided to use an approach similar to that of OSCAR that divides the time series of metadata into “segments” during which the key metadata elements remained unchanged; although this complicated the structure, it reduced the overall amount of information to be provided and maintained.</w:t>
      </w:r>
    </w:p>
    <w:p w:rsidR="0055456D" w:rsidRDefault="0055456D" w:rsidP="00FB63E3">
      <w:pPr>
        <w:pStyle w:val="BodyTextNumbered"/>
      </w:pPr>
      <w:r>
        <w:t>Annex 1 shows a diagrammatic representation of the high level structure that the team is investigating for the WIGOS and station metadata representation.</w:t>
      </w:r>
    </w:p>
    <w:p w:rsidR="0055456D" w:rsidRDefault="0055456D" w:rsidP="00FB63E3">
      <w:pPr>
        <w:pStyle w:val="BodyTextNumbered"/>
      </w:pPr>
      <w:r>
        <w:t xml:space="preserve">Once the “logical data model” has been defined, it will be possible to extract automatically the XML specifications that would enable data exchange. However, although this would also enforce some of the conditions on the content that are in the definition of the WIGOS metadata standard,  additional manual work would be required to allow computers automatically to enforce others (particularly those that required the contents of the data to be examined). </w:t>
      </w:r>
    </w:p>
    <w:p w:rsidR="0055456D" w:rsidRDefault="0055456D" w:rsidP="0055456D">
      <w:pPr>
        <w:pStyle w:val="Heading2"/>
        <w:rPr>
          <w:rFonts w:hint="eastAsia"/>
        </w:rPr>
      </w:pPr>
      <w:r>
        <w:t>Time line for development</w:t>
      </w:r>
    </w:p>
    <w:p w:rsidR="0055456D" w:rsidRDefault="0055456D" w:rsidP="0055456D">
      <w:pPr>
        <w:pStyle w:val="BodyTextNumbered"/>
      </w:pPr>
      <w:r>
        <w:t>The team felt the following time line to be challenging but achievable:</w:t>
      </w:r>
    </w:p>
    <w:p w:rsidR="0055456D" w:rsidRDefault="0055456D" w:rsidP="0055456D">
      <w:pPr>
        <w:pStyle w:val="BodyTextBullet"/>
      </w:pPr>
      <w:r>
        <w:t xml:space="preserve">November 2015: Draft of logical data model released to Technical </w:t>
      </w:r>
      <w:proofErr w:type="spellStart"/>
      <w:r>
        <w:t>Commisions</w:t>
      </w:r>
      <w:proofErr w:type="spellEnd"/>
      <w:r>
        <w:t xml:space="preserve"> for confirmation that it meets their essential needs;</w:t>
      </w:r>
    </w:p>
    <w:p w:rsidR="0055456D" w:rsidRDefault="0055456D" w:rsidP="0055456D">
      <w:pPr>
        <w:pStyle w:val="BodyTextBullet"/>
      </w:pPr>
      <w:r>
        <w:t>January 2016: draft data model available for review by WMO community;</w:t>
      </w:r>
    </w:p>
    <w:p w:rsidR="0055456D" w:rsidRDefault="0055456D" w:rsidP="0055456D">
      <w:pPr>
        <w:pStyle w:val="BodyTextBullet"/>
      </w:pPr>
      <w:r>
        <w:lastRenderedPageBreak/>
        <w:t>March 2016: technical facilities to test data encoded in the standard available to the team;</w:t>
      </w:r>
    </w:p>
    <w:p w:rsidR="0055456D" w:rsidRDefault="00B51428" w:rsidP="0055456D">
      <w:pPr>
        <w:pStyle w:val="BodyTextBullet"/>
      </w:pPr>
      <w:r>
        <w:t>March 2016: End of period of review by WMO community;</w:t>
      </w:r>
    </w:p>
    <w:p w:rsidR="00B51428" w:rsidRDefault="00B51428" w:rsidP="0055456D">
      <w:pPr>
        <w:pStyle w:val="BodyTextBullet"/>
      </w:pPr>
      <w:r>
        <w:t xml:space="preserve">June 2016: technical documentation available for submission to CBS-16 for inclusion in Manual on Codes </w:t>
      </w:r>
      <w:proofErr w:type="spellStart"/>
      <w:r>
        <w:t>Vol</w:t>
      </w:r>
      <w:proofErr w:type="spellEnd"/>
      <w:r>
        <w:t xml:space="preserve"> I.3;</w:t>
      </w:r>
    </w:p>
    <w:p w:rsidR="00B51428" w:rsidRDefault="00B51428" w:rsidP="0055456D">
      <w:pPr>
        <w:pStyle w:val="BodyTextBullet"/>
      </w:pPr>
      <w:r>
        <w:t>Nov 2016: CBS approval;</w:t>
      </w:r>
    </w:p>
    <w:p w:rsidR="00B51428" w:rsidRDefault="00B51428" w:rsidP="0055456D">
      <w:pPr>
        <w:pStyle w:val="BodyTextBullet"/>
      </w:pPr>
      <w:r>
        <w:t>May/June 2017: EC approval.</w:t>
      </w:r>
    </w:p>
    <w:p w:rsidR="0055456D" w:rsidRPr="0055456D" w:rsidRDefault="0055456D" w:rsidP="0055456D">
      <w:pPr>
        <w:pStyle w:val="Heading2"/>
        <w:rPr>
          <w:rFonts w:hint="eastAsia"/>
        </w:rPr>
      </w:pPr>
      <w:r>
        <w:t>Issues for clarification</w:t>
      </w:r>
    </w:p>
    <w:p w:rsidR="001C16A8" w:rsidRDefault="00EE2F9C" w:rsidP="00EE2F9C">
      <w:pPr>
        <w:pStyle w:val="BodyTextNumbered"/>
      </w:pPr>
      <w:r>
        <w:t xml:space="preserve">Mapping the WIGOS Metadata Specification to a data model requires the contents of the WIGOS standard to be defined in greater detail that the document approved by seventeenth </w:t>
      </w:r>
      <w:r w:rsidR="00A577BE">
        <w:t xml:space="preserve">Congress </w:t>
      </w:r>
      <w:r>
        <w:t>provides.  In many cases the data model would initially cater for these using either a free text entry, or by allowing a mix of free text and documents. The team noted that these might be areas where domain specific extensions to the standard could be developed in the future.</w:t>
      </w:r>
    </w:p>
    <w:p w:rsidR="00EE2F9C" w:rsidRDefault="00EE2F9C" w:rsidP="00EE2F9C">
      <w:pPr>
        <w:pStyle w:val="BodyTextNumbered"/>
      </w:pPr>
      <w:r>
        <w:t xml:space="preserve">How will the authoritative source for observation metadata be defined and identified? (This issue also arose at the meeting on satellite metadata, 29 </w:t>
      </w:r>
      <w:proofErr w:type="spellStart"/>
      <w:r>
        <w:t>Sept</w:t>
      </w:r>
      <w:r w:rsidR="00A577BE">
        <w:t>emer</w:t>
      </w:r>
      <w:proofErr w:type="spellEnd"/>
      <w:r>
        <w:t xml:space="preserve"> to 1 October</w:t>
      </w:r>
      <w:r w:rsidR="00A577BE">
        <w:t xml:space="preserve"> 2015</w:t>
      </w:r>
      <w:r>
        <w:t>).</w:t>
      </w:r>
    </w:p>
    <w:p w:rsidR="00EE2F9C" w:rsidRDefault="00EE2F9C" w:rsidP="00EE2F9C">
      <w:pPr>
        <w:pStyle w:val="BodyTextNumbered"/>
      </w:pPr>
      <w:r>
        <w:t>The concepts of “instruments” and “sensors” were unclear, and a decision was needed on whether both were needed, and on the relationship between them. In some cases, instruments consisted of a number of instruments that could be further nested. Although not a logical problem, in practice storage and exchange would become unwieldy if these could be nested to an arbitrary depth. The team needed guidance on whether nesting was required (and if so, how deeply) and whether sensors and instruments could be considered (for the purposes of metadata) to be the same.</w:t>
      </w:r>
    </w:p>
    <w:p w:rsidR="00EE2F9C" w:rsidRDefault="00EE2F9C" w:rsidP="00EE2F9C">
      <w:pPr>
        <w:pStyle w:val="BodyTextNumbered"/>
      </w:pPr>
      <w:r>
        <w:t>The team recommended that the data format should be represented by a code table.</w:t>
      </w:r>
    </w:p>
    <w:p w:rsidR="00EE2F9C" w:rsidRDefault="00EE2F9C" w:rsidP="00EE2F9C">
      <w:pPr>
        <w:pStyle w:val="BodyTextNumbered"/>
      </w:pPr>
      <w:r>
        <w:t>The team noted that there needed to be a very responsive governance process for extending code tables, particularly in the early days of operational use of the WIGOS metadata standard.</w:t>
      </w:r>
    </w:p>
    <w:p w:rsidR="00EE2F9C" w:rsidRPr="00FF65B9" w:rsidRDefault="00EE2F9C" w:rsidP="00EE2F9C">
      <w:pPr>
        <w:pStyle w:val="BodyTextNumbered"/>
      </w:pPr>
      <w:r>
        <w:t>Specifications of quality needed further work before suitable data representations could be developed.</w:t>
      </w:r>
    </w:p>
    <w:p w:rsidR="001C16A8" w:rsidRPr="00FF65B9" w:rsidRDefault="001C16A8" w:rsidP="000E3612">
      <w:pPr>
        <w:pStyle w:val="Heading2"/>
        <w:rPr>
          <w:rFonts w:hint="eastAsia"/>
        </w:rPr>
      </w:pPr>
      <w:r w:rsidRPr="00FF65B9">
        <w:t>References</w:t>
      </w:r>
    </w:p>
    <w:p w:rsidR="001C16A8" w:rsidRPr="00FB63E3" w:rsidRDefault="001C16A8" w:rsidP="001C16A8">
      <w:r w:rsidRPr="00FB63E3">
        <w:t xml:space="preserve">[1] </w:t>
      </w:r>
      <w:r w:rsidR="00FB63E3" w:rsidRPr="00FB63E3">
        <w:t>Provisional Final Report of IPET-MDRD-2 (</w:t>
      </w:r>
      <w:hyperlink r:id="rId11" w:history="1">
        <w:r w:rsidR="00FB63E3" w:rsidRPr="00FB63E3">
          <w:rPr>
            <w:rStyle w:val="Hyperlink"/>
          </w:rPr>
          <w:t>http://wis.wmo.int/file=1607</w:t>
        </w:r>
      </w:hyperlink>
      <w:r w:rsidR="00FB63E3" w:rsidRPr="00FB63E3">
        <w:t>)</w:t>
      </w:r>
    </w:p>
    <w:p w:rsidR="001C16A8" w:rsidRPr="00FF65B9" w:rsidRDefault="001C16A8" w:rsidP="000E3612">
      <w:pPr>
        <w:pStyle w:val="Heading2"/>
        <w:rPr>
          <w:rFonts w:hint="eastAsia"/>
        </w:rPr>
      </w:pPr>
      <w:r w:rsidRPr="00FF65B9">
        <w:t xml:space="preserve">Recommended Text </w:t>
      </w:r>
    </w:p>
    <w:p w:rsidR="001C16A8" w:rsidRDefault="00EE2F9C" w:rsidP="00EE2F9C">
      <w:pPr>
        <w:pStyle w:val="BodyText0"/>
      </w:pPr>
      <w:r w:rsidRPr="00EE2F9C">
        <w:t xml:space="preserve">A </w:t>
      </w:r>
      <w:r>
        <w:t>team of experts from IPET-MDRD, TT-WMD and ET-CDMS met in June 2015 to develop a work plan for creating the data representation for WIGOS and climate metadata. They developed an initial structure that would be tested and further developed in 2015, opened for review late in 2015, and the final version prepared by June 2016 for submission to CBS-16.</w:t>
      </w:r>
    </w:p>
    <w:p w:rsidR="00EE2F9C" w:rsidRPr="00EE2F9C" w:rsidRDefault="00EE2F9C" w:rsidP="00EE2F9C">
      <w:pPr>
        <w:pStyle w:val="BodyText0"/>
      </w:pPr>
      <w:r>
        <w:t xml:space="preserve">TT-WMD asked Mr </w:t>
      </w:r>
      <w:proofErr w:type="spellStart"/>
      <w:r>
        <w:t>Klausen</w:t>
      </w:r>
      <w:proofErr w:type="spellEnd"/>
      <w:r>
        <w:t xml:space="preserve"> and Mr </w:t>
      </w:r>
      <w:proofErr w:type="spellStart"/>
      <w:r>
        <w:t>Monnik</w:t>
      </w:r>
      <w:proofErr w:type="spellEnd"/>
      <w:r>
        <w:t xml:space="preserve"> to continue to work with the team developing data representations, and</w:t>
      </w:r>
      <w:r w:rsidR="00A577BE">
        <w:t xml:space="preserve"> in particular</w:t>
      </w:r>
      <w:r>
        <w:t xml:space="preserve"> to work by correspondence with that team and TT-WMD to resolve issues on the intended content of WIGOS metadata that arose from the need to be specific in the type of information to be represented.</w:t>
      </w:r>
    </w:p>
    <w:p w:rsidR="001C16A8" w:rsidRPr="00FF65B9" w:rsidRDefault="001C16A8" w:rsidP="001C16A8">
      <w:pPr>
        <w:rPr>
          <w:rFonts w:ascii="Times New Roman" w:hAnsi="Times New Roman"/>
          <w:sz w:val="24"/>
          <w:szCs w:val="24"/>
        </w:rPr>
      </w:pPr>
    </w:p>
    <w:p w:rsidR="001C16A8" w:rsidRPr="00FF65B9" w:rsidRDefault="001C16A8" w:rsidP="001C16A8">
      <w:pPr>
        <w:jc w:val="center"/>
        <w:rPr>
          <w:rFonts w:ascii="Times New Roman" w:hAnsi="Times New Roman"/>
          <w:sz w:val="24"/>
          <w:szCs w:val="24"/>
        </w:rPr>
      </w:pPr>
      <w:r w:rsidRPr="00FF65B9">
        <w:rPr>
          <w:rFonts w:ascii="Times New Roman" w:hAnsi="Times New Roman"/>
          <w:sz w:val="24"/>
          <w:szCs w:val="24"/>
        </w:rPr>
        <w:t>--------------------</w:t>
      </w:r>
    </w:p>
    <w:p w:rsidR="00EE2F9C" w:rsidRDefault="00EE2F9C">
      <w:pPr>
        <w:sectPr w:rsidR="00EE2F9C" w:rsidSect="001C16A8">
          <w:headerReference w:type="default" r:id="rId12"/>
          <w:headerReference w:type="first" r:id="rId13"/>
          <w:pgSz w:w="11907" w:h="16840" w:code="9"/>
          <w:pgMar w:top="1134" w:right="1134" w:bottom="1134" w:left="1134" w:header="720" w:footer="720" w:gutter="0"/>
          <w:cols w:space="720"/>
        </w:sectPr>
      </w:pPr>
      <w:r>
        <w:br w:type="page"/>
      </w:r>
    </w:p>
    <w:p w:rsidR="008A71EB" w:rsidRDefault="00EE2F9C" w:rsidP="00EE2F9C">
      <w:pPr>
        <w:pStyle w:val="Heading2"/>
        <w:rPr>
          <w:rFonts w:hint="eastAsia"/>
        </w:rPr>
      </w:pPr>
      <w:r>
        <w:lastRenderedPageBreak/>
        <w:t>Annex 1: Initial draft data model</w:t>
      </w:r>
    </w:p>
    <w:p w:rsidR="00EE2F9C" w:rsidRPr="00FF65B9" w:rsidRDefault="00EE2F9C" w:rsidP="00B97253">
      <w:r w:rsidRPr="00A42089">
        <w:rPr>
          <w:noProof/>
          <w:lang w:eastAsia="zh-TW"/>
        </w:rPr>
        <w:drawing>
          <wp:anchor distT="0" distB="0" distL="114300" distR="114300" simplePos="0" relativeHeight="251659264" behindDoc="1" locked="0" layoutInCell="1" allowOverlap="1" wp14:anchorId="21919B9D" wp14:editId="6A0BA708">
            <wp:simplePos x="0" y="0"/>
            <wp:positionH relativeFrom="column">
              <wp:posOffset>147955</wp:posOffset>
            </wp:positionH>
            <wp:positionV relativeFrom="paragraph">
              <wp:posOffset>123825</wp:posOffset>
            </wp:positionV>
            <wp:extent cx="9286875" cy="579628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86875" cy="579628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sectPr w:rsidR="00EE2F9C" w:rsidRPr="00FF65B9" w:rsidSect="00EE2F9C">
      <w:pgSz w:w="16840" w:h="11907" w:orient="landscape"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3FE" w:rsidRDefault="004A53FE">
      <w:r>
        <w:separator/>
      </w:r>
    </w:p>
    <w:p w:rsidR="004A53FE" w:rsidRDefault="004A53FE"/>
  </w:endnote>
  <w:endnote w:type="continuationSeparator" w:id="0">
    <w:p w:rsidR="004A53FE" w:rsidRDefault="004A53FE">
      <w:r>
        <w:continuationSeparator/>
      </w:r>
    </w:p>
    <w:p w:rsidR="004A53FE" w:rsidRDefault="004A5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3FE" w:rsidRDefault="004A53FE">
      <w:r>
        <w:separator/>
      </w:r>
    </w:p>
    <w:p w:rsidR="004A53FE" w:rsidRDefault="004A53FE"/>
  </w:footnote>
  <w:footnote w:type="continuationSeparator" w:id="0">
    <w:p w:rsidR="004A53FE" w:rsidRDefault="004A53FE">
      <w:r>
        <w:continuationSeparator/>
      </w:r>
    </w:p>
    <w:p w:rsidR="004A53FE" w:rsidRDefault="004A53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9C" w:rsidRDefault="00EE2F9C" w:rsidP="00EE2F9C">
    <w:pPr>
      <w:pStyle w:val="Header"/>
    </w:pPr>
    <w:r w:rsidRPr="00EE2F9C">
      <w:t>TT-WMD-4/Doc 4.1</w:t>
    </w:r>
    <w:r>
      <w:t>, p</w:t>
    </w:r>
    <w:r>
      <w:fldChar w:fldCharType="begin"/>
    </w:r>
    <w:r>
      <w:instrText xml:space="preserve"> PAGE   \* MERGEFORMAT </w:instrText>
    </w:r>
    <w:r>
      <w:fldChar w:fldCharType="separate"/>
    </w:r>
    <w:r w:rsidR="00180257">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E9" w:rsidRPr="00C10690" w:rsidRDefault="006125D7" w:rsidP="00251C3F">
    <w:pPr>
      <w:pStyle w:val="Header"/>
      <w:rPr>
        <w:lang w:val="en-GB"/>
      </w:rPr>
    </w:pPr>
    <w:r w:rsidRPr="00C10690">
      <w:rPr>
        <w:lang w:val="en-GB"/>
      </w:rPr>
      <w:t>ICT- ISS-2012</w:t>
    </w:r>
    <w:r w:rsidR="005359E9" w:rsidRPr="00C10690">
      <w:rPr>
        <w:lang w:val="en-GB"/>
      </w:rPr>
      <w:t>/Doc. X.X, DRAFT 1, APPENDIX C</w:t>
    </w:r>
  </w:p>
  <w:p w:rsidR="005359E9" w:rsidRPr="00C10690" w:rsidRDefault="005359E9" w:rsidP="00251C3F">
    <w:pPr>
      <w:pStyle w:val="Header"/>
      <w:rPr>
        <w:lang w:val="en-GB"/>
      </w:rPr>
    </w:pPr>
  </w:p>
  <w:p w:rsidR="005359E9" w:rsidRPr="00C10690" w:rsidRDefault="005359E9" w:rsidP="00251C3F">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A546E"/>
    <w:lvl w:ilvl="0">
      <w:start w:val="1"/>
      <w:numFmt w:val="decimal"/>
      <w:lvlText w:val="%1."/>
      <w:lvlJc w:val="left"/>
      <w:pPr>
        <w:tabs>
          <w:tab w:val="num" w:pos="1492"/>
        </w:tabs>
        <w:ind w:left="1492" w:hanging="360"/>
      </w:pPr>
    </w:lvl>
  </w:abstractNum>
  <w:abstractNum w:abstractNumId="1">
    <w:nsid w:val="FFFFFF7D"/>
    <w:multiLevelType w:val="singleLevel"/>
    <w:tmpl w:val="14BEFF48"/>
    <w:lvl w:ilvl="0">
      <w:start w:val="1"/>
      <w:numFmt w:val="decimal"/>
      <w:lvlText w:val="%1."/>
      <w:lvlJc w:val="left"/>
      <w:pPr>
        <w:tabs>
          <w:tab w:val="num" w:pos="1209"/>
        </w:tabs>
        <w:ind w:left="1209" w:hanging="360"/>
      </w:pPr>
    </w:lvl>
  </w:abstractNum>
  <w:abstractNum w:abstractNumId="2">
    <w:nsid w:val="FFFFFF7E"/>
    <w:multiLevelType w:val="singleLevel"/>
    <w:tmpl w:val="19E6F8CA"/>
    <w:lvl w:ilvl="0">
      <w:start w:val="1"/>
      <w:numFmt w:val="decimal"/>
      <w:lvlText w:val="%1."/>
      <w:lvlJc w:val="left"/>
      <w:pPr>
        <w:tabs>
          <w:tab w:val="num" w:pos="926"/>
        </w:tabs>
        <w:ind w:left="926" w:hanging="360"/>
      </w:pPr>
    </w:lvl>
  </w:abstractNum>
  <w:abstractNum w:abstractNumId="3">
    <w:nsid w:val="FFFFFF7F"/>
    <w:multiLevelType w:val="singleLevel"/>
    <w:tmpl w:val="A36E5198"/>
    <w:lvl w:ilvl="0">
      <w:start w:val="1"/>
      <w:numFmt w:val="decimal"/>
      <w:lvlText w:val="%1."/>
      <w:lvlJc w:val="left"/>
      <w:pPr>
        <w:tabs>
          <w:tab w:val="num" w:pos="643"/>
        </w:tabs>
        <w:ind w:left="643" w:hanging="360"/>
      </w:pPr>
    </w:lvl>
  </w:abstractNum>
  <w:abstractNum w:abstractNumId="4">
    <w:nsid w:val="FFFFFF80"/>
    <w:multiLevelType w:val="singleLevel"/>
    <w:tmpl w:val="522266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FA42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DA4B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CDE6A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803564"/>
    <w:lvl w:ilvl="0">
      <w:start w:val="1"/>
      <w:numFmt w:val="decimal"/>
      <w:lvlText w:val="%1."/>
      <w:lvlJc w:val="left"/>
      <w:pPr>
        <w:tabs>
          <w:tab w:val="num" w:pos="360"/>
        </w:tabs>
        <w:ind w:left="360" w:hanging="360"/>
      </w:pPr>
    </w:lvl>
  </w:abstractNum>
  <w:abstractNum w:abstractNumId="9">
    <w:nsid w:val="FFFFFF89"/>
    <w:multiLevelType w:val="singleLevel"/>
    <w:tmpl w:val="85884BE0"/>
    <w:lvl w:ilvl="0">
      <w:start w:val="1"/>
      <w:numFmt w:val="bullet"/>
      <w:lvlText w:val=""/>
      <w:lvlJc w:val="left"/>
      <w:pPr>
        <w:tabs>
          <w:tab w:val="num" w:pos="360"/>
        </w:tabs>
        <w:ind w:left="360" w:hanging="360"/>
      </w:pPr>
      <w:rPr>
        <w:rFonts w:ascii="Symbol" w:hAnsi="Symbol" w:hint="default"/>
      </w:rPr>
    </w:lvl>
  </w:abstractNum>
  <w:abstractNum w:abstractNumId="1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44331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12F02F0C"/>
    <w:multiLevelType w:val="multilevel"/>
    <w:tmpl w:val="E36C6434"/>
    <w:lvl w:ilvl="0">
      <w:start w:val="1"/>
      <w:numFmt w:val="decimal"/>
      <w:pStyle w:val="Action"/>
      <w:lvlText w:val="A%1"/>
      <w:lvlJc w:val="left"/>
      <w:pPr>
        <w:tabs>
          <w:tab w:val="num" w:pos="431"/>
        </w:tabs>
        <w:ind w:left="431" w:hanging="431"/>
      </w:pPr>
      <w:rPr>
        <w:rFonts w:hint="default"/>
        <w:b/>
        <w:i w:val="0"/>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4320"/>
        </w:tabs>
        <w:ind w:left="2736" w:hanging="27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22461ADF"/>
    <w:multiLevelType w:val="multilevel"/>
    <w:tmpl w:val="DF02D51A"/>
    <w:lvl w:ilvl="0">
      <w:start w:val="1"/>
      <w:numFmt w:val="decimal"/>
      <w:pStyle w:val="Decision"/>
      <w:lvlText w:val="D%1"/>
      <w:lvlJc w:val="left"/>
      <w:pPr>
        <w:tabs>
          <w:tab w:val="num" w:pos="431"/>
        </w:tabs>
        <w:ind w:left="431" w:hanging="431"/>
      </w:pPr>
      <w:rPr>
        <w:rFonts w:hint="default"/>
        <w:b/>
        <w:i w:val="0"/>
      </w:rPr>
    </w:lvl>
    <w:lvl w:ilvl="1">
      <w:start w:val="1"/>
      <w:numFmt w:val="decimal"/>
      <w:lvlText w:val="%1.%2."/>
      <w:lvlJc w:val="left"/>
      <w:pPr>
        <w:tabs>
          <w:tab w:val="num" w:pos="-180"/>
        </w:tabs>
        <w:ind w:left="387" w:hanging="567"/>
      </w:pPr>
      <w:rPr>
        <w:rFonts w:hint="default"/>
      </w:rPr>
    </w:lvl>
    <w:lvl w:ilvl="2">
      <w:start w:val="1"/>
      <w:numFmt w:val="decimal"/>
      <w:lvlText w:val="%1.%2.%3."/>
      <w:lvlJc w:val="left"/>
      <w:pPr>
        <w:tabs>
          <w:tab w:val="num" w:pos="-180"/>
        </w:tabs>
        <w:ind w:left="387" w:hanging="567"/>
      </w:pPr>
      <w:rPr>
        <w:rFonts w:hint="default"/>
      </w:rPr>
    </w:lvl>
    <w:lvl w:ilvl="3">
      <w:start w:val="1"/>
      <w:numFmt w:val="decimal"/>
      <w:lvlText w:val="%1.%2.%3.%4."/>
      <w:lvlJc w:val="left"/>
      <w:pPr>
        <w:tabs>
          <w:tab w:val="num" w:pos="-180"/>
        </w:tabs>
        <w:ind w:left="387" w:hanging="567"/>
      </w:pPr>
      <w:rPr>
        <w:rFonts w:hint="default"/>
      </w:rPr>
    </w:lvl>
    <w:lvl w:ilvl="4">
      <w:start w:val="1"/>
      <w:numFmt w:val="decimal"/>
      <w:lvlText w:val="%1.%2.%3.%4.%5."/>
      <w:lvlJc w:val="left"/>
      <w:pPr>
        <w:tabs>
          <w:tab w:val="num" w:pos="-180"/>
        </w:tabs>
        <w:ind w:left="387" w:hanging="567"/>
      </w:pPr>
      <w:rPr>
        <w:rFonts w:hint="default"/>
      </w:rPr>
    </w:lvl>
    <w:lvl w:ilvl="5">
      <w:start w:val="1"/>
      <w:numFmt w:val="decimal"/>
      <w:lvlText w:val="%1.%2.%3.%4.%5.%6."/>
      <w:lvlJc w:val="left"/>
      <w:pPr>
        <w:tabs>
          <w:tab w:val="num" w:pos="4140"/>
        </w:tabs>
        <w:ind w:left="2556" w:hanging="2736"/>
      </w:pPr>
      <w:rPr>
        <w:rFonts w:hint="default"/>
      </w:rPr>
    </w:lvl>
    <w:lvl w:ilvl="6">
      <w:start w:val="1"/>
      <w:numFmt w:val="decimal"/>
      <w:lvlText w:val="%1.%2.%3.%4.%5.%6.%7."/>
      <w:lvlJc w:val="left"/>
      <w:pPr>
        <w:tabs>
          <w:tab w:val="num" w:pos="5220"/>
        </w:tabs>
        <w:ind w:left="3060" w:hanging="1080"/>
      </w:pPr>
      <w:rPr>
        <w:rFonts w:hint="default"/>
      </w:rPr>
    </w:lvl>
    <w:lvl w:ilvl="7">
      <w:start w:val="1"/>
      <w:numFmt w:val="decimal"/>
      <w:lvlText w:val="%1.%2.%3.%4.%5.%6.%7.%8."/>
      <w:lvlJc w:val="left"/>
      <w:pPr>
        <w:tabs>
          <w:tab w:val="num" w:pos="5940"/>
        </w:tabs>
        <w:ind w:left="3564" w:hanging="1224"/>
      </w:pPr>
      <w:rPr>
        <w:rFonts w:hint="default"/>
      </w:rPr>
    </w:lvl>
    <w:lvl w:ilvl="8">
      <w:start w:val="1"/>
      <w:numFmt w:val="decimal"/>
      <w:lvlText w:val="%1.%2.%3.%4.%5.%6.%7.%8.%9."/>
      <w:lvlJc w:val="left"/>
      <w:pPr>
        <w:tabs>
          <w:tab w:val="num" w:pos="6660"/>
        </w:tabs>
        <w:ind w:left="4140" w:hanging="1440"/>
      </w:pPr>
      <w:rPr>
        <w:rFonts w:hint="default"/>
      </w:rPr>
    </w:lvl>
  </w:abstractNum>
  <w:abstractNum w:abstractNumId="14">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8">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88E132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1">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D5A4382"/>
    <w:multiLevelType w:val="hybridMultilevel"/>
    <w:tmpl w:val="0ADCF3D8"/>
    <w:lvl w:ilvl="0" w:tplc="E6944F10">
      <w:start w:val="1"/>
      <w:numFmt w:val="decimal"/>
      <w:pStyle w:val="Pending"/>
      <w:lvlText w:val="Pending: %1."/>
      <w:lvlJc w:val="left"/>
      <w:pPr>
        <w:tabs>
          <w:tab w:val="num" w:pos="-360"/>
        </w:tabs>
        <w:ind w:left="360" w:hanging="360"/>
      </w:pPr>
      <w:rPr>
        <w:rFonts w:hint="default"/>
        <w:b/>
        <w:i w:val="0"/>
      </w:rPr>
    </w:lvl>
    <w:lvl w:ilvl="1" w:tplc="A9D60692">
      <w:start w:val="1"/>
      <w:numFmt w:val="lowerLetter"/>
      <w:lvlText w:val="%2."/>
      <w:lvlJc w:val="left"/>
      <w:pPr>
        <w:tabs>
          <w:tab w:val="num" w:pos="1440"/>
        </w:tabs>
        <w:ind w:left="1440" w:hanging="360"/>
      </w:pPr>
    </w:lvl>
    <w:lvl w:ilvl="2" w:tplc="8EDAC5CE" w:tentative="1">
      <w:start w:val="1"/>
      <w:numFmt w:val="lowerRoman"/>
      <w:lvlText w:val="%3."/>
      <w:lvlJc w:val="right"/>
      <w:pPr>
        <w:tabs>
          <w:tab w:val="num" w:pos="2160"/>
        </w:tabs>
        <w:ind w:left="2160" w:hanging="180"/>
      </w:pPr>
    </w:lvl>
    <w:lvl w:ilvl="3" w:tplc="0C0A4B92" w:tentative="1">
      <w:start w:val="1"/>
      <w:numFmt w:val="decimal"/>
      <w:lvlText w:val="%4."/>
      <w:lvlJc w:val="left"/>
      <w:pPr>
        <w:tabs>
          <w:tab w:val="num" w:pos="2880"/>
        </w:tabs>
        <w:ind w:left="2880" w:hanging="360"/>
      </w:pPr>
    </w:lvl>
    <w:lvl w:ilvl="4" w:tplc="9B7C7AC6" w:tentative="1">
      <w:start w:val="1"/>
      <w:numFmt w:val="lowerLetter"/>
      <w:lvlText w:val="%5."/>
      <w:lvlJc w:val="left"/>
      <w:pPr>
        <w:tabs>
          <w:tab w:val="num" w:pos="3600"/>
        </w:tabs>
        <w:ind w:left="3600" w:hanging="360"/>
      </w:pPr>
    </w:lvl>
    <w:lvl w:ilvl="5" w:tplc="7786AAF2" w:tentative="1">
      <w:start w:val="1"/>
      <w:numFmt w:val="lowerRoman"/>
      <w:lvlText w:val="%6."/>
      <w:lvlJc w:val="right"/>
      <w:pPr>
        <w:tabs>
          <w:tab w:val="num" w:pos="4320"/>
        </w:tabs>
        <w:ind w:left="4320" w:hanging="180"/>
      </w:pPr>
    </w:lvl>
    <w:lvl w:ilvl="6" w:tplc="8AE4F834" w:tentative="1">
      <w:start w:val="1"/>
      <w:numFmt w:val="decimal"/>
      <w:lvlText w:val="%7."/>
      <w:lvlJc w:val="left"/>
      <w:pPr>
        <w:tabs>
          <w:tab w:val="num" w:pos="5040"/>
        </w:tabs>
        <w:ind w:left="5040" w:hanging="360"/>
      </w:pPr>
    </w:lvl>
    <w:lvl w:ilvl="7" w:tplc="7520B2A2" w:tentative="1">
      <w:start w:val="1"/>
      <w:numFmt w:val="lowerLetter"/>
      <w:lvlText w:val="%8."/>
      <w:lvlJc w:val="left"/>
      <w:pPr>
        <w:tabs>
          <w:tab w:val="num" w:pos="5760"/>
        </w:tabs>
        <w:ind w:left="5760" w:hanging="360"/>
      </w:pPr>
    </w:lvl>
    <w:lvl w:ilvl="8" w:tplc="99DE4754" w:tentative="1">
      <w:start w:val="1"/>
      <w:numFmt w:val="lowerRoman"/>
      <w:lvlText w:val="%9."/>
      <w:lvlJc w:val="right"/>
      <w:pPr>
        <w:tabs>
          <w:tab w:val="num" w:pos="6480"/>
        </w:tabs>
        <w:ind w:left="6480" w:hanging="180"/>
      </w:pPr>
    </w:lvl>
  </w:abstractNum>
  <w:abstractNum w:abstractNumId="26">
    <w:nsid w:val="51AD1C0C"/>
    <w:multiLevelType w:val="multilevel"/>
    <w:tmpl w:val="CE263A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4422C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9">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C8C2B0B"/>
    <w:multiLevelType w:val="hybridMultilevel"/>
    <w:tmpl w:val="1E2A7BC4"/>
    <w:lvl w:ilvl="0" w:tplc="D820E05C">
      <w:start w:val="1"/>
      <w:numFmt w:val="bullet"/>
      <w:pStyle w:val="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4A34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685D7B4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9C2CE7"/>
    <w:multiLevelType w:val="multilevel"/>
    <w:tmpl w:val="0409001F"/>
    <w:styleLink w:val="111111"/>
    <w:lvl w:ilvl="0">
      <w:start w:val="1"/>
      <w:numFmt w:val="decimal"/>
      <w:pStyle w:val="BodyTextNumbere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5">
    <w:nsid w:val="7DB31E2E"/>
    <w:multiLevelType w:val="multilevel"/>
    <w:tmpl w:val="0409001F"/>
    <w:numStyleLink w:val="111111"/>
  </w:abstractNum>
  <w:abstractNum w:abstractNumId="36">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6"/>
  </w:num>
  <w:num w:numId="3">
    <w:abstractNumId w:val="22"/>
  </w:num>
  <w:num w:numId="4">
    <w:abstractNumId w:val="29"/>
  </w:num>
  <w:num w:numId="5">
    <w:abstractNumId w:val="14"/>
  </w:num>
  <w:num w:numId="6">
    <w:abstractNumId w:val="20"/>
  </w:num>
  <w:num w:numId="7">
    <w:abstractNumId w:val="15"/>
  </w:num>
  <w:num w:numId="8">
    <w:abstractNumId w:val="24"/>
  </w:num>
  <w:num w:numId="9">
    <w:abstractNumId w:val="18"/>
  </w:num>
  <w:num w:numId="10">
    <w:abstractNumId w:val="17"/>
  </w:num>
  <w:num w:numId="11">
    <w:abstractNumId w:val="28"/>
  </w:num>
  <w:num w:numId="12">
    <w:abstractNumId w:val="10"/>
  </w:num>
  <w:num w:numId="13">
    <w:abstractNumId w:val="21"/>
  </w:num>
  <w:num w:numId="14">
    <w:abstractNumId w:val="33"/>
  </w:num>
  <w:num w:numId="15">
    <w:abstractNumId w:val="16"/>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7"/>
  </w:num>
  <w:num w:numId="28">
    <w:abstractNumId w:val="11"/>
  </w:num>
  <w:num w:numId="29">
    <w:abstractNumId w:val="32"/>
  </w:num>
  <w:num w:numId="30">
    <w:abstractNumId w:val="31"/>
  </w:num>
  <w:num w:numId="31">
    <w:abstractNumId w:val="12"/>
  </w:num>
  <w:num w:numId="32">
    <w:abstractNumId w:val="30"/>
  </w:num>
  <w:num w:numId="33">
    <w:abstractNumId w:val="35"/>
  </w:num>
  <w:num w:numId="34">
    <w:abstractNumId w:val="13"/>
  </w:num>
  <w:num w:numId="35">
    <w:abstractNumId w:val="25"/>
  </w:num>
  <w:num w:numId="36">
    <w:abstractNumId w:val="2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3FE"/>
    <w:rsid w:val="00002465"/>
    <w:rsid w:val="000048B5"/>
    <w:rsid w:val="000104BD"/>
    <w:rsid w:val="0001212F"/>
    <w:rsid w:val="000135F6"/>
    <w:rsid w:val="00032134"/>
    <w:rsid w:val="00033326"/>
    <w:rsid w:val="00037813"/>
    <w:rsid w:val="00047952"/>
    <w:rsid w:val="00051ED5"/>
    <w:rsid w:val="000522FD"/>
    <w:rsid w:val="000531BD"/>
    <w:rsid w:val="00055CB6"/>
    <w:rsid w:val="00062C21"/>
    <w:rsid w:val="000700C3"/>
    <w:rsid w:val="00073C93"/>
    <w:rsid w:val="000874E4"/>
    <w:rsid w:val="00095554"/>
    <w:rsid w:val="000A64C1"/>
    <w:rsid w:val="000A7240"/>
    <w:rsid w:val="000B5E64"/>
    <w:rsid w:val="000C3C25"/>
    <w:rsid w:val="000C6ECA"/>
    <w:rsid w:val="000D4A00"/>
    <w:rsid w:val="000D6C2E"/>
    <w:rsid w:val="000D7DA5"/>
    <w:rsid w:val="000E3612"/>
    <w:rsid w:val="0010269C"/>
    <w:rsid w:val="001112B8"/>
    <w:rsid w:val="001350C6"/>
    <w:rsid w:val="00141491"/>
    <w:rsid w:val="001446A7"/>
    <w:rsid w:val="001575A8"/>
    <w:rsid w:val="001638D5"/>
    <w:rsid w:val="00163C9F"/>
    <w:rsid w:val="00180257"/>
    <w:rsid w:val="00183776"/>
    <w:rsid w:val="00187554"/>
    <w:rsid w:val="0019137E"/>
    <w:rsid w:val="001A5CB4"/>
    <w:rsid w:val="001B18E2"/>
    <w:rsid w:val="001B34F3"/>
    <w:rsid w:val="001C16A8"/>
    <w:rsid w:val="001C21AE"/>
    <w:rsid w:val="001C4164"/>
    <w:rsid w:val="001D17E1"/>
    <w:rsid w:val="001F317B"/>
    <w:rsid w:val="001F5B91"/>
    <w:rsid w:val="00207EE3"/>
    <w:rsid w:val="002250BE"/>
    <w:rsid w:val="00245849"/>
    <w:rsid w:val="00245D75"/>
    <w:rsid w:val="00251C3F"/>
    <w:rsid w:val="0027569D"/>
    <w:rsid w:val="0028043D"/>
    <w:rsid w:val="002810FD"/>
    <w:rsid w:val="00281257"/>
    <w:rsid w:val="0028485E"/>
    <w:rsid w:val="002914FD"/>
    <w:rsid w:val="002921E5"/>
    <w:rsid w:val="002949DD"/>
    <w:rsid w:val="00294BA3"/>
    <w:rsid w:val="00295E01"/>
    <w:rsid w:val="002A7ED7"/>
    <w:rsid w:val="002A7FA1"/>
    <w:rsid w:val="002C499A"/>
    <w:rsid w:val="002C738A"/>
    <w:rsid w:val="002D5529"/>
    <w:rsid w:val="002D7217"/>
    <w:rsid w:val="002E1642"/>
    <w:rsid w:val="002E5A73"/>
    <w:rsid w:val="002F1B0A"/>
    <w:rsid w:val="00310DDF"/>
    <w:rsid w:val="00314A52"/>
    <w:rsid w:val="00320A0D"/>
    <w:rsid w:val="00324304"/>
    <w:rsid w:val="00347DB6"/>
    <w:rsid w:val="003601B2"/>
    <w:rsid w:val="00362A7D"/>
    <w:rsid w:val="00376493"/>
    <w:rsid w:val="003768C5"/>
    <w:rsid w:val="0038012C"/>
    <w:rsid w:val="003823FD"/>
    <w:rsid w:val="003903EE"/>
    <w:rsid w:val="00391EFC"/>
    <w:rsid w:val="003926C6"/>
    <w:rsid w:val="00393CBC"/>
    <w:rsid w:val="00396154"/>
    <w:rsid w:val="003B0A83"/>
    <w:rsid w:val="003B7252"/>
    <w:rsid w:val="003C6D9A"/>
    <w:rsid w:val="003E3693"/>
    <w:rsid w:val="003F4325"/>
    <w:rsid w:val="00403F24"/>
    <w:rsid w:val="00413EDA"/>
    <w:rsid w:val="00415F4C"/>
    <w:rsid w:val="0042519D"/>
    <w:rsid w:val="00426C67"/>
    <w:rsid w:val="00430A5B"/>
    <w:rsid w:val="004342FA"/>
    <w:rsid w:val="00437572"/>
    <w:rsid w:val="00437B4C"/>
    <w:rsid w:val="004437D4"/>
    <w:rsid w:val="004447EF"/>
    <w:rsid w:val="00460847"/>
    <w:rsid w:val="004668E7"/>
    <w:rsid w:val="00472482"/>
    <w:rsid w:val="00480313"/>
    <w:rsid w:val="004938CC"/>
    <w:rsid w:val="00495EEF"/>
    <w:rsid w:val="004A53FE"/>
    <w:rsid w:val="004A77F1"/>
    <w:rsid w:val="004C1599"/>
    <w:rsid w:val="004D3BAA"/>
    <w:rsid w:val="004D77E1"/>
    <w:rsid w:val="004E577D"/>
    <w:rsid w:val="004F3BA0"/>
    <w:rsid w:val="004F6651"/>
    <w:rsid w:val="00525FDE"/>
    <w:rsid w:val="00526C7D"/>
    <w:rsid w:val="005359E9"/>
    <w:rsid w:val="0055456D"/>
    <w:rsid w:val="0055792B"/>
    <w:rsid w:val="00562CED"/>
    <w:rsid w:val="00566B56"/>
    <w:rsid w:val="00570D7A"/>
    <w:rsid w:val="0058495A"/>
    <w:rsid w:val="00584984"/>
    <w:rsid w:val="005934C3"/>
    <w:rsid w:val="00594308"/>
    <w:rsid w:val="005A6BCE"/>
    <w:rsid w:val="005A7374"/>
    <w:rsid w:val="005B7409"/>
    <w:rsid w:val="005C15CC"/>
    <w:rsid w:val="005D5961"/>
    <w:rsid w:val="005E36A7"/>
    <w:rsid w:val="005F4523"/>
    <w:rsid w:val="005F4C81"/>
    <w:rsid w:val="005F65A1"/>
    <w:rsid w:val="006125D7"/>
    <w:rsid w:val="006160AE"/>
    <w:rsid w:val="006204CC"/>
    <w:rsid w:val="00622808"/>
    <w:rsid w:val="0062450A"/>
    <w:rsid w:val="00624976"/>
    <w:rsid w:val="00631715"/>
    <w:rsid w:val="00634A60"/>
    <w:rsid w:val="00637340"/>
    <w:rsid w:val="00650516"/>
    <w:rsid w:val="0065730F"/>
    <w:rsid w:val="0066094F"/>
    <w:rsid w:val="00663CB8"/>
    <w:rsid w:val="006657CC"/>
    <w:rsid w:val="006677D0"/>
    <w:rsid w:val="00677566"/>
    <w:rsid w:val="00677FB7"/>
    <w:rsid w:val="00683A7D"/>
    <w:rsid w:val="006A5514"/>
    <w:rsid w:val="006A6EA2"/>
    <w:rsid w:val="006D0835"/>
    <w:rsid w:val="006D5C89"/>
    <w:rsid w:val="006E4155"/>
    <w:rsid w:val="006F2B0C"/>
    <w:rsid w:val="006F7BDF"/>
    <w:rsid w:val="007033AE"/>
    <w:rsid w:val="007115B4"/>
    <w:rsid w:val="007115C5"/>
    <w:rsid w:val="007143CE"/>
    <w:rsid w:val="00717CAB"/>
    <w:rsid w:val="007239FC"/>
    <w:rsid w:val="00724454"/>
    <w:rsid w:val="0073729C"/>
    <w:rsid w:val="0074502C"/>
    <w:rsid w:val="00766EED"/>
    <w:rsid w:val="00773798"/>
    <w:rsid w:val="0078068A"/>
    <w:rsid w:val="00781A8D"/>
    <w:rsid w:val="00782D05"/>
    <w:rsid w:val="007835D4"/>
    <w:rsid w:val="0079169E"/>
    <w:rsid w:val="0079558F"/>
    <w:rsid w:val="00796267"/>
    <w:rsid w:val="00796B82"/>
    <w:rsid w:val="007B3E28"/>
    <w:rsid w:val="007C2038"/>
    <w:rsid w:val="007C49CE"/>
    <w:rsid w:val="007C595D"/>
    <w:rsid w:val="007F6329"/>
    <w:rsid w:val="00801715"/>
    <w:rsid w:val="00802B20"/>
    <w:rsid w:val="00810373"/>
    <w:rsid w:val="008269A2"/>
    <w:rsid w:val="00827511"/>
    <w:rsid w:val="008414B4"/>
    <w:rsid w:val="00843A1D"/>
    <w:rsid w:val="00846779"/>
    <w:rsid w:val="00854846"/>
    <w:rsid w:val="0085547C"/>
    <w:rsid w:val="008621B3"/>
    <w:rsid w:val="008639CA"/>
    <w:rsid w:val="00881D8B"/>
    <w:rsid w:val="00881EE7"/>
    <w:rsid w:val="00882666"/>
    <w:rsid w:val="00897AFA"/>
    <w:rsid w:val="008A2780"/>
    <w:rsid w:val="008A5CA7"/>
    <w:rsid w:val="008A71EB"/>
    <w:rsid w:val="008B534D"/>
    <w:rsid w:val="008B798C"/>
    <w:rsid w:val="008C03D1"/>
    <w:rsid w:val="008C255B"/>
    <w:rsid w:val="008C3634"/>
    <w:rsid w:val="008C4B31"/>
    <w:rsid w:val="008C5169"/>
    <w:rsid w:val="008E274F"/>
    <w:rsid w:val="008E4F71"/>
    <w:rsid w:val="008E7CF0"/>
    <w:rsid w:val="008F53F7"/>
    <w:rsid w:val="0090477D"/>
    <w:rsid w:val="00910FF6"/>
    <w:rsid w:val="00911591"/>
    <w:rsid w:val="00913A35"/>
    <w:rsid w:val="00920086"/>
    <w:rsid w:val="00920223"/>
    <w:rsid w:val="00921B88"/>
    <w:rsid w:val="00923438"/>
    <w:rsid w:val="0093348E"/>
    <w:rsid w:val="00934D30"/>
    <w:rsid w:val="00937052"/>
    <w:rsid w:val="00943D07"/>
    <w:rsid w:val="00945DA1"/>
    <w:rsid w:val="00953DE3"/>
    <w:rsid w:val="00982B27"/>
    <w:rsid w:val="009A3F73"/>
    <w:rsid w:val="009A4470"/>
    <w:rsid w:val="009A52D6"/>
    <w:rsid w:val="009B0CA5"/>
    <w:rsid w:val="009B2952"/>
    <w:rsid w:val="009B3463"/>
    <w:rsid w:val="009B58CC"/>
    <w:rsid w:val="009C2528"/>
    <w:rsid w:val="009D6338"/>
    <w:rsid w:val="009E7EA6"/>
    <w:rsid w:val="009F10F4"/>
    <w:rsid w:val="009F332A"/>
    <w:rsid w:val="00A00183"/>
    <w:rsid w:val="00A12112"/>
    <w:rsid w:val="00A414EB"/>
    <w:rsid w:val="00A45F94"/>
    <w:rsid w:val="00A55596"/>
    <w:rsid w:val="00A577BE"/>
    <w:rsid w:val="00A65A51"/>
    <w:rsid w:val="00A7189B"/>
    <w:rsid w:val="00A71E92"/>
    <w:rsid w:val="00A74081"/>
    <w:rsid w:val="00A83967"/>
    <w:rsid w:val="00AB119C"/>
    <w:rsid w:val="00AB564C"/>
    <w:rsid w:val="00AB7157"/>
    <w:rsid w:val="00AC551F"/>
    <w:rsid w:val="00AD3B62"/>
    <w:rsid w:val="00AD49F1"/>
    <w:rsid w:val="00AE5EDA"/>
    <w:rsid w:val="00B0249F"/>
    <w:rsid w:val="00B04592"/>
    <w:rsid w:val="00B05BBA"/>
    <w:rsid w:val="00B06CE2"/>
    <w:rsid w:val="00B070C6"/>
    <w:rsid w:val="00B2276F"/>
    <w:rsid w:val="00B360C9"/>
    <w:rsid w:val="00B408BC"/>
    <w:rsid w:val="00B42F03"/>
    <w:rsid w:val="00B42F15"/>
    <w:rsid w:val="00B44DB6"/>
    <w:rsid w:val="00B469A6"/>
    <w:rsid w:val="00B51428"/>
    <w:rsid w:val="00B521E7"/>
    <w:rsid w:val="00B524CF"/>
    <w:rsid w:val="00B830D6"/>
    <w:rsid w:val="00B87205"/>
    <w:rsid w:val="00B87827"/>
    <w:rsid w:val="00B931E7"/>
    <w:rsid w:val="00B96053"/>
    <w:rsid w:val="00B96D40"/>
    <w:rsid w:val="00B97253"/>
    <w:rsid w:val="00BA0164"/>
    <w:rsid w:val="00BA14BE"/>
    <w:rsid w:val="00BA6288"/>
    <w:rsid w:val="00BB0356"/>
    <w:rsid w:val="00BB663D"/>
    <w:rsid w:val="00BE2074"/>
    <w:rsid w:val="00BE3AF3"/>
    <w:rsid w:val="00BE55C7"/>
    <w:rsid w:val="00BE64FF"/>
    <w:rsid w:val="00BF08E2"/>
    <w:rsid w:val="00C00432"/>
    <w:rsid w:val="00C10690"/>
    <w:rsid w:val="00C1389A"/>
    <w:rsid w:val="00C20DB0"/>
    <w:rsid w:val="00C33C63"/>
    <w:rsid w:val="00C4012A"/>
    <w:rsid w:val="00C40691"/>
    <w:rsid w:val="00C47922"/>
    <w:rsid w:val="00C61349"/>
    <w:rsid w:val="00C615EF"/>
    <w:rsid w:val="00C628FD"/>
    <w:rsid w:val="00C7132E"/>
    <w:rsid w:val="00C729BB"/>
    <w:rsid w:val="00C739BA"/>
    <w:rsid w:val="00C75290"/>
    <w:rsid w:val="00C77223"/>
    <w:rsid w:val="00C8640B"/>
    <w:rsid w:val="00C96AE6"/>
    <w:rsid w:val="00C974A5"/>
    <w:rsid w:val="00CA0423"/>
    <w:rsid w:val="00CB6DF9"/>
    <w:rsid w:val="00CC23C9"/>
    <w:rsid w:val="00CD47BE"/>
    <w:rsid w:val="00D01387"/>
    <w:rsid w:val="00D02FA8"/>
    <w:rsid w:val="00D17948"/>
    <w:rsid w:val="00D22E8A"/>
    <w:rsid w:val="00D35ABB"/>
    <w:rsid w:val="00D37E35"/>
    <w:rsid w:val="00D70B08"/>
    <w:rsid w:val="00D733B4"/>
    <w:rsid w:val="00D9579B"/>
    <w:rsid w:val="00DB1BA5"/>
    <w:rsid w:val="00DB3060"/>
    <w:rsid w:val="00DD1C37"/>
    <w:rsid w:val="00DD4013"/>
    <w:rsid w:val="00DF04C7"/>
    <w:rsid w:val="00E106FE"/>
    <w:rsid w:val="00E40C83"/>
    <w:rsid w:val="00E43CAF"/>
    <w:rsid w:val="00E6623A"/>
    <w:rsid w:val="00E91F0F"/>
    <w:rsid w:val="00E95AB2"/>
    <w:rsid w:val="00EA3D1A"/>
    <w:rsid w:val="00EA4F1E"/>
    <w:rsid w:val="00EA5587"/>
    <w:rsid w:val="00EB6634"/>
    <w:rsid w:val="00EC0AE6"/>
    <w:rsid w:val="00EC16B2"/>
    <w:rsid w:val="00EC3B28"/>
    <w:rsid w:val="00EC7711"/>
    <w:rsid w:val="00EE0CEC"/>
    <w:rsid w:val="00EE1757"/>
    <w:rsid w:val="00EE2F9C"/>
    <w:rsid w:val="00EE6F0B"/>
    <w:rsid w:val="00EF7DF7"/>
    <w:rsid w:val="00F11C19"/>
    <w:rsid w:val="00F345D8"/>
    <w:rsid w:val="00F35F35"/>
    <w:rsid w:val="00F448DD"/>
    <w:rsid w:val="00F617E1"/>
    <w:rsid w:val="00F62267"/>
    <w:rsid w:val="00FB63E3"/>
    <w:rsid w:val="00FC2F19"/>
    <w:rsid w:val="00FC3318"/>
    <w:rsid w:val="00FD4CC6"/>
    <w:rsid w:val="00FE66AB"/>
    <w:rsid w:val="00FF3261"/>
    <w:rsid w:val="00FF65B9"/>
    <w:rsid w:val="00FF747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690"/>
    <w:rPr>
      <w:rFonts w:ascii="Arial" w:eastAsia="Times New Roman" w:hAnsi="Arial" w:cs="Arial"/>
      <w:sz w:val="22"/>
      <w:lang w:eastAsia="en-US"/>
    </w:rPr>
  </w:style>
  <w:style w:type="paragraph" w:styleId="Heading1">
    <w:name w:val="heading 1"/>
    <w:basedOn w:val="Normal"/>
    <w:next w:val="Normal"/>
    <w:qFormat/>
    <w:rsid w:val="001C16A8"/>
    <w:pPr>
      <w:keepNext/>
      <w:keepLines/>
      <w:spacing w:before="240" w:after="60"/>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BodyText"/>
    <w:next w:val="BodyTextNumbered"/>
    <w:rsid w:val="00796B82"/>
    <w:pPr>
      <w:numPr>
        <w:numId w:val="31"/>
      </w:numPr>
      <w:tabs>
        <w:tab w:val="left" w:pos="680"/>
        <w:tab w:val="left" w:pos="2041"/>
        <w:tab w:val="left" w:pos="2722"/>
        <w:tab w:val="left" w:pos="3402"/>
      </w:tabs>
      <w:spacing w:after="120"/>
    </w:pPr>
    <w:rPr>
      <w:rFonts w:eastAsia="MS Mincho" w:cs="Times New Roman"/>
      <w:color w:val="0000FF"/>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413EDA"/>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BodyText0"/>
    <w:next w:val="BodyText0"/>
    <w:autoRedefine/>
    <w:semiHidden/>
    <w:rsid w:val="00E91F0F"/>
    <w:pPr>
      <w:ind w:left="400"/>
    </w:pPr>
  </w:style>
  <w:style w:type="paragraph" w:styleId="TOC1">
    <w:name w:val="toc 1"/>
    <w:basedOn w:val="BodyText0"/>
    <w:next w:val="BodyText0"/>
    <w:autoRedefine/>
    <w:semiHidden/>
    <w:rsid w:val="00E91F0F"/>
  </w:style>
  <w:style w:type="paragraph" w:styleId="TOC2">
    <w:name w:val="toc 2"/>
    <w:basedOn w:val="BodyText0"/>
    <w:next w:val="BodyText0"/>
    <w:autoRedefine/>
    <w:semiHidden/>
    <w:rsid w:val="00E91F0F"/>
    <w:pPr>
      <w:ind w:left="200"/>
    </w:pPr>
  </w:style>
  <w:style w:type="character" w:styleId="FollowedHyperlink">
    <w:name w:val="FollowedHyperlink"/>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0">
    <w:name w:val="_Body Text"/>
    <w:basedOn w:val="BodyText1"/>
    <w:rsid w:val="00EA3D1A"/>
    <w:pPr>
      <w:tabs>
        <w:tab w:val="center" w:pos="4513"/>
      </w:tabs>
      <w:suppressAutoHyphens/>
    </w:pPr>
  </w:style>
  <w:style w:type="paragraph" w:customStyle="1" w:styleId="BodyText">
    <w:name w:val="BodyText"/>
    <w:basedOn w:val="Normal"/>
    <w:rsid w:val="00C47922"/>
    <w:pPr>
      <w:tabs>
        <w:tab w:val="left" w:pos="1080"/>
      </w:tabs>
      <w:spacing w:before="240"/>
    </w:pPr>
    <w:rPr>
      <w:szCs w:val="22"/>
    </w:rPr>
  </w:style>
  <w:style w:type="numbering" w:styleId="111111">
    <w:name w:val="Outline List 2"/>
    <w:basedOn w:val="NoList"/>
    <w:rsid w:val="00413EDA"/>
    <w:pPr>
      <w:numPr>
        <w:numId w:val="37"/>
      </w:numPr>
    </w:pPr>
  </w:style>
  <w:style w:type="character" w:customStyle="1" w:styleId="BodyTextChar">
    <w:name w:val="Body Text Char"/>
    <w:link w:val="BodyText1"/>
    <w:rsid w:val="00C10690"/>
    <w:rPr>
      <w:rFonts w:ascii="Arial" w:eastAsia="SimSun" w:hAnsi="Arial" w:cs="Arial"/>
      <w:bCs/>
      <w:sz w:val="22"/>
      <w:szCs w:val="24"/>
      <w:lang w:eastAsia="zh-CN"/>
    </w:rPr>
  </w:style>
  <w:style w:type="paragraph" w:styleId="BodyText1">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0"/>
    <w:rsid w:val="00413EDA"/>
    <w:pPr>
      <w:numPr>
        <w:numId w:val="32"/>
      </w:numPr>
    </w:pPr>
  </w:style>
  <w:style w:type="paragraph" w:customStyle="1" w:styleId="BodyTextNumbered">
    <w:name w:val="_Body Text Numbered"/>
    <w:basedOn w:val="BodyText0"/>
    <w:rsid w:val="00413EDA"/>
    <w:pPr>
      <w:numPr>
        <w:numId w:val="33"/>
      </w:numPr>
    </w:pPr>
  </w:style>
  <w:style w:type="paragraph" w:customStyle="1" w:styleId="Briefing">
    <w:name w:val="_Briefing"/>
    <w:basedOn w:val="BodyText0"/>
    <w:rsid w:val="00796B82"/>
    <w:pPr>
      <w:pBdr>
        <w:top w:val="single" w:sz="4" w:space="1" w:color="0000FF"/>
        <w:left w:val="single" w:sz="4" w:space="4" w:color="0000FF"/>
        <w:bottom w:val="single" w:sz="4" w:space="1" w:color="0000FF"/>
        <w:right w:val="single" w:sz="4" w:space="4" w:color="0000FF"/>
      </w:pBdr>
      <w:tabs>
        <w:tab w:val="left" w:pos="0"/>
        <w:tab w:val="num" w:pos="720"/>
        <w:tab w:val="left" w:pos="1344"/>
        <w:tab w:val="left" w:pos="1620"/>
        <w:tab w:val="left" w:pos="2844"/>
        <w:tab w:val="left" w:pos="7344"/>
        <w:tab w:val="left" w:pos="7920"/>
      </w:tabs>
      <w:spacing w:before="120"/>
    </w:pPr>
    <w:rPr>
      <w:color w:val="0000FF"/>
      <w:spacing w:val="-2"/>
      <w:szCs w:val="22"/>
    </w:rPr>
  </w:style>
  <w:style w:type="paragraph" w:customStyle="1" w:styleId="Decision">
    <w:name w:val="_Decision"/>
    <w:basedOn w:val="BodyText0"/>
    <w:next w:val="BodyTextNumbered"/>
    <w:rsid w:val="00796B82"/>
    <w:pPr>
      <w:numPr>
        <w:numId w:val="34"/>
      </w:numPr>
      <w:tabs>
        <w:tab w:val="left" w:pos="680"/>
        <w:tab w:val="left" w:pos="2041"/>
        <w:tab w:val="left" w:pos="2722"/>
        <w:tab w:val="left" w:pos="3402"/>
      </w:tabs>
    </w:pPr>
    <w:rPr>
      <w:rFonts w:eastAsia="MS Mincho" w:cs="Times New Roman"/>
      <w:color w:val="339966"/>
      <w:szCs w:val="22"/>
      <w:lang w:eastAsia="ja-JP"/>
    </w:rPr>
  </w:style>
  <w:style w:type="character" w:customStyle="1" w:styleId="Deletedtext">
    <w:name w:val="_Deleted text"/>
    <w:rsid w:val="00413EDA"/>
    <w:rPr>
      <w:strike/>
      <w:dstrike w:val="0"/>
      <w:color w:val="FF0000"/>
    </w:rPr>
  </w:style>
  <w:style w:type="paragraph" w:customStyle="1" w:styleId="Pending">
    <w:name w:val="_Pending"/>
    <w:basedOn w:val="BodyText1"/>
    <w:next w:val="BodyTextNumbered"/>
    <w:rsid w:val="00796B82"/>
    <w:pPr>
      <w:numPr>
        <w:numId w:val="35"/>
      </w:numPr>
      <w:tabs>
        <w:tab w:val="left" w:pos="680"/>
        <w:tab w:val="left" w:pos="2041"/>
        <w:tab w:val="left" w:pos="2722"/>
        <w:tab w:val="left" w:pos="3402"/>
      </w:tabs>
      <w:ind w:left="357" w:hanging="357"/>
    </w:pPr>
    <w:rPr>
      <w:rFonts w:eastAsia="MS Mincho" w:cs="Times New Roman"/>
      <w:color w:val="FF0000"/>
      <w:szCs w:val="22"/>
      <w:lang w:eastAsia="ja-JP"/>
    </w:rPr>
  </w:style>
  <w:style w:type="paragraph" w:customStyle="1" w:styleId="Actionold">
    <w:name w:val="_Action_old"/>
    <w:basedOn w:val="Action"/>
    <w:qFormat/>
    <w:rsid w:val="00A7189B"/>
    <w:pPr>
      <w:numPr>
        <w:numId w:val="0"/>
      </w:numPr>
      <w:tabs>
        <w:tab w:val="clear" w:pos="1080"/>
      </w:tabs>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690"/>
    <w:rPr>
      <w:rFonts w:ascii="Arial" w:eastAsia="Times New Roman" w:hAnsi="Arial" w:cs="Arial"/>
      <w:sz w:val="22"/>
      <w:lang w:eastAsia="en-US"/>
    </w:rPr>
  </w:style>
  <w:style w:type="paragraph" w:styleId="Heading1">
    <w:name w:val="heading 1"/>
    <w:basedOn w:val="Normal"/>
    <w:next w:val="Normal"/>
    <w:qFormat/>
    <w:rsid w:val="001C16A8"/>
    <w:pPr>
      <w:keepNext/>
      <w:keepLines/>
      <w:spacing w:before="240" w:after="60"/>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BodyText"/>
    <w:next w:val="BodyTextNumbered"/>
    <w:rsid w:val="00796B82"/>
    <w:pPr>
      <w:numPr>
        <w:numId w:val="31"/>
      </w:numPr>
      <w:tabs>
        <w:tab w:val="left" w:pos="680"/>
        <w:tab w:val="left" w:pos="2041"/>
        <w:tab w:val="left" w:pos="2722"/>
        <w:tab w:val="left" w:pos="3402"/>
      </w:tabs>
      <w:spacing w:after="120"/>
    </w:pPr>
    <w:rPr>
      <w:rFonts w:eastAsia="MS Mincho" w:cs="Times New Roman"/>
      <w:color w:val="0000FF"/>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413EDA"/>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BodyText0"/>
    <w:next w:val="BodyText0"/>
    <w:autoRedefine/>
    <w:semiHidden/>
    <w:rsid w:val="00E91F0F"/>
    <w:pPr>
      <w:ind w:left="400"/>
    </w:pPr>
  </w:style>
  <w:style w:type="paragraph" w:styleId="TOC1">
    <w:name w:val="toc 1"/>
    <w:basedOn w:val="BodyText0"/>
    <w:next w:val="BodyText0"/>
    <w:autoRedefine/>
    <w:semiHidden/>
    <w:rsid w:val="00E91F0F"/>
  </w:style>
  <w:style w:type="paragraph" w:styleId="TOC2">
    <w:name w:val="toc 2"/>
    <w:basedOn w:val="BodyText0"/>
    <w:next w:val="BodyText0"/>
    <w:autoRedefine/>
    <w:semiHidden/>
    <w:rsid w:val="00E91F0F"/>
    <w:pPr>
      <w:ind w:left="200"/>
    </w:pPr>
  </w:style>
  <w:style w:type="character" w:styleId="FollowedHyperlink">
    <w:name w:val="FollowedHyperlink"/>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0">
    <w:name w:val="_Body Text"/>
    <w:basedOn w:val="BodyText1"/>
    <w:rsid w:val="00EA3D1A"/>
    <w:pPr>
      <w:tabs>
        <w:tab w:val="center" w:pos="4513"/>
      </w:tabs>
      <w:suppressAutoHyphens/>
    </w:pPr>
  </w:style>
  <w:style w:type="paragraph" w:customStyle="1" w:styleId="BodyText">
    <w:name w:val="BodyText"/>
    <w:basedOn w:val="Normal"/>
    <w:rsid w:val="00C47922"/>
    <w:pPr>
      <w:tabs>
        <w:tab w:val="left" w:pos="1080"/>
      </w:tabs>
      <w:spacing w:before="240"/>
    </w:pPr>
    <w:rPr>
      <w:szCs w:val="22"/>
    </w:rPr>
  </w:style>
  <w:style w:type="numbering" w:styleId="111111">
    <w:name w:val="Outline List 2"/>
    <w:basedOn w:val="NoList"/>
    <w:rsid w:val="00413EDA"/>
    <w:pPr>
      <w:numPr>
        <w:numId w:val="37"/>
      </w:numPr>
    </w:pPr>
  </w:style>
  <w:style w:type="character" w:customStyle="1" w:styleId="BodyTextChar">
    <w:name w:val="Body Text Char"/>
    <w:link w:val="BodyText1"/>
    <w:rsid w:val="00C10690"/>
    <w:rPr>
      <w:rFonts w:ascii="Arial" w:eastAsia="SimSun" w:hAnsi="Arial" w:cs="Arial"/>
      <w:bCs/>
      <w:sz w:val="22"/>
      <w:szCs w:val="24"/>
      <w:lang w:eastAsia="zh-CN"/>
    </w:rPr>
  </w:style>
  <w:style w:type="paragraph" w:styleId="BodyText1">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0"/>
    <w:rsid w:val="00413EDA"/>
    <w:pPr>
      <w:numPr>
        <w:numId w:val="32"/>
      </w:numPr>
    </w:pPr>
  </w:style>
  <w:style w:type="paragraph" w:customStyle="1" w:styleId="BodyTextNumbered">
    <w:name w:val="_Body Text Numbered"/>
    <w:basedOn w:val="BodyText0"/>
    <w:rsid w:val="00413EDA"/>
    <w:pPr>
      <w:numPr>
        <w:numId w:val="33"/>
      </w:numPr>
    </w:pPr>
  </w:style>
  <w:style w:type="paragraph" w:customStyle="1" w:styleId="Briefing">
    <w:name w:val="_Briefing"/>
    <w:basedOn w:val="BodyText0"/>
    <w:rsid w:val="00796B82"/>
    <w:pPr>
      <w:pBdr>
        <w:top w:val="single" w:sz="4" w:space="1" w:color="0000FF"/>
        <w:left w:val="single" w:sz="4" w:space="4" w:color="0000FF"/>
        <w:bottom w:val="single" w:sz="4" w:space="1" w:color="0000FF"/>
        <w:right w:val="single" w:sz="4" w:space="4" w:color="0000FF"/>
      </w:pBdr>
      <w:tabs>
        <w:tab w:val="left" w:pos="0"/>
        <w:tab w:val="num" w:pos="720"/>
        <w:tab w:val="left" w:pos="1344"/>
        <w:tab w:val="left" w:pos="1620"/>
        <w:tab w:val="left" w:pos="2844"/>
        <w:tab w:val="left" w:pos="7344"/>
        <w:tab w:val="left" w:pos="7920"/>
      </w:tabs>
      <w:spacing w:before="120"/>
    </w:pPr>
    <w:rPr>
      <w:color w:val="0000FF"/>
      <w:spacing w:val="-2"/>
      <w:szCs w:val="22"/>
    </w:rPr>
  </w:style>
  <w:style w:type="paragraph" w:customStyle="1" w:styleId="Decision">
    <w:name w:val="_Decision"/>
    <w:basedOn w:val="BodyText0"/>
    <w:next w:val="BodyTextNumbered"/>
    <w:rsid w:val="00796B82"/>
    <w:pPr>
      <w:numPr>
        <w:numId w:val="34"/>
      </w:numPr>
      <w:tabs>
        <w:tab w:val="left" w:pos="680"/>
        <w:tab w:val="left" w:pos="2041"/>
        <w:tab w:val="left" w:pos="2722"/>
        <w:tab w:val="left" w:pos="3402"/>
      </w:tabs>
    </w:pPr>
    <w:rPr>
      <w:rFonts w:eastAsia="MS Mincho" w:cs="Times New Roman"/>
      <w:color w:val="339966"/>
      <w:szCs w:val="22"/>
      <w:lang w:eastAsia="ja-JP"/>
    </w:rPr>
  </w:style>
  <w:style w:type="character" w:customStyle="1" w:styleId="Deletedtext">
    <w:name w:val="_Deleted text"/>
    <w:rsid w:val="00413EDA"/>
    <w:rPr>
      <w:strike/>
      <w:dstrike w:val="0"/>
      <w:color w:val="FF0000"/>
    </w:rPr>
  </w:style>
  <w:style w:type="paragraph" w:customStyle="1" w:styleId="Pending">
    <w:name w:val="_Pending"/>
    <w:basedOn w:val="BodyText1"/>
    <w:next w:val="BodyTextNumbered"/>
    <w:rsid w:val="00796B82"/>
    <w:pPr>
      <w:numPr>
        <w:numId w:val="35"/>
      </w:numPr>
      <w:tabs>
        <w:tab w:val="left" w:pos="680"/>
        <w:tab w:val="left" w:pos="2041"/>
        <w:tab w:val="left" w:pos="2722"/>
        <w:tab w:val="left" w:pos="3402"/>
      </w:tabs>
      <w:ind w:left="357" w:hanging="357"/>
    </w:pPr>
    <w:rPr>
      <w:rFonts w:eastAsia="MS Mincho" w:cs="Times New Roman"/>
      <w:color w:val="FF0000"/>
      <w:szCs w:val="22"/>
      <w:lang w:eastAsia="ja-JP"/>
    </w:rPr>
  </w:style>
  <w:style w:type="paragraph" w:customStyle="1" w:styleId="Actionold">
    <w:name w:val="_Action_old"/>
    <w:basedOn w:val="Action"/>
    <w:qFormat/>
    <w:rsid w:val="00A7189B"/>
    <w:pPr>
      <w:numPr>
        <w:numId w:val="0"/>
      </w:numPr>
      <w:tabs>
        <w:tab w:val="clear" w:pos="1080"/>
      </w:tabs>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s.wmo.int/file=160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is.wmo.int/file=160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M:\Application\Microsoft\Templates\_ISS_Repor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8AC10-D94C-4A5F-8A8C-02E7BDB6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_ISS_Report_template.dotx</Template>
  <TotalTime>267</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5822</CharactersWithSpaces>
  <SharedDoc>false</SharedDoc>
  <HLinks>
    <vt:vector size="18" baseType="variant">
      <vt:variant>
        <vt:i4>1835065</vt:i4>
      </vt:variant>
      <vt:variant>
        <vt:i4>14</vt:i4>
      </vt:variant>
      <vt:variant>
        <vt:i4>0</vt:i4>
      </vt:variant>
      <vt:variant>
        <vt:i4>5</vt:i4>
      </vt:variant>
      <vt:variant>
        <vt:lpwstr/>
      </vt:variant>
      <vt:variant>
        <vt:lpwstr>_Toc388521074</vt:lpwstr>
      </vt:variant>
      <vt:variant>
        <vt:i4>1835065</vt:i4>
      </vt:variant>
      <vt:variant>
        <vt:i4>8</vt:i4>
      </vt:variant>
      <vt:variant>
        <vt:i4>0</vt:i4>
      </vt:variant>
      <vt:variant>
        <vt:i4>5</vt:i4>
      </vt:variant>
      <vt:variant>
        <vt:lpwstr/>
      </vt:variant>
      <vt:variant>
        <vt:lpwstr>_Toc388521070</vt:lpwstr>
      </vt:variant>
      <vt:variant>
        <vt:i4>1179689</vt:i4>
      </vt:variant>
      <vt:variant>
        <vt:i4>0</vt:i4>
      </vt:variant>
      <vt:variant>
        <vt:i4>0</vt:i4>
      </vt:variant>
      <vt:variant>
        <vt:i4>5</vt:i4>
      </vt:variant>
      <vt:variant>
        <vt:lpwstr>mailto:Publications@wmo.int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Foreman</dc:creator>
  <cp:lastModifiedBy>Stephen Foreman</cp:lastModifiedBy>
  <cp:revision>6</cp:revision>
  <cp:lastPrinted>2015-10-02T10:25:00Z</cp:lastPrinted>
  <dcterms:created xsi:type="dcterms:W3CDTF">2015-10-02T08:46:00Z</dcterms:created>
  <dcterms:modified xsi:type="dcterms:W3CDTF">2015-10-14T15:16:00Z</dcterms:modified>
</cp:coreProperties>
</file>