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AD0" w:rsidRPr="005A41CB" w:rsidRDefault="004E7AD0" w:rsidP="004E7AD0">
      <w:pPr>
        <w:rPr>
          <w:lang w:val="en-GB"/>
        </w:rPr>
      </w:pPr>
    </w:p>
    <w:tbl>
      <w:tblPr>
        <w:tblW w:w="10118" w:type="dxa"/>
        <w:tblLayout w:type="fixed"/>
        <w:tblLook w:val="0000" w:firstRow="0" w:lastRow="0" w:firstColumn="0" w:lastColumn="0" w:noHBand="0" w:noVBand="0"/>
      </w:tblPr>
      <w:tblGrid>
        <w:gridCol w:w="4908"/>
        <w:gridCol w:w="729"/>
        <w:gridCol w:w="2126"/>
        <w:gridCol w:w="16"/>
        <w:gridCol w:w="2339"/>
      </w:tblGrid>
      <w:tr w:rsidR="004E7AD0" w:rsidRPr="005A41CB" w:rsidTr="0042066D">
        <w:trPr>
          <w:cantSplit/>
          <w:trHeight w:val="417"/>
        </w:trPr>
        <w:tc>
          <w:tcPr>
            <w:tcW w:w="4908" w:type="dxa"/>
          </w:tcPr>
          <w:p w:rsidR="004E7AD0" w:rsidRPr="005A41CB" w:rsidRDefault="004E7AD0" w:rsidP="0042066D">
            <w:pPr>
              <w:keepNext/>
              <w:tabs>
                <w:tab w:val="left" w:pos="-722"/>
                <w:tab w:val="left" w:pos="6946"/>
              </w:tabs>
              <w:suppressAutoHyphens/>
              <w:spacing w:line="252" w:lineRule="auto"/>
              <w:outlineLvl w:val="6"/>
              <w:rPr>
                <w:rFonts w:eastAsia="Times New Roman" w:cs="Arial"/>
                <w:b/>
                <w:bCs/>
                <w:spacing w:val="-2"/>
                <w:sz w:val="20"/>
                <w:szCs w:val="20"/>
                <w:lang w:val="en-GB"/>
              </w:rPr>
            </w:pPr>
            <w:r w:rsidRPr="005A41CB">
              <w:rPr>
                <w:rFonts w:eastAsia="Times New Roman" w:cs="Arial"/>
                <w:b/>
                <w:bCs/>
                <w:spacing w:val="-2"/>
                <w:sz w:val="20"/>
                <w:szCs w:val="20"/>
                <w:lang w:val="en-GB"/>
              </w:rPr>
              <w:t>World Meteorological Organization</w:t>
            </w:r>
          </w:p>
        </w:tc>
        <w:tc>
          <w:tcPr>
            <w:tcW w:w="729" w:type="dxa"/>
            <w:vAlign w:val="center"/>
          </w:tcPr>
          <w:p w:rsidR="004E7AD0" w:rsidRPr="005A41CB" w:rsidRDefault="004E7AD0" w:rsidP="0042066D">
            <w:pPr>
              <w:tabs>
                <w:tab w:val="left" w:pos="-722"/>
                <w:tab w:val="left" w:pos="6946"/>
              </w:tabs>
              <w:suppressAutoHyphens/>
              <w:spacing w:line="252" w:lineRule="auto"/>
              <w:rPr>
                <w:rFonts w:eastAsia="Times New Roman" w:cs="Arial"/>
                <w:spacing w:val="-2"/>
                <w:sz w:val="20"/>
                <w:szCs w:val="20"/>
                <w:lang w:val="en-GB"/>
              </w:rPr>
            </w:pPr>
          </w:p>
        </w:tc>
        <w:tc>
          <w:tcPr>
            <w:tcW w:w="4481" w:type="dxa"/>
            <w:gridSpan w:val="3"/>
          </w:tcPr>
          <w:p w:rsidR="004E7AD0" w:rsidRPr="005A41CB" w:rsidRDefault="004E7AD0" w:rsidP="0042066D">
            <w:pPr>
              <w:tabs>
                <w:tab w:val="left" w:pos="-722"/>
                <w:tab w:val="center" w:pos="4153"/>
                <w:tab w:val="left" w:pos="6946"/>
                <w:tab w:val="right" w:pos="8306"/>
              </w:tabs>
              <w:suppressAutoHyphens/>
              <w:spacing w:line="252" w:lineRule="auto"/>
              <w:jc w:val="right"/>
              <w:rPr>
                <w:rFonts w:cs="Arial"/>
                <w:b/>
                <w:sz w:val="20"/>
                <w:szCs w:val="20"/>
                <w:lang w:val="en-GB"/>
              </w:rPr>
            </w:pPr>
            <w:r w:rsidRPr="005A41CB">
              <w:rPr>
                <w:rFonts w:cs="Arial"/>
                <w:b/>
                <w:sz w:val="20"/>
                <w:szCs w:val="20"/>
                <w:lang w:val="en-GB"/>
              </w:rPr>
              <w:t>TT-PWPP-2/Doc.</w:t>
            </w:r>
            <w:r>
              <w:rPr>
                <w:rFonts w:cs="Arial"/>
                <w:b/>
                <w:sz w:val="20"/>
                <w:szCs w:val="20"/>
                <w:lang w:val="en-GB"/>
              </w:rPr>
              <w:t>4.1</w:t>
            </w:r>
          </w:p>
        </w:tc>
      </w:tr>
      <w:tr w:rsidR="004E7AD0" w:rsidRPr="005A41CB" w:rsidTr="0042066D">
        <w:trPr>
          <w:cantSplit/>
          <w:trHeight w:val="276"/>
        </w:trPr>
        <w:tc>
          <w:tcPr>
            <w:tcW w:w="4908" w:type="dxa"/>
            <w:vMerge w:val="restart"/>
          </w:tcPr>
          <w:p w:rsidR="004E7AD0" w:rsidRPr="005A41CB" w:rsidRDefault="004E7AD0" w:rsidP="0042066D">
            <w:pPr>
              <w:tabs>
                <w:tab w:val="left" w:pos="815"/>
              </w:tabs>
              <w:spacing w:before="60" w:after="60"/>
              <w:rPr>
                <w:rFonts w:cs="Arial"/>
                <w:bCs/>
                <w:sz w:val="20"/>
                <w:szCs w:val="20"/>
                <w:lang w:val="en-GB"/>
              </w:rPr>
            </w:pPr>
            <w:r w:rsidRPr="005A41CB">
              <w:rPr>
                <w:rFonts w:cs="Arial"/>
                <w:b/>
                <w:sz w:val="20"/>
                <w:szCs w:val="20"/>
                <w:lang w:val="en-GB"/>
              </w:rPr>
              <w:t>TASK TEAM ON THE PLAN FOR THE WIGOS PRE-OPERATIONAL PHASE (TT-PWPP-2)</w:t>
            </w:r>
          </w:p>
        </w:tc>
        <w:tc>
          <w:tcPr>
            <w:tcW w:w="729" w:type="dxa"/>
            <w:vMerge w:val="restart"/>
            <w:vAlign w:val="center"/>
          </w:tcPr>
          <w:p w:rsidR="004E7AD0" w:rsidRPr="005A41CB" w:rsidRDefault="004E7AD0" w:rsidP="0042066D">
            <w:pPr>
              <w:tabs>
                <w:tab w:val="left" w:pos="-722"/>
                <w:tab w:val="left" w:pos="6946"/>
              </w:tabs>
              <w:suppressAutoHyphens/>
              <w:spacing w:line="252" w:lineRule="auto"/>
              <w:rPr>
                <w:rFonts w:eastAsia="Times New Roman" w:cs="Arial"/>
                <w:spacing w:val="-2"/>
                <w:sz w:val="20"/>
                <w:szCs w:val="20"/>
                <w:lang w:val="en-GB"/>
              </w:rPr>
            </w:pPr>
          </w:p>
        </w:tc>
        <w:tc>
          <w:tcPr>
            <w:tcW w:w="2142" w:type="dxa"/>
            <w:gridSpan w:val="2"/>
            <w:vAlign w:val="center"/>
          </w:tcPr>
          <w:p w:rsidR="004E7AD0" w:rsidRPr="005A41CB" w:rsidRDefault="004E7AD0" w:rsidP="0042066D">
            <w:pPr>
              <w:jc w:val="right"/>
              <w:rPr>
                <w:rFonts w:eastAsia="Times New Roman" w:cs="Arial"/>
                <w:sz w:val="20"/>
                <w:szCs w:val="20"/>
                <w:lang w:val="en-GB"/>
              </w:rPr>
            </w:pPr>
            <w:r w:rsidRPr="005A41CB">
              <w:rPr>
                <w:rFonts w:eastAsia="Times New Roman" w:cs="Arial"/>
                <w:sz w:val="20"/>
                <w:szCs w:val="20"/>
                <w:lang w:val="en-GB"/>
              </w:rPr>
              <w:t>Submitted by:</w:t>
            </w:r>
          </w:p>
        </w:tc>
        <w:tc>
          <w:tcPr>
            <w:tcW w:w="2339" w:type="dxa"/>
            <w:vAlign w:val="center"/>
          </w:tcPr>
          <w:p w:rsidR="004E7AD0" w:rsidRPr="005A41CB" w:rsidRDefault="004E7AD0" w:rsidP="0042066D">
            <w:pPr>
              <w:jc w:val="right"/>
              <w:rPr>
                <w:rFonts w:eastAsia="Times New Roman" w:cs="Arial"/>
                <w:sz w:val="20"/>
                <w:szCs w:val="20"/>
                <w:lang w:val="en-GB"/>
              </w:rPr>
            </w:pPr>
            <w:r w:rsidRPr="005A41CB">
              <w:rPr>
                <w:rFonts w:eastAsia="Times New Roman" w:cs="Arial"/>
                <w:sz w:val="20"/>
                <w:szCs w:val="20"/>
                <w:lang w:val="en-GB"/>
              </w:rPr>
              <w:fldChar w:fldCharType="begin">
                <w:ffData>
                  <w:name w:val="Text1"/>
                  <w:enabled/>
                  <w:calcOnExit w:val="0"/>
                  <w:textInput>
                    <w:default w:val="Secretary-General"/>
                  </w:textInput>
                </w:ffData>
              </w:fldChar>
            </w:r>
            <w:r w:rsidRPr="005A41CB">
              <w:rPr>
                <w:rFonts w:eastAsia="Times New Roman" w:cs="Arial"/>
                <w:sz w:val="20"/>
                <w:szCs w:val="20"/>
                <w:lang w:val="en-GB"/>
              </w:rPr>
              <w:instrText xml:space="preserve"> FORMTEXT </w:instrText>
            </w:r>
            <w:r w:rsidRPr="005A41CB">
              <w:rPr>
                <w:rFonts w:eastAsia="Times New Roman" w:cs="Arial"/>
                <w:sz w:val="20"/>
                <w:szCs w:val="20"/>
                <w:lang w:val="en-GB"/>
              </w:rPr>
            </w:r>
            <w:r w:rsidRPr="005A41CB">
              <w:rPr>
                <w:rFonts w:eastAsia="Times New Roman" w:cs="Arial"/>
                <w:sz w:val="20"/>
                <w:szCs w:val="20"/>
                <w:lang w:val="en-GB"/>
              </w:rPr>
              <w:fldChar w:fldCharType="separate"/>
            </w:r>
            <w:r w:rsidRPr="005A41CB">
              <w:rPr>
                <w:rFonts w:eastAsia="Times New Roman" w:cs="Arial"/>
                <w:sz w:val="20"/>
                <w:szCs w:val="20"/>
                <w:lang w:val="en-GB"/>
              </w:rPr>
              <w:t>Secretariat</w:t>
            </w:r>
            <w:r w:rsidRPr="005A41CB">
              <w:rPr>
                <w:rFonts w:eastAsia="Times New Roman" w:cs="Arial"/>
                <w:sz w:val="20"/>
                <w:szCs w:val="20"/>
                <w:lang w:val="en-GB"/>
              </w:rPr>
              <w:fldChar w:fldCharType="end"/>
            </w:r>
          </w:p>
        </w:tc>
      </w:tr>
      <w:tr w:rsidR="004E7AD0" w:rsidRPr="005A41CB" w:rsidTr="0042066D">
        <w:trPr>
          <w:cantSplit/>
          <w:trHeight w:val="338"/>
        </w:trPr>
        <w:tc>
          <w:tcPr>
            <w:tcW w:w="4908" w:type="dxa"/>
            <w:vMerge/>
          </w:tcPr>
          <w:p w:rsidR="004E7AD0" w:rsidRPr="005A41CB" w:rsidRDefault="004E7AD0" w:rsidP="0042066D">
            <w:pPr>
              <w:tabs>
                <w:tab w:val="left" w:pos="-722"/>
                <w:tab w:val="left" w:pos="6946"/>
              </w:tabs>
              <w:suppressAutoHyphens/>
              <w:spacing w:line="252" w:lineRule="auto"/>
              <w:rPr>
                <w:rFonts w:eastAsia="Times New Roman" w:cs="Arial"/>
                <w:b/>
                <w:bCs/>
                <w:spacing w:val="-2"/>
                <w:sz w:val="20"/>
                <w:szCs w:val="20"/>
                <w:lang w:val="en-GB"/>
              </w:rPr>
            </w:pPr>
          </w:p>
        </w:tc>
        <w:tc>
          <w:tcPr>
            <w:tcW w:w="729" w:type="dxa"/>
            <w:vMerge/>
            <w:vAlign w:val="center"/>
          </w:tcPr>
          <w:p w:rsidR="004E7AD0" w:rsidRPr="005A41CB" w:rsidRDefault="004E7AD0" w:rsidP="0042066D">
            <w:pPr>
              <w:tabs>
                <w:tab w:val="left" w:pos="-722"/>
                <w:tab w:val="left" w:pos="6946"/>
              </w:tabs>
              <w:suppressAutoHyphens/>
              <w:spacing w:line="252" w:lineRule="auto"/>
              <w:rPr>
                <w:rFonts w:eastAsia="Times New Roman" w:cs="Arial"/>
                <w:spacing w:val="-2"/>
                <w:sz w:val="20"/>
                <w:szCs w:val="20"/>
                <w:lang w:val="en-GB"/>
              </w:rPr>
            </w:pPr>
          </w:p>
        </w:tc>
        <w:tc>
          <w:tcPr>
            <w:tcW w:w="2142" w:type="dxa"/>
            <w:gridSpan w:val="2"/>
            <w:vAlign w:val="center"/>
          </w:tcPr>
          <w:p w:rsidR="004E7AD0" w:rsidRPr="005A41CB" w:rsidRDefault="004E7AD0" w:rsidP="0042066D">
            <w:pPr>
              <w:jc w:val="right"/>
              <w:rPr>
                <w:rFonts w:eastAsia="Times New Roman" w:cs="Arial"/>
                <w:sz w:val="20"/>
                <w:szCs w:val="20"/>
                <w:lang w:val="en-GB"/>
              </w:rPr>
            </w:pPr>
            <w:r w:rsidRPr="005A41CB">
              <w:rPr>
                <w:rFonts w:eastAsia="Times New Roman" w:cs="Arial"/>
                <w:sz w:val="20"/>
                <w:szCs w:val="20"/>
                <w:lang w:val="en-GB"/>
              </w:rPr>
              <w:t>Date:</w:t>
            </w:r>
          </w:p>
        </w:tc>
        <w:tc>
          <w:tcPr>
            <w:tcW w:w="2339" w:type="dxa"/>
            <w:vAlign w:val="center"/>
          </w:tcPr>
          <w:p w:rsidR="004E7AD0" w:rsidRPr="005A41CB" w:rsidRDefault="004E7AD0" w:rsidP="0042066D">
            <w:pPr>
              <w:jc w:val="right"/>
              <w:rPr>
                <w:rFonts w:eastAsia="Times New Roman" w:cs="Arial"/>
                <w:sz w:val="20"/>
                <w:szCs w:val="20"/>
                <w:lang w:val="en-GB"/>
              </w:rPr>
            </w:pPr>
            <w:r w:rsidRPr="005A41CB">
              <w:rPr>
                <w:rFonts w:eastAsia="Times New Roman" w:cs="Arial"/>
                <w:sz w:val="20"/>
                <w:szCs w:val="20"/>
                <w:lang w:val="en-GB"/>
              </w:rPr>
              <w:t>31.V</w:t>
            </w:r>
            <w:r>
              <w:rPr>
                <w:rFonts w:eastAsia="Times New Roman" w:cs="Arial"/>
                <w:sz w:val="20"/>
                <w:szCs w:val="20"/>
                <w:lang w:val="en-GB"/>
              </w:rPr>
              <w:t>I</w:t>
            </w:r>
            <w:r w:rsidRPr="005A41CB">
              <w:rPr>
                <w:rFonts w:eastAsia="Times New Roman" w:cs="Arial"/>
                <w:sz w:val="20"/>
                <w:szCs w:val="20"/>
                <w:lang w:val="en-GB"/>
              </w:rPr>
              <w:t>II.2015</w:t>
            </w:r>
          </w:p>
        </w:tc>
      </w:tr>
      <w:tr w:rsidR="004E7AD0" w:rsidRPr="005A41CB" w:rsidTr="0042066D">
        <w:trPr>
          <w:cantSplit/>
          <w:trHeight w:val="269"/>
        </w:trPr>
        <w:tc>
          <w:tcPr>
            <w:tcW w:w="4908" w:type="dxa"/>
            <w:vMerge w:val="restart"/>
          </w:tcPr>
          <w:p w:rsidR="004E7AD0" w:rsidRPr="005A41CB" w:rsidRDefault="004E7AD0" w:rsidP="0042066D">
            <w:pPr>
              <w:tabs>
                <w:tab w:val="left" w:pos="815"/>
              </w:tabs>
              <w:spacing w:before="120" w:after="120"/>
              <w:rPr>
                <w:rFonts w:cs="Arial"/>
                <w:b/>
                <w:i/>
                <w:sz w:val="20"/>
                <w:szCs w:val="20"/>
                <w:lang w:val="en-GB"/>
              </w:rPr>
            </w:pPr>
            <w:r w:rsidRPr="005A41CB">
              <w:rPr>
                <w:rFonts w:cs="Arial"/>
                <w:b/>
                <w:i/>
                <w:sz w:val="20"/>
                <w:szCs w:val="20"/>
                <w:lang w:val="en-GB"/>
              </w:rPr>
              <w:t>SECOND SESSION</w:t>
            </w:r>
          </w:p>
          <w:p w:rsidR="004E7AD0" w:rsidRPr="005A41CB" w:rsidRDefault="004E7AD0" w:rsidP="0042066D">
            <w:pPr>
              <w:rPr>
                <w:rFonts w:cs="Arial"/>
                <w:sz w:val="20"/>
                <w:szCs w:val="20"/>
                <w:lang w:val="en-GB"/>
              </w:rPr>
            </w:pPr>
            <w:r w:rsidRPr="005A41CB">
              <w:rPr>
                <w:rFonts w:cs="Arial"/>
                <w:sz w:val="20"/>
                <w:szCs w:val="20"/>
                <w:lang w:val="en-GB"/>
              </w:rPr>
              <w:t xml:space="preserve">GENEVA, SWITZERLAND </w:t>
            </w:r>
          </w:p>
          <w:p w:rsidR="004E7AD0" w:rsidRPr="005A41CB" w:rsidRDefault="004E7AD0" w:rsidP="0042066D">
            <w:pPr>
              <w:rPr>
                <w:rFonts w:eastAsia="Times New Roman" w:cs="Arial"/>
                <w:sz w:val="20"/>
                <w:szCs w:val="20"/>
                <w:lang w:val="en-GB"/>
              </w:rPr>
            </w:pPr>
            <w:r w:rsidRPr="005A41CB">
              <w:rPr>
                <w:rFonts w:cs="Arial"/>
                <w:sz w:val="20"/>
                <w:szCs w:val="20"/>
                <w:lang w:val="en-GB"/>
              </w:rPr>
              <w:t>15-17 September 2015</w:t>
            </w:r>
          </w:p>
        </w:tc>
        <w:tc>
          <w:tcPr>
            <w:tcW w:w="729" w:type="dxa"/>
            <w:vMerge/>
            <w:vAlign w:val="center"/>
          </w:tcPr>
          <w:p w:rsidR="004E7AD0" w:rsidRPr="005A41CB" w:rsidRDefault="004E7AD0" w:rsidP="0042066D">
            <w:pPr>
              <w:tabs>
                <w:tab w:val="left" w:pos="-722"/>
                <w:tab w:val="left" w:pos="6946"/>
              </w:tabs>
              <w:suppressAutoHyphens/>
              <w:spacing w:line="252" w:lineRule="auto"/>
              <w:rPr>
                <w:rFonts w:eastAsia="Times New Roman" w:cs="Arial"/>
                <w:spacing w:val="-2"/>
                <w:sz w:val="20"/>
                <w:szCs w:val="20"/>
                <w:lang w:val="en-GB"/>
              </w:rPr>
            </w:pPr>
          </w:p>
        </w:tc>
        <w:tc>
          <w:tcPr>
            <w:tcW w:w="2126" w:type="dxa"/>
            <w:vAlign w:val="center"/>
          </w:tcPr>
          <w:p w:rsidR="004E7AD0" w:rsidRPr="005A41CB" w:rsidRDefault="004E7AD0" w:rsidP="0042066D">
            <w:pPr>
              <w:jc w:val="right"/>
              <w:rPr>
                <w:rFonts w:eastAsia="Times New Roman" w:cs="Arial"/>
                <w:sz w:val="20"/>
                <w:szCs w:val="20"/>
                <w:lang w:val="en-GB"/>
              </w:rPr>
            </w:pPr>
            <w:r w:rsidRPr="005A41CB">
              <w:rPr>
                <w:rFonts w:eastAsia="Times New Roman" w:cs="Arial"/>
                <w:sz w:val="20"/>
                <w:szCs w:val="20"/>
                <w:lang w:val="en-GB"/>
              </w:rPr>
              <w:t xml:space="preserve">Original Language: </w:t>
            </w:r>
          </w:p>
        </w:tc>
        <w:tc>
          <w:tcPr>
            <w:tcW w:w="2355" w:type="dxa"/>
            <w:gridSpan w:val="2"/>
            <w:vAlign w:val="center"/>
          </w:tcPr>
          <w:p w:rsidR="004E7AD0" w:rsidRPr="005A41CB" w:rsidRDefault="004E7AD0" w:rsidP="0042066D">
            <w:pPr>
              <w:jc w:val="right"/>
              <w:rPr>
                <w:rFonts w:eastAsia="Times New Roman" w:cs="Arial"/>
                <w:sz w:val="20"/>
                <w:szCs w:val="20"/>
                <w:lang w:val="en-GB"/>
              </w:rPr>
            </w:pPr>
            <w:r w:rsidRPr="005A41CB">
              <w:rPr>
                <w:rFonts w:eastAsia="Times New Roman" w:cs="Arial"/>
                <w:sz w:val="20"/>
                <w:szCs w:val="20"/>
                <w:lang w:val="en-GB"/>
              </w:rPr>
              <w:fldChar w:fldCharType="begin">
                <w:ffData>
                  <w:name w:val="Text1"/>
                  <w:enabled/>
                  <w:calcOnExit w:val="0"/>
                  <w:textInput>
                    <w:default w:val="English"/>
                  </w:textInput>
                </w:ffData>
              </w:fldChar>
            </w:r>
            <w:r w:rsidRPr="005A41CB">
              <w:rPr>
                <w:rFonts w:eastAsia="Times New Roman" w:cs="Arial"/>
                <w:sz w:val="20"/>
                <w:szCs w:val="20"/>
                <w:lang w:val="en-GB"/>
              </w:rPr>
              <w:instrText xml:space="preserve"> FORMTEXT </w:instrText>
            </w:r>
            <w:r w:rsidRPr="005A41CB">
              <w:rPr>
                <w:rFonts w:eastAsia="Times New Roman" w:cs="Arial"/>
                <w:sz w:val="20"/>
                <w:szCs w:val="20"/>
                <w:lang w:val="en-GB"/>
              </w:rPr>
            </w:r>
            <w:r w:rsidRPr="005A41CB">
              <w:rPr>
                <w:rFonts w:eastAsia="Times New Roman" w:cs="Arial"/>
                <w:sz w:val="20"/>
                <w:szCs w:val="20"/>
                <w:lang w:val="en-GB"/>
              </w:rPr>
              <w:fldChar w:fldCharType="separate"/>
            </w:r>
            <w:r w:rsidRPr="005A41CB">
              <w:rPr>
                <w:rFonts w:eastAsia="Times New Roman" w:cs="Arial"/>
                <w:sz w:val="20"/>
                <w:szCs w:val="20"/>
                <w:lang w:val="en-GB"/>
              </w:rPr>
              <w:t>English</w:t>
            </w:r>
            <w:r w:rsidRPr="005A41CB">
              <w:rPr>
                <w:rFonts w:eastAsia="Times New Roman" w:cs="Arial"/>
                <w:sz w:val="20"/>
                <w:szCs w:val="20"/>
                <w:lang w:val="en-GB"/>
              </w:rPr>
              <w:fldChar w:fldCharType="end"/>
            </w:r>
          </w:p>
        </w:tc>
      </w:tr>
      <w:tr w:rsidR="004E7AD0" w:rsidRPr="005A41CB" w:rsidTr="0042066D">
        <w:trPr>
          <w:cantSplit/>
          <w:trHeight w:val="288"/>
        </w:trPr>
        <w:tc>
          <w:tcPr>
            <w:tcW w:w="4908" w:type="dxa"/>
            <w:vMerge/>
            <w:tcBorders>
              <w:bottom w:val="single" w:sz="4" w:space="0" w:color="auto"/>
            </w:tcBorders>
          </w:tcPr>
          <w:p w:rsidR="004E7AD0" w:rsidRPr="005A41CB" w:rsidRDefault="004E7AD0" w:rsidP="0042066D">
            <w:pPr>
              <w:keepNext/>
              <w:numPr>
                <w:ilvl w:val="2"/>
                <w:numId w:val="0"/>
              </w:numPr>
              <w:tabs>
                <w:tab w:val="left" w:pos="-722"/>
                <w:tab w:val="left" w:pos="0"/>
                <w:tab w:val="num" w:pos="720"/>
                <w:tab w:val="left" w:pos="1134"/>
                <w:tab w:val="left" w:pos="1417"/>
                <w:tab w:val="left" w:pos="2126"/>
                <w:tab w:val="left" w:pos="6946"/>
                <w:tab w:val="right" w:pos="9072"/>
                <w:tab w:val="left" w:pos="9360"/>
              </w:tabs>
              <w:suppressAutoHyphens/>
              <w:spacing w:after="120" w:line="252" w:lineRule="auto"/>
              <w:ind w:left="720" w:hanging="432"/>
              <w:outlineLvl w:val="2"/>
              <w:rPr>
                <w:rFonts w:eastAsia="Times New Roman" w:cs="Arial"/>
                <w:b/>
                <w:bCs/>
                <w:spacing w:val="-2"/>
                <w:sz w:val="20"/>
                <w:szCs w:val="20"/>
                <w:lang w:val="en-GB"/>
              </w:rPr>
            </w:pPr>
          </w:p>
        </w:tc>
        <w:tc>
          <w:tcPr>
            <w:tcW w:w="729" w:type="dxa"/>
            <w:vMerge/>
            <w:tcBorders>
              <w:bottom w:val="single" w:sz="4" w:space="0" w:color="auto"/>
            </w:tcBorders>
            <w:vAlign w:val="center"/>
          </w:tcPr>
          <w:p w:rsidR="004E7AD0" w:rsidRPr="005A41CB" w:rsidRDefault="004E7AD0" w:rsidP="0042066D">
            <w:pPr>
              <w:tabs>
                <w:tab w:val="left" w:pos="-722"/>
                <w:tab w:val="left" w:pos="6946"/>
              </w:tabs>
              <w:suppressAutoHyphens/>
              <w:spacing w:line="252" w:lineRule="auto"/>
              <w:rPr>
                <w:rFonts w:eastAsia="Times New Roman" w:cs="Arial"/>
                <w:spacing w:val="-2"/>
                <w:sz w:val="20"/>
                <w:szCs w:val="20"/>
                <w:lang w:val="en-GB"/>
              </w:rPr>
            </w:pPr>
          </w:p>
        </w:tc>
        <w:tc>
          <w:tcPr>
            <w:tcW w:w="2126" w:type="dxa"/>
            <w:tcBorders>
              <w:bottom w:val="single" w:sz="4" w:space="0" w:color="auto"/>
            </w:tcBorders>
            <w:vAlign w:val="center"/>
          </w:tcPr>
          <w:p w:rsidR="004E7AD0" w:rsidRPr="005A41CB" w:rsidRDefault="004E7AD0" w:rsidP="0042066D">
            <w:pPr>
              <w:jc w:val="right"/>
              <w:rPr>
                <w:rFonts w:eastAsia="Times New Roman" w:cs="Arial"/>
                <w:sz w:val="20"/>
                <w:szCs w:val="20"/>
                <w:lang w:val="en-GB"/>
              </w:rPr>
            </w:pPr>
            <w:r w:rsidRPr="005A41CB">
              <w:rPr>
                <w:rFonts w:eastAsia="Times New Roman" w:cs="Arial"/>
                <w:sz w:val="20"/>
                <w:szCs w:val="20"/>
                <w:lang w:val="en-GB"/>
              </w:rPr>
              <w:t>Agenda Item:</w:t>
            </w:r>
          </w:p>
        </w:tc>
        <w:tc>
          <w:tcPr>
            <w:tcW w:w="2355" w:type="dxa"/>
            <w:gridSpan w:val="2"/>
            <w:tcBorders>
              <w:bottom w:val="single" w:sz="4" w:space="0" w:color="auto"/>
            </w:tcBorders>
            <w:vAlign w:val="center"/>
          </w:tcPr>
          <w:p w:rsidR="004E7AD0" w:rsidRPr="005A41CB" w:rsidRDefault="004E7AD0" w:rsidP="0042066D">
            <w:pPr>
              <w:jc w:val="right"/>
              <w:rPr>
                <w:rFonts w:eastAsia="Times New Roman" w:cs="Arial"/>
                <w:sz w:val="20"/>
                <w:szCs w:val="20"/>
                <w:lang w:val="en-GB"/>
              </w:rPr>
            </w:pPr>
            <w:r>
              <w:rPr>
                <w:rFonts w:eastAsia="Times New Roman" w:cs="Arial"/>
                <w:sz w:val="20"/>
                <w:szCs w:val="20"/>
                <w:lang w:val="en-GB"/>
              </w:rPr>
              <w:t>4.1</w:t>
            </w:r>
          </w:p>
        </w:tc>
      </w:tr>
    </w:tbl>
    <w:p w:rsidR="004E7AD0" w:rsidRPr="005A41CB" w:rsidRDefault="004E7AD0" w:rsidP="004E7AD0">
      <w:pPr>
        <w:pStyle w:val="Heading1"/>
        <w:ind w:hanging="993"/>
        <w:jc w:val="center"/>
        <w:rPr>
          <w:caps/>
          <w:lang w:val="en-GB"/>
        </w:rPr>
      </w:pPr>
    </w:p>
    <w:p w:rsidR="004E7AD0" w:rsidRPr="005A41CB" w:rsidRDefault="004E7AD0" w:rsidP="004E7AD0">
      <w:pPr>
        <w:rPr>
          <w:lang w:val="en-GB"/>
        </w:rPr>
      </w:pPr>
    </w:p>
    <w:p w:rsidR="004E7AD0" w:rsidRPr="005A41CB" w:rsidRDefault="004E7AD0" w:rsidP="004E7AD0">
      <w:pPr>
        <w:pStyle w:val="Heading1"/>
        <w:ind w:hanging="993"/>
        <w:jc w:val="center"/>
        <w:rPr>
          <w:lang w:val="en-GB"/>
        </w:rPr>
      </w:pPr>
      <w:r w:rsidRPr="004E7AD0">
        <w:rPr>
          <w:bCs/>
          <w:caps/>
          <w:lang w:val="en-GB"/>
        </w:rPr>
        <w:t>National WIGOS implementation</w:t>
      </w:r>
    </w:p>
    <w:p w:rsidR="004E7AD0" w:rsidRPr="005A41CB" w:rsidRDefault="004E7AD0" w:rsidP="004E7AD0">
      <w:pPr>
        <w:jc w:val="center"/>
        <w:rPr>
          <w:rFonts w:cs="Arial"/>
          <w:lang w:val="en-GB"/>
        </w:rPr>
      </w:pPr>
      <w:r w:rsidRPr="005A41CB">
        <w:rPr>
          <w:rFonts w:cs="Arial"/>
          <w:lang w:val="en-GB"/>
        </w:rPr>
        <w:t xml:space="preserve">(Submitted by </w:t>
      </w:r>
      <w:r>
        <w:rPr>
          <w:rFonts w:cs="Arial"/>
          <w:lang w:val="en-GB"/>
        </w:rPr>
        <w:t>S. Barrell and B. Calpini, Co-Chairs, ICG-WIGOS</w:t>
      </w:r>
      <w:r w:rsidRPr="005A41CB">
        <w:rPr>
          <w:rFonts w:cs="Arial"/>
          <w:lang w:val="en-GB"/>
        </w:rPr>
        <w:t>)</w:t>
      </w:r>
    </w:p>
    <w:p w:rsidR="004E7AD0" w:rsidRPr="005A41CB" w:rsidRDefault="004E7AD0" w:rsidP="004E7AD0">
      <w:pPr>
        <w:rPr>
          <w:rFonts w:cs="Arial"/>
          <w:lang w:val="en-GB"/>
        </w:rPr>
      </w:pPr>
    </w:p>
    <w:p w:rsidR="004E7AD0" w:rsidRDefault="004E7AD0" w:rsidP="004E7AD0">
      <w:pPr>
        <w:rPr>
          <w:rFonts w:cs="Arial"/>
          <w:lang w:val="en-GB"/>
        </w:rPr>
      </w:pPr>
    </w:p>
    <w:p w:rsidR="004E7AD0" w:rsidRPr="005A41CB" w:rsidRDefault="004E7AD0" w:rsidP="004E7AD0">
      <w:pPr>
        <w:rPr>
          <w:rFonts w:cs="Arial"/>
          <w:lang w:val="en-GB"/>
        </w:rPr>
      </w:pPr>
    </w:p>
    <w:p w:rsidR="004E7AD0" w:rsidRPr="005A41CB" w:rsidRDefault="004E7AD0" w:rsidP="004E7AD0">
      <w:pPr>
        <w:tabs>
          <w:tab w:val="left" w:pos="1134"/>
          <w:tab w:val="left" w:pos="2268"/>
          <w:tab w:val="left" w:pos="3402"/>
          <w:tab w:val="left" w:pos="4534"/>
        </w:tabs>
        <w:rPr>
          <w:rFonts w:cs="Arial"/>
          <w:lang w:val="en-GB"/>
        </w:rPr>
      </w:pPr>
    </w:p>
    <w:tbl>
      <w:tblPr>
        <w:tblW w:w="0" w:type="auto"/>
        <w:jc w:val="center"/>
        <w:tblInd w:w="1086" w:type="dxa"/>
        <w:tblLayout w:type="fixed"/>
        <w:tblCellMar>
          <w:left w:w="120" w:type="dxa"/>
          <w:right w:w="120" w:type="dxa"/>
        </w:tblCellMar>
        <w:tblLook w:val="0000" w:firstRow="0" w:lastRow="0" w:firstColumn="0" w:lastColumn="0" w:noHBand="0" w:noVBand="0"/>
      </w:tblPr>
      <w:tblGrid>
        <w:gridCol w:w="8494"/>
      </w:tblGrid>
      <w:tr w:rsidR="004E7AD0" w:rsidRPr="005A41CB" w:rsidTr="0042066D">
        <w:trPr>
          <w:trHeight w:val="1742"/>
          <w:jc w:val="center"/>
        </w:trPr>
        <w:tc>
          <w:tcPr>
            <w:tcW w:w="8494" w:type="dxa"/>
            <w:tcBorders>
              <w:top w:val="single" w:sz="6" w:space="0" w:color="auto"/>
              <w:bottom w:val="single" w:sz="6" w:space="0" w:color="auto"/>
            </w:tcBorders>
          </w:tcPr>
          <w:p w:rsidR="004E7AD0" w:rsidRPr="005A41CB" w:rsidRDefault="004E7AD0" w:rsidP="0042066D">
            <w:pPr>
              <w:rPr>
                <w:rFonts w:cs="Arial"/>
                <w:lang w:val="en-GB"/>
              </w:rPr>
            </w:pPr>
          </w:p>
          <w:p w:rsidR="004E7AD0" w:rsidRPr="005A41CB" w:rsidRDefault="004E7AD0" w:rsidP="0042066D">
            <w:pPr>
              <w:jc w:val="center"/>
              <w:rPr>
                <w:rFonts w:cs="Arial"/>
                <w:lang w:val="en-GB"/>
              </w:rPr>
            </w:pPr>
            <w:r w:rsidRPr="005A41CB">
              <w:rPr>
                <w:rFonts w:cs="Arial"/>
                <w:b/>
                <w:lang w:val="en-GB"/>
              </w:rPr>
              <w:t>Summary and purpose of document</w:t>
            </w:r>
          </w:p>
          <w:p w:rsidR="004E7AD0" w:rsidRPr="005A41CB" w:rsidRDefault="004E7AD0" w:rsidP="0042066D">
            <w:pPr>
              <w:tabs>
                <w:tab w:val="left" w:pos="0"/>
              </w:tabs>
              <w:ind w:right="157"/>
              <w:jc w:val="both"/>
              <w:rPr>
                <w:rFonts w:cs="Arial"/>
                <w:lang w:val="en-GB"/>
              </w:rPr>
            </w:pPr>
          </w:p>
          <w:p w:rsidR="004E7AD0" w:rsidRPr="005A41CB" w:rsidRDefault="004E7AD0" w:rsidP="004745F0">
            <w:pPr>
              <w:tabs>
                <w:tab w:val="left" w:pos="148"/>
              </w:tabs>
              <w:ind w:left="148" w:right="157"/>
              <w:jc w:val="both"/>
              <w:rPr>
                <w:rFonts w:cs="Arial"/>
                <w:lang w:val="en-GB"/>
              </w:rPr>
            </w:pPr>
            <w:r w:rsidRPr="005A41CB">
              <w:rPr>
                <w:rFonts w:cs="Arial"/>
                <w:lang w:val="en-GB"/>
              </w:rPr>
              <w:t xml:space="preserve">This document </w:t>
            </w:r>
            <w:r>
              <w:rPr>
                <w:rFonts w:cs="Arial"/>
                <w:lang w:val="en-GB"/>
              </w:rPr>
              <w:t xml:space="preserve">sets the scene </w:t>
            </w:r>
            <w:proofErr w:type="gramStart"/>
            <w:r>
              <w:rPr>
                <w:rFonts w:cs="Arial"/>
                <w:lang w:val="en-GB"/>
              </w:rPr>
              <w:t>on ”</w:t>
            </w:r>
            <w:proofErr w:type="gramEnd"/>
            <w:r w:rsidRPr="004E7AD0">
              <w:rPr>
                <w:rFonts w:cs="Arial"/>
                <w:lang w:val="en-GB"/>
              </w:rPr>
              <w:t xml:space="preserve">What do we expect at </w:t>
            </w:r>
            <w:r w:rsidR="004745F0">
              <w:rPr>
                <w:rFonts w:cs="Arial"/>
                <w:lang w:val="en-GB"/>
              </w:rPr>
              <w:t>a n</w:t>
            </w:r>
            <w:r w:rsidRPr="004E7AD0">
              <w:rPr>
                <w:rFonts w:cs="Arial"/>
                <w:lang w:val="en-GB"/>
              </w:rPr>
              <w:t xml:space="preserve">ational </w:t>
            </w:r>
            <w:r w:rsidR="004745F0">
              <w:rPr>
                <w:rFonts w:cs="Arial"/>
                <w:lang w:val="en-GB"/>
              </w:rPr>
              <w:t>l</w:t>
            </w:r>
            <w:bookmarkStart w:id="0" w:name="_GoBack"/>
            <w:bookmarkEnd w:id="0"/>
            <w:r w:rsidRPr="004E7AD0">
              <w:rPr>
                <w:rFonts w:cs="Arial"/>
                <w:lang w:val="en-GB"/>
              </w:rPr>
              <w:t>evel”</w:t>
            </w:r>
            <w:r w:rsidRPr="005A41CB">
              <w:rPr>
                <w:rFonts w:cs="Arial"/>
                <w:lang w:val="en-GB"/>
              </w:rPr>
              <w:t>.</w:t>
            </w:r>
          </w:p>
        </w:tc>
      </w:tr>
    </w:tbl>
    <w:p w:rsidR="004E7AD0" w:rsidRPr="005A41CB" w:rsidRDefault="004E7AD0" w:rsidP="004E7AD0">
      <w:pPr>
        <w:rPr>
          <w:rFonts w:cs="Arial"/>
          <w:lang w:val="en-GB"/>
        </w:rPr>
      </w:pPr>
    </w:p>
    <w:p w:rsidR="004E7AD0" w:rsidRPr="005A41CB" w:rsidRDefault="004E7AD0" w:rsidP="004E7AD0">
      <w:pPr>
        <w:rPr>
          <w:rFonts w:cs="Arial"/>
          <w:lang w:val="en-GB"/>
        </w:rPr>
      </w:pPr>
    </w:p>
    <w:p w:rsidR="004E7AD0" w:rsidRDefault="004E7AD0" w:rsidP="004E7AD0">
      <w:pPr>
        <w:rPr>
          <w:rFonts w:cs="Arial"/>
          <w:lang w:val="en-GB"/>
        </w:rPr>
      </w:pPr>
    </w:p>
    <w:p w:rsidR="004E7AD0" w:rsidRPr="005A41CB" w:rsidRDefault="004E7AD0" w:rsidP="004E7AD0">
      <w:pPr>
        <w:rPr>
          <w:rFonts w:cs="Arial"/>
          <w:lang w:val="en-GB"/>
        </w:rPr>
      </w:pPr>
    </w:p>
    <w:p w:rsidR="004E7AD0" w:rsidRPr="005A41CB" w:rsidRDefault="004E7AD0" w:rsidP="004E7AD0">
      <w:pPr>
        <w:tabs>
          <w:tab w:val="center" w:pos="4680"/>
        </w:tabs>
        <w:jc w:val="center"/>
        <w:rPr>
          <w:rFonts w:cs="Arial"/>
          <w:b/>
          <w:caps/>
          <w:lang w:val="en-GB"/>
        </w:rPr>
      </w:pPr>
      <w:r w:rsidRPr="005A41CB">
        <w:rPr>
          <w:rFonts w:cs="Arial"/>
          <w:b/>
          <w:caps/>
          <w:lang w:val="en-GB"/>
        </w:rPr>
        <w:t>Action proposed</w:t>
      </w:r>
    </w:p>
    <w:p w:rsidR="004E7AD0" w:rsidRPr="005A41CB" w:rsidRDefault="004E7AD0" w:rsidP="004E7AD0">
      <w:pPr>
        <w:tabs>
          <w:tab w:val="center" w:pos="4680"/>
        </w:tabs>
        <w:rPr>
          <w:rFonts w:cs="Arial"/>
          <w:lang w:val="en-GB"/>
        </w:rPr>
      </w:pPr>
    </w:p>
    <w:p w:rsidR="004E7AD0" w:rsidRDefault="004E7AD0" w:rsidP="004E7AD0">
      <w:pPr>
        <w:tabs>
          <w:tab w:val="left" w:pos="709"/>
          <w:tab w:val="left" w:pos="840"/>
        </w:tabs>
        <w:jc w:val="center"/>
        <w:rPr>
          <w:rFonts w:cs="Arial"/>
          <w:lang w:val="en-GB"/>
        </w:rPr>
      </w:pPr>
      <w:r w:rsidRPr="005A41CB">
        <w:rPr>
          <w:lang w:val="en-GB"/>
        </w:rPr>
        <w:t xml:space="preserve">The session </w:t>
      </w:r>
      <w:r>
        <w:rPr>
          <w:lang w:val="en-GB"/>
        </w:rPr>
        <w:t xml:space="preserve">is invited to consider </w:t>
      </w:r>
      <w:r w:rsidRPr="004E7AD0">
        <w:rPr>
          <w:lang w:val="en-GB"/>
        </w:rPr>
        <w:t>the many aspects that national WIGOS plans need to address</w:t>
      </w:r>
      <w:r>
        <w:rPr>
          <w:rFonts w:cs="Arial"/>
          <w:lang w:val="en-GB"/>
        </w:rPr>
        <w:t>.</w:t>
      </w:r>
    </w:p>
    <w:p w:rsidR="004E7AD0" w:rsidRDefault="004E7AD0" w:rsidP="004E7AD0">
      <w:pPr>
        <w:tabs>
          <w:tab w:val="left" w:pos="709"/>
          <w:tab w:val="left" w:pos="840"/>
        </w:tabs>
        <w:jc w:val="center"/>
        <w:rPr>
          <w:rFonts w:ascii="Helvetica" w:eastAsia="Arial Unicode MS" w:hAnsi="Arial Unicode MS" w:cs="Arial"/>
          <w:snapToGrid/>
          <w:color w:val="000000"/>
          <w:lang w:val="en-GB"/>
        </w:rPr>
      </w:pPr>
    </w:p>
    <w:p w:rsidR="004E7AD0" w:rsidRDefault="004E7AD0" w:rsidP="004E7AD0">
      <w:pPr>
        <w:pStyle w:val="Body"/>
        <w:widowControl w:val="0"/>
        <w:pBdr>
          <w:top w:val="nil"/>
          <w:left w:val="nil"/>
          <w:bottom w:val="nil"/>
          <w:right w:val="nil"/>
          <w:between w:val="nil"/>
          <w:bar w:val="nil"/>
        </w:pBdr>
        <w:tabs>
          <w:tab w:val="left" w:pos="0"/>
          <w:tab w:val="left" w:pos="567"/>
        </w:tabs>
        <w:spacing w:before="60" w:after="60"/>
        <w:rPr>
          <w:rFonts w:ascii="Arial" w:hAnsi="Arial" w:cs="Arial"/>
          <w:b/>
          <w:lang w:val="en-GB"/>
        </w:rPr>
        <w:sectPr w:rsidR="004E7AD0">
          <w:pgSz w:w="11906" w:h="16838"/>
          <w:pgMar w:top="1440" w:right="1440" w:bottom="1440" w:left="1440" w:header="708" w:footer="708" w:gutter="0"/>
          <w:cols w:space="708"/>
          <w:docGrid w:linePitch="360"/>
        </w:sectPr>
      </w:pPr>
    </w:p>
    <w:p w:rsidR="004A034A" w:rsidRPr="002660AE" w:rsidRDefault="00A87533" w:rsidP="004E7AD0">
      <w:pPr>
        <w:pStyle w:val="Body"/>
        <w:widowControl w:val="0"/>
        <w:pBdr>
          <w:top w:val="nil"/>
          <w:left w:val="nil"/>
          <w:bottom w:val="nil"/>
          <w:right w:val="nil"/>
          <w:between w:val="nil"/>
          <w:bar w:val="nil"/>
        </w:pBdr>
        <w:tabs>
          <w:tab w:val="left" w:pos="0"/>
          <w:tab w:val="left" w:pos="567"/>
        </w:tabs>
        <w:spacing w:before="60" w:after="60"/>
        <w:rPr>
          <w:rFonts w:ascii="Arial" w:hAnsi="Arial" w:cs="Arial"/>
          <w:b/>
          <w:lang w:val="en-GB"/>
        </w:rPr>
      </w:pPr>
      <w:r w:rsidRPr="002660AE">
        <w:rPr>
          <w:rFonts w:ascii="Arial" w:hAnsi="Arial" w:cs="Arial"/>
          <w:b/>
          <w:lang w:val="en-GB"/>
        </w:rPr>
        <w:lastRenderedPageBreak/>
        <w:t>4.1</w:t>
      </w:r>
      <w:r w:rsidRPr="002660AE">
        <w:rPr>
          <w:rFonts w:ascii="Arial" w:hAnsi="Arial" w:cs="Arial"/>
          <w:b/>
          <w:lang w:val="en-GB"/>
        </w:rPr>
        <w:tab/>
      </w:r>
      <w:r w:rsidR="004A034A" w:rsidRPr="002660AE">
        <w:rPr>
          <w:rFonts w:ascii="Arial" w:hAnsi="Arial" w:cs="Arial"/>
          <w:b/>
          <w:lang w:val="en-GB"/>
        </w:rPr>
        <w:t>N</w:t>
      </w:r>
      <w:r w:rsidR="004A034A" w:rsidRPr="002660AE">
        <w:rPr>
          <w:rFonts w:cs="Arial"/>
          <w:b/>
          <w:lang w:val="en-GB"/>
        </w:rPr>
        <w:t>ational WIGOS implementation</w:t>
      </w:r>
      <w:r w:rsidR="004A034A" w:rsidRPr="002660AE">
        <w:rPr>
          <w:rFonts w:ascii="Arial" w:hAnsi="Arial" w:cs="Arial"/>
          <w:b/>
          <w:lang w:val="en-GB"/>
        </w:rPr>
        <w:t xml:space="preserve"> </w:t>
      </w:r>
    </w:p>
    <w:p w:rsidR="00A82869" w:rsidRDefault="00A82869" w:rsidP="004A034A">
      <w:pPr>
        <w:pStyle w:val="Body"/>
        <w:widowControl w:val="0"/>
        <w:pBdr>
          <w:top w:val="nil"/>
          <w:left w:val="nil"/>
          <w:bottom w:val="nil"/>
          <w:right w:val="nil"/>
          <w:between w:val="nil"/>
          <w:bar w:val="nil"/>
        </w:pBdr>
        <w:tabs>
          <w:tab w:val="left" w:pos="0"/>
          <w:tab w:val="left" w:pos="567"/>
        </w:tabs>
        <w:spacing w:before="60" w:after="60"/>
        <w:rPr>
          <w:rFonts w:ascii="Arial" w:hAnsi="Arial" w:cs="Arial"/>
          <w:lang w:val="en-GB"/>
        </w:rPr>
      </w:pPr>
    </w:p>
    <w:p w:rsidR="00F0307E" w:rsidRPr="002660AE" w:rsidRDefault="00F0307E" w:rsidP="004A034A">
      <w:pPr>
        <w:pStyle w:val="Body"/>
        <w:widowControl w:val="0"/>
        <w:pBdr>
          <w:top w:val="nil"/>
          <w:left w:val="nil"/>
          <w:bottom w:val="nil"/>
          <w:right w:val="nil"/>
          <w:between w:val="nil"/>
          <w:bar w:val="nil"/>
        </w:pBdr>
        <w:tabs>
          <w:tab w:val="left" w:pos="0"/>
          <w:tab w:val="left" w:pos="567"/>
        </w:tabs>
        <w:spacing w:before="60" w:after="60"/>
        <w:rPr>
          <w:rFonts w:ascii="Arial" w:hAnsi="Arial" w:cs="Arial"/>
          <w:b/>
          <w:lang w:val="en-GB"/>
        </w:rPr>
      </w:pPr>
      <w:r w:rsidRPr="002660AE">
        <w:rPr>
          <w:rFonts w:ascii="Arial" w:hAnsi="Arial" w:cs="Arial"/>
          <w:b/>
          <w:lang w:val="en-GB"/>
        </w:rPr>
        <w:t>Introduction</w:t>
      </w:r>
    </w:p>
    <w:p w:rsidR="00F0307E" w:rsidRDefault="00F0307E" w:rsidP="004A034A">
      <w:pPr>
        <w:pStyle w:val="Body"/>
        <w:widowControl w:val="0"/>
        <w:pBdr>
          <w:top w:val="nil"/>
          <w:left w:val="nil"/>
          <w:bottom w:val="nil"/>
          <w:right w:val="nil"/>
          <w:between w:val="nil"/>
          <w:bar w:val="nil"/>
        </w:pBdr>
        <w:tabs>
          <w:tab w:val="left" w:pos="0"/>
          <w:tab w:val="left" w:pos="567"/>
        </w:tabs>
        <w:spacing w:before="60" w:after="60"/>
        <w:rPr>
          <w:rFonts w:ascii="Arial" w:hAnsi="Arial" w:cs="Arial"/>
          <w:lang w:val="en-GB"/>
        </w:rPr>
      </w:pPr>
    </w:p>
    <w:p w:rsidR="00F0307E" w:rsidRPr="00F0307E" w:rsidRDefault="001312FD" w:rsidP="004E7AD0">
      <w:pPr>
        <w:pStyle w:val="Body"/>
        <w:widowControl w:val="0"/>
        <w:numPr>
          <w:ilvl w:val="0"/>
          <w:numId w:val="3"/>
        </w:numPr>
        <w:pBdr>
          <w:top w:val="nil"/>
          <w:left w:val="nil"/>
          <w:bottom w:val="nil"/>
          <w:right w:val="nil"/>
          <w:between w:val="nil"/>
          <w:bar w:val="nil"/>
        </w:pBdr>
        <w:tabs>
          <w:tab w:val="left" w:pos="0"/>
          <w:tab w:val="left" w:pos="709"/>
        </w:tabs>
        <w:spacing w:before="120" w:after="120"/>
        <w:ind w:left="709" w:hanging="709"/>
        <w:rPr>
          <w:rFonts w:eastAsia="SimSun"/>
          <w:lang w:eastAsia="zh-CN"/>
        </w:rPr>
      </w:pPr>
      <w:r>
        <w:rPr>
          <w:rFonts w:ascii="Arial" w:hAnsi="Arial" w:cs="Arial"/>
          <w:lang w:val="en-GB"/>
        </w:rPr>
        <w:t>For WIGOS to deliver on its</w:t>
      </w:r>
      <w:r>
        <w:rPr>
          <w:rFonts w:eastAsia="SimSun"/>
          <w:lang w:eastAsia="zh-CN"/>
        </w:rPr>
        <w:t xml:space="preserve"> vision for "an integrated, coordinated and comprehensive observing system to satisfy, in a cost-effective and sustained manner, the evolving observing requirements of Members in delivering their weather, climate, water and related environmental services</w:t>
      </w:r>
      <w:r w:rsidR="00FE21E0">
        <w:rPr>
          <w:rFonts w:eastAsia="SimSun"/>
          <w:lang w:eastAsia="zh-CN"/>
        </w:rPr>
        <w:t>", commitments and actions are required at the global, regional and national levels.</w:t>
      </w:r>
    </w:p>
    <w:p w:rsidR="00A82869" w:rsidRDefault="00FE21E0" w:rsidP="004E7AD0">
      <w:pPr>
        <w:pStyle w:val="Body"/>
        <w:widowControl w:val="0"/>
        <w:numPr>
          <w:ilvl w:val="0"/>
          <w:numId w:val="3"/>
        </w:numPr>
        <w:pBdr>
          <w:top w:val="nil"/>
          <w:left w:val="nil"/>
          <w:bottom w:val="nil"/>
          <w:right w:val="nil"/>
          <w:between w:val="nil"/>
          <w:bar w:val="nil"/>
        </w:pBdr>
        <w:tabs>
          <w:tab w:val="left" w:pos="0"/>
          <w:tab w:val="left" w:pos="709"/>
        </w:tabs>
        <w:spacing w:before="120" w:after="120"/>
        <w:ind w:left="709" w:hanging="709"/>
        <w:rPr>
          <w:rFonts w:eastAsia="SimSun"/>
          <w:lang w:eastAsia="zh-CN"/>
        </w:rPr>
      </w:pPr>
      <w:r>
        <w:rPr>
          <w:rFonts w:eastAsia="SimSun"/>
          <w:lang w:eastAsia="zh-CN"/>
        </w:rPr>
        <w:t xml:space="preserve">In the last financial period (2012-2015), WIGOS was </w:t>
      </w:r>
      <w:r w:rsidR="00A82869">
        <w:rPr>
          <w:rFonts w:eastAsia="SimSun"/>
          <w:lang w:eastAsia="zh-CN"/>
        </w:rPr>
        <w:t xml:space="preserve">guided by the WIGOS Implementation Plan and </w:t>
      </w:r>
      <w:r>
        <w:rPr>
          <w:rFonts w:eastAsia="SimSun"/>
          <w:lang w:eastAsia="zh-CN"/>
        </w:rPr>
        <w:t xml:space="preserve">developed from a concept to a framework, with </w:t>
      </w:r>
      <w:r w:rsidR="00A82869">
        <w:rPr>
          <w:rFonts w:eastAsia="SimSun"/>
          <w:lang w:eastAsia="zh-CN"/>
        </w:rPr>
        <w:t xml:space="preserve">much of </w:t>
      </w:r>
      <w:r>
        <w:rPr>
          <w:rFonts w:eastAsia="SimSun"/>
          <w:lang w:eastAsia="zh-CN"/>
        </w:rPr>
        <w:t>the focus on developing the building blocks essential fo</w:t>
      </w:r>
      <w:r w:rsidR="00A82869">
        <w:rPr>
          <w:rFonts w:eastAsia="SimSun"/>
          <w:lang w:eastAsia="zh-CN"/>
        </w:rPr>
        <w:t>r WIGOS implementation.</w:t>
      </w:r>
      <w:r>
        <w:rPr>
          <w:rFonts w:eastAsia="SimSun"/>
          <w:lang w:eastAsia="zh-CN"/>
        </w:rPr>
        <w:t xml:space="preserve"> </w:t>
      </w:r>
      <w:r w:rsidR="00A82869">
        <w:rPr>
          <w:rFonts w:eastAsia="SimSun"/>
          <w:lang w:eastAsia="zh-CN"/>
        </w:rPr>
        <w:t xml:space="preserve">Activity was largely focused </w:t>
      </w:r>
      <w:r>
        <w:rPr>
          <w:rFonts w:eastAsia="SimSun"/>
          <w:lang w:eastAsia="zh-CN"/>
        </w:rPr>
        <w:t xml:space="preserve">at the global level, engaging the WIGOS Project Office, all of the technical commissions, especially CBS and CIMO, and their experts, </w:t>
      </w:r>
      <w:r w:rsidR="00A82869">
        <w:rPr>
          <w:rFonts w:eastAsia="SimSun"/>
          <w:lang w:eastAsia="zh-CN"/>
        </w:rPr>
        <w:t>supported by</w:t>
      </w:r>
      <w:r>
        <w:rPr>
          <w:rFonts w:eastAsia="SimSun"/>
          <w:lang w:eastAsia="zh-CN"/>
        </w:rPr>
        <w:t xml:space="preserve"> voluntary contributions from Members</w:t>
      </w:r>
      <w:r w:rsidR="00A82869">
        <w:rPr>
          <w:rFonts w:eastAsia="SimSun"/>
          <w:lang w:eastAsia="zh-CN"/>
        </w:rPr>
        <w:t>,</w:t>
      </w:r>
      <w:r>
        <w:rPr>
          <w:rFonts w:eastAsia="SimSun"/>
          <w:lang w:eastAsia="zh-CN"/>
        </w:rPr>
        <w:t xml:space="preserve"> to draft regulatory material, </w:t>
      </w:r>
      <w:r w:rsidR="00A82869">
        <w:rPr>
          <w:rFonts w:eastAsia="SimSun"/>
          <w:lang w:eastAsia="zh-CN"/>
        </w:rPr>
        <w:t xml:space="preserve">construct the WIGOS </w:t>
      </w:r>
      <w:r>
        <w:rPr>
          <w:rFonts w:eastAsia="SimSun"/>
          <w:lang w:eastAsia="zh-CN"/>
        </w:rPr>
        <w:t xml:space="preserve">metadata profile, </w:t>
      </w:r>
      <w:r w:rsidR="00A82869">
        <w:rPr>
          <w:rFonts w:eastAsia="SimSun"/>
          <w:lang w:eastAsia="zh-CN"/>
        </w:rPr>
        <w:t>develop core components of the WIGOS Information Resource and deliver a comprehensive work program that spanned all of the WIGOS 'Key activity areas'.</w:t>
      </w:r>
      <w:r>
        <w:rPr>
          <w:rFonts w:eastAsia="SimSun"/>
          <w:lang w:eastAsia="zh-CN"/>
        </w:rPr>
        <w:t xml:space="preserve"> </w:t>
      </w:r>
      <w:r w:rsidR="00A82869">
        <w:rPr>
          <w:rFonts w:eastAsia="SimSun"/>
          <w:lang w:eastAsia="zh-CN"/>
        </w:rPr>
        <w:t xml:space="preserve">At the regional level, activity focused on the drafting and adoption of Regional WIGOS Implementation Plans, supported by a range of regional and sub-regional projects and capacity building activities. </w:t>
      </w:r>
    </w:p>
    <w:p w:rsidR="004E7AD0" w:rsidRDefault="00CC074D" w:rsidP="004E7AD0">
      <w:pPr>
        <w:pStyle w:val="Body"/>
        <w:widowControl w:val="0"/>
        <w:numPr>
          <w:ilvl w:val="0"/>
          <w:numId w:val="3"/>
        </w:numPr>
        <w:pBdr>
          <w:top w:val="nil"/>
          <w:left w:val="nil"/>
          <w:bottom w:val="nil"/>
          <w:right w:val="nil"/>
          <w:between w:val="nil"/>
          <w:bar w:val="nil"/>
        </w:pBdr>
        <w:tabs>
          <w:tab w:val="left" w:pos="0"/>
          <w:tab w:val="left" w:pos="709"/>
        </w:tabs>
        <w:spacing w:before="120" w:after="120"/>
        <w:ind w:left="709" w:hanging="709"/>
        <w:rPr>
          <w:rFonts w:ascii="Arial" w:hAnsi="Arial" w:cs="Arial"/>
          <w:lang w:val="en-GB"/>
        </w:rPr>
      </w:pPr>
      <w:r w:rsidRPr="00415A17">
        <w:rPr>
          <w:rFonts w:eastAsia="SimSun"/>
          <w:lang w:eastAsia="zh-CN"/>
        </w:rPr>
        <w:t>The</w:t>
      </w:r>
      <w:r w:rsidRPr="00415A17">
        <w:rPr>
          <w:rFonts w:ascii="Arial" w:hAnsi="Arial" w:cs="Arial"/>
          <w:lang w:val="en-GB"/>
        </w:rPr>
        <w:t xml:space="preserve"> WIGOS Pre-operational Phase, which will occupy our attention over the 2016-2019 financial period, will take WIGOS through to operational readiness</w:t>
      </w:r>
      <w:r w:rsidR="00F0307E" w:rsidRPr="00415A17">
        <w:rPr>
          <w:rFonts w:ascii="Arial" w:hAnsi="Arial" w:cs="Arial"/>
          <w:lang w:val="en-GB"/>
        </w:rPr>
        <w:t xml:space="preserve">. </w:t>
      </w:r>
      <w:r w:rsidR="00D22520" w:rsidRPr="00415A17">
        <w:rPr>
          <w:rFonts w:ascii="Arial" w:hAnsi="Arial" w:cs="Arial"/>
          <w:lang w:val="en-GB"/>
        </w:rPr>
        <w:t xml:space="preserve">Accordingly, a major focus will be on </w:t>
      </w:r>
      <w:r w:rsidRPr="00415A17">
        <w:rPr>
          <w:rFonts w:ascii="Arial" w:hAnsi="Arial" w:cs="Arial"/>
          <w:lang w:val="en-GB"/>
        </w:rPr>
        <w:t>National WIGOS Implementation</w:t>
      </w:r>
      <w:r w:rsidR="00D22520" w:rsidRPr="00415A17">
        <w:rPr>
          <w:rFonts w:ascii="Arial" w:hAnsi="Arial" w:cs="Arial"/>
          <w:lang w:val="en-GB"/>
        </w:rPr>
        <w:t xml:space="preserve">, which has been designated as one of five 'priority areas' for the WIGOS Pre-operational Phase. To complement this, much of the activity across the other four priority areas will be directed at developing </w:t>
      </w:r>
      <w:r w:rsidR="00D13B1D">
        <w:rPr>
          <w:rFonts w:ascii="Arial" w:hAnsi="Arial" w:cs="Arial"/>
          <w:lang w:val="en-GB"/>
        </w:rPr>
        <w:t xml:space="preserve">the </w:t>
      </w:r>
      <w:r w:rsidR="00D22520" w:rsidRPr="00415A17">
        <w:rPr>
          <w:rFonts w:ascii="Arial" w:hAnsi="Arial" w:cs="Arial"/>
          <w:lang w:val="en-GB"/>
        </w:rPr>
        <w:t>guidance material and the governance, coordination, information and quality systems that are essential to support Members in their efficient and effective implementation of WIGOS</w:t>
      </w:r>
      <w:r w:rsidR="00415A17" w:rsidRPr="00415A17">
        <w:rPr>
          <w:rFonts w:ascii="Arial" w:hAnsi="Arial" w:cs="Arial"/>
          <w:lang w:val="en-GB"/>
        </w:rPr>
        <w:t xml:space="preserve">. </w:t>
      </w:r>
    </w:p>
    <w:p w:rsidR="00690C82" w:rsidRPr="00415A17" w:rsidRDefault="00690C82" w:rsidP="004E7AD0">
      <w:pPr>
        <w:pStyle w:val="Body"/>
        <w:widowControl w:val="0"/>
        <w:pBdr>
          <w:top w:val="nil"/>
          <w:left w:val="nil"/>
          <w:bottom w:val="nil"/>
          <w:right w:val="nil"/>
          <w:between w:val="nil"/>
          <w:bar w:val="nil"/>
        </w:pBdr>
        <w:tabs>
          <w:tab w:val="left" w:pos="0"/>
          <w:tab w:val="left" w:pos="709"/>
        </w:tabs>
        <w:spacing w:before="60" w:after="60"/>
        <w:ind w:left="709"/>
        <w:rPr>
          <w:rFonts w:ascii="Arial" w:hAnsi="Arial" w:cs="Arial"/>
          <w:lang w:val="en-GB"/>
        </w:rPr>
      </w:pPr>
      <w:r>
        <w:rPr>
          <w:noProof/>
          <w:lang w:val="en-GB" w:eastAsia="zh-TW"/>
        </w:rPr>
        <w:drawing>
          <wp:inline distT="0" distB="0" distL="0" distR="0" wp14:anchorId="33BBE0F7" wp14:editId="49B229B7">
            <wp:extent cx="5458243" cy="30135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14166" b="12222"/>
                    <a:stretch/>
                  </pic:blipFill>
                  <pic:spPr bwMode="auto">
                    <a:xfrm>
                      <a:off x="0" y="0"/>
                      <a:ext cx="5468379" cy="3019140"/>
                    </a:xfrm>
                    <a:prstGeom prst="rect">
                      <a:avLst/>
                    </a:prstGeom>
                    <a:noFill/>
                    <a:ln>
                      <a:noFill/>
                    </a:ln>
                    <a:extLst>
                      <a:ext uri="{53640926-AAD7-44D8-BBD7-CCE9431645EC}">
                        <a14:shadowObscured xmlns:a14="http://schemas.microsoft.com/office/drawing/2010/main"/>
                      </a:ext>
                    </a:extLst>
                  </pic:spPr>
                </pic:pic>
              </a:graphicData>
            </a:graphic>
          </wp:inline>
        </w:drawing>
      </w:r>
    </w:p>
    <w:p w:rsidR="00CC074D" w:rsidRPr="00CC074D" w:rsidRDefault="00CC074D" w:rsidP="004A034A">
      <w:pPr>
        <w:pStyle w:val="Body"/>
        <w:widowControl w:val="0"/>
        <w:pBdr>
          <w:top w:val="nil"/>
          <w:left w:val="nil"/>
          <w:bottom w:val="nil"/>
          <w:right w:val="nil"/>
          <w:between w:val="nil"/>
          <w:bar w:val="nil"/>
        </w:pBdr>
        <w:tabs>
          <w:tab w:val="left" w:pos="0"/>
          <w:tab w:val="left" w:pos="567"/>
        </w:tabs>
        <w:spacing w:before="60" w:after="60"/>
        <w:rPr>
          <w:rFonts w:ascii="Arial" w:hAnsi="Arial" w:cs="Arial"/>
          <w:i/>
          <w:lang w:val="en-GB"/>
        </w:rPr>
      </w:pPr>
      <w:r w:rsidRPr="00CC074D">
        <w:rPr>
          <w:rFonts w:ascii="Arial" w:hAnsi="Arial" w:cs="Arial"/>
          <w:i/>
          <w:lang w:val="en-GB"/>
        </w:rPr>
        <w:t>Figure 4.1</w:t>
      </w:r>
      <w:r w:rsidRPr="00CC074D">
        <w:rPr>
          <w:rFonts w:ascii="Arial" w:hAnsi="Arial" w:cs="Arial"/>
          <w:i/>
          <w:lang w:val="en-GB"/>
        </w:rPr>
        <w:tab/>
        <w:t>The five priority areas of the WIGOS Pre-operational Phase will build on the WIGOS Framework and support the delivery of WMO's strategic priorities.</w:t>
      </w:r>
    </w:p>
    <w:p w:rsidR="00CC074D" w:rsidRDefault="00CC074D" w:rsidP="004A034A">
      <w:pPr>
        <w:pStyle w:val="Body"/>
        <w:widowControl w:val="0"/>
        <w:pBdr>
          <w:top w:val="nil"/>
          <w:left w:val="nil"/>
          <w:bottom w:val="nil"/>
          <w:right w:val="nil"/>
          <w:between w:val="nil"/>
          <w:bar w:val="nil"/>
        </w:pBdr>
        <w:tabs>
          <w:tab w:val="left" w:pos="0"/>
          <w:tab w:val="left" w:pos="567"/>
        </w:tabs>
        <w:spacing w:before="60" w:after="60"/>
        <w:rPr>
          <w:rFonts w:ascii="Arial" w:hAnsi="Arial" w:cs="Arial"/>
          <w:lang w:val="en-GB"/>
        </w:rPr>
      </w:pPr>
    </w:p>
    <w:p w:rsidR="004E7AD0" w:rsidRDefault="004E7AD0" w:rsidP="00CC074D">
      <w:pPr>
        <w:pStyle w:val="Body"/>
        <w:widowControl w:val="0"/>
        <w:pBdr>
          <w:top w:val="nil"/>
          <w:left w:val="nil"/>
          <w:bottom w:val="nil"/>
          <w:right w:val="nil"/>
          <w:between w:val="nil"/>
          <w:bar w:val="nil"/>
        </w:pBdr>
        <w:tabs>
          <w:tab w:val="left" w:pos="0"/>
          <w:tab w:val="left" w:pos="567"/>
        </w:tabs>
        <w:spacing w:before="60" w:after="60"/>
        <w:rPr>
          <w:rFonts w:ascii="Arial" w:hAnsi="Arial" w:cs="Arial"/>
          <w:b/>
          <w:lang w:val="en-GB"/>
        </w:rPr>
        <w:sectPr w:rsidR="004E7AD0" w:rsidSect="004E7AD0">
          <w:pgSz w:w="11906" w:h="16838"/>
          <w:pgMar w:top="1134" w:right="1134" w:bottom="1134" w:left="1134" w:header="709" w:footer="709" w:gutter="0"/>
          <w:cols w:space="708"/>
          <w:docGrid w:linePitch="360"/>
        </w:sectPr>
      </w:pPr>
    </w:p>
    <w:p w:rsidR="00D22520" w:rsidRPr="002660AE" w:rsidRDefault="002660AE" w:rsidP="00CC074D">
      <w:pPr>
        <w:pStyle w:val="Body"/>
        <w:widowControl w:val="0"/>
        <w:pBdr>
          <w:top w:val="nil"/>
          <w:left w:val="nil"/>
          <w:bottom w:val="nil"/>
          <w:right w:val="nil"/>
          <w:between w:val="nil"/>
          <w:bar w:val="nil"/>
        </w:pBdr>
        <w:tabs>
          <w:tab w:val="left" w:pos="0"/>
          <w:tab w:val="left" w:pos="567"/>
        </w:tabs>
        <w:spacing w:before="60" w:after="60"/>
        <w:rPr>
          <w:rFonts w:ascii="Arial" w:hAnsi="Arial" w:cs="Arial"/>
          <w:b/>
          <w:lang w:val="en-GB"/>
        </w:rPr>
      </w:pPr>
      <w:r>
        <w:rPr>
          <w:rFonts w:ascii="Arial" w:hAnsi="Arial" w:cs="Arial"/>
          <w:b/>
          <w:lang w:val="en-GB"/>
        </w:rPr>
        <w:lastRenderedPageBreak/>
        <w:t xml:space="preserve">National WIGOS Implementation </w:t>
      </w:r>
    </w:p>
    <w:p w:rsidR="00D22520" w:rsidRDefault="00D22520" w:rsidP="00CC074D">
      <w:pPr>
        <w:pStyle w:val="Body"/>
        <w:widowControl w:val="0"/>
        <w:pBdr>
          <w:top w:val="nil"/>
          <w:left w:val="nil"/>
          <w:bottom w:val="nil"/>
          <w:right w:val="nil"/>
          <w:between w:val="nil"/>
          <w:bar w:val="nil"/>
        </w:pBdr>
        <w:tabs>
          <w:tab w:val="left" w:pos="0"/>
          <w:tab w:val="left" w:pos="567"/>
        </w:tabs>
        <w:spacing w:before="60" w:after="60"/>
        <w:rPr>
          <w:rFonts w:ascii="Arial" w:hAnsi="Arial" w:cs="Arial"/>
          <w:lang w:val="en-GB"/>
        </w:rPr>
      </w:pPr>
    </w:p>
    <w:p w:rsidR="000D2B39" w:rsidRDefault="00CC074D" w:rsidP="000D2B39">
      <w:pPr>
        <w:pStyle w:val="Body"/>
        <w:widowControl w:val="0"/>
        <w:numPr>
          <w:ilvl w:val="0"/>
          <w:numId w:val="3"/>
        </w:numPr>
        <w:pBdr>
          <w:top w:val="nil"/>
          <w:left w:val="nil"/>
          <w:bottom w:val="nil"/>
          <w:right w:val="nil"/>
          <w:between w:val="nil"/>
          <w:bar w:val="nil"/>
        </w:pBdr>
        <w:tabs>
          <w:tab w:val="left" w:pos="0"/>
          <w:tab w:val="left" w:pos="709"/>
        </w:tabs>
        <w:spacing w:before="60" w:after="60"/>
        <w:ind w:left="709" w:hanging="709"/>
        <w:rPr>
          <w:rFonts w:ascii="Arial" w:hAnsi="Arial" w:cs="Arial"/>
          <w:lang w:val="en-GB"/>
        </w:rPr>
      </w:pPr>
      <w:r w:rsidRPr="004334A3">
        <w:rPr>
          <w:rFonts w:ascii="Arial" w:hAnsi="Arial" w:cs="Arial"/>
          <w:lang w:val="en-GB"/>
        </w:rPr>
        <w:t xml:space="preserve">The leadership role of NMHSs in integrated observing systems is central to the success of WIGOS implementation. </w:t>
      </w:r>
      <w:r w:rsidR="002660AE">
        <w:rPr>
          <w:rFonts w:ascii="Arial" w:hAnsi="Arial" w:cs="Arial"/>
          <w:lang w:val="en-GB"/>
        </w:rPr>
        <w:t xml:space="preserve">WIGOS provides an opportunity to strengthen the role of NMHSs in all aspects of their national mandates, from national coordination and exchange of observations across all relevant domains (weather, climate, hydrology, space weather, ocean, atmospheric composition, cryosphere, environment, </w:t>
      </w:r>
      <w:proofErr w:type="spellStart"/>
      <w:r w:rsidR="002660AE">
        <w:rPr>
          <w:rFonts w:ascii="Arial" w:hAnsi="Arial" w:cs="Arial"/>
          <w:lang w:val="en-GB"/>
        </w:rPr>
        <w:t>etc</w:t>
      </w:r>
      <w:proofErr w:type="spellEnd"/>
      <w:r w:rsidR="002660AE">
        <w:rPr>
          <w:rFonts w:ascii="Arial" w:hAnsi="Arial" w:cs="Arial"/>
          <w:lang w:val="en-GB"/>
        </w:rPr>
        <w:t xml:space="preserve">) to reinforcing their status as the national meteorological and hydrological service provider of choice.  </w:t>
      </w:r>
    </w:p>
    <w:p w:rsidR="000D2B39" w:rsidRPr="000D2B39" w:rsidRDefault="000D2B39" w:rsidP="000D2B39">
      <w:pPr>
        <w:pStyle w:val="Body"/>
        <w:widowControl w:val="0"/>
        <w:numPr>
          <w:ilvl w:val="0"/>
          <w:numId w:val="3"/>
        </w:numPr>
        <w:pBdr>
          <w:top w:val="nil"/>
          <w:left w:val="nil"/>
          <w:bottom w:val="nil"/>
          <w:right w:val="nil"/>
          <w:between w:val="nil"/>
          <w:bar w:val="nil"/>
        </w:pBdr>
        <w:tabs>
          <w:tab w:val="left" w:pos="0"/>
          <w:tab w:val="left" w:pos="709"/>
        </w:tabs>
        <w:spacing w:before="60" w:after="60"/>
        <w:ind w:left="709" w:hanging="709"/>
        <w:rPr>
          <w:rFonts w:ascii="Arial" w:hAnsi="Arial" w:cs="Arial"/>
          <w:lang w:val="en-GB"/>
        </w:rPr>
      </w:pPr>
      <w:r w:rsidRPr="000D2B39">
        <w:rPr>
          <w:rFonts w:ascii="Arial" w:hAnsi="Arial" w:cs="Arial"/>
          <w:lang w:val="en-GB"/>
        </w:rPr>
        <w:t>Building on the achievements of WIGOS to date, t</w:t>
      </w:r>
      <w:r w:rsidR="002660AE" w:rsidRPr="000D2B39">
        <w:rPr>
          <w:rFonts w:ascii="Arial" w:hAnsi="Arial" w:cs="Arial"/>
          <w:lang w:val="en-GB"/>
        </w:rPr>
        <w:t xml:space="preserve">he </w:t>
      </w:r>
      <w:r w:rsidRPr="000D2B39">
        <w:rPr>
          <w:rFonts w:ascii="Arial" w:hAnsi="Arial" w:cs="Arial"/>
          <w:lang w:val="en-GB"/>
        </w:rPr>
        <w:t xml:space="preserve">further </w:t>
      </w:r>
      <w:r w:rsidR="00CC074D" w:rsidRPr="000D2B39">
        <w:rPr>
          <w:rFonts w:ascii="Arial" w:hAnsi="Arial" w:cs="Arial"/>
          <w:lang w:val="en-GB"/>
        </w:rPr>
        <w:t>development and promulgation of practical tools, templates, guidance and case studies will help Members</w:t>
      </w:r>
      <w:r w:rsidRPr="000D2B39">
        <w:rPr>
          <w:rFonts w:ascii="Arial" w:hAnsi="Arial" w:cs="Arial"/>
          <w:lang w:val="en-GB"/>
        </w:rPr>
        <w:t>:</w:t>
      </w:r>
    </w:p>
    <w:p w:rsidR="000D2B39" w:rsidRDefault="00CC074D" w:rsidP="000D2B39">
      <w:pPr>
        <w:pStyle w:val="Body"/>
        <w:widowControl w:val="0"/>
        <w:numPr>
          <w:ilvl w:val="0"/>
          <w:numId w:val="4"/>
        </w:numPr>
        <w:pBdr>
          <w:top w:val="nil"/>
          <w:left w:val="nil"/>
          <w:bottom w:val="nil"/>
          <w:right w:val="nil"/>
          <w:between w:val="nil"/>
          <w:bar w:val="nil"/>
        </w:pBdr>
        <w:tabs>
          <w:tab w:val="left" w:pos="0"/>
          <w:tab w:val="left" w:pos="567"/>
        </w:tabs>
        <w:spacing w:before="60" w:after="60"/>
        <w:rPr>
          <w:rFonts w:ascii="Arial" w:hAnsi="Arial" w:cs="Arial"/>
          <w:lang w:val="en-GB"/>
        </w:rPr>
      </w:pPr>
      <w:r w:rsidRPr="004334A3">
        <w:rPr>
          <w:rFonts w:ascii="Arial" w:hAnsi="Arial" w:cs="Arial"/>
          <w:lang w:val="en-GB"/>
        </w:rPr>
        <w:t xml:space="preserve">to develop their national WIGOS plans, </w:t>
      </w:r>
    </w:p>
    <w:p w:rsidR="000D2B39" w:rsidRDefault="00CC074D" w:rsidP="000D2B39">
      <w:pPr>
        <w:pStyle w:val="Body"/>
        <w:widowControl w:val="0"/>
        <w:numPr>
          <w:ilvl w:val="0"/>
          <w:numId w:val="4"/>
        </w:numPr>
        <w:pBdr>
          <w:top w:val="nil"/>
          <w:left w:val="nil"/>
          <w:bottom w:val="nil"/>
          <w:right w:val="nil"/>
          <w:between w:val="nil"/>
          <w:bar w:val="nil"/>
        </w:pBdr>
        <w:tabs>
          <w:tab w:val="left" w:pos="0"/>
          <w:tab w:val="left" w:pos="567"/>
        </w:tabs>
        <w:spacing w:before="60" w:after="60"/>
        <w:rPr>
          <w:rFonts w:ascii="Arial" w:hAnsi="Arial" w:cs="Arial"/>
          <w:lang w:val="en-GB"/>
        </w:rPr>
      </w:pPr>
      <w:r w:rsidRPr="004334A3">
        <w:rPr>
          <w:rFonts w:ascii="Arial" w:hAnsi="Arial" w:cs="Arial"/>
          <w:lang w:val="en-GB"/>
        </w:rPr>
        <w:t xml:space="preserve">to establish appropriate governance and coordination systems, </w:t>
      </w:r>
    </w:p>
    <w:p w:rsidR="000D2B39" w:rsidRDefault="00CC074D" w:rsidP="000D2B39">
      <w:pPr>
        <w:pStyle w:val="Body"/>
        <w:widowControl w:val="0"/>
        <w:numPr>
          <w:ilvl w:val="0"/>
          <w:numId w:val="4"/>
        </w:numPr>
        <w:pBdr>
          <w:top w:val="nil"/>
          <w:left w:val="nil"/>
          <w:bottom w:val="nil"/>
          <w:right w:val="nil"/>
          <w:between w:val="nil"/>
          <w:bar w:val="nil"/>
        </w:pBdr>
        <w:tabs>
          <w:tab w:val="left" w:pos="0"/>
          <w:tab w:val="left" w:pos="567"/>
        </w:tabs>
        <w:spacing w:before="60" w:after="60"/>
        <w:rPr>
          <w:rFonts w:ascii="Arial" w:hAnsi="Arial" w:cs="Arial"/>
          <w:lang w:val="en-GB"/>
        </w:rPr>
      </w:pPr>
      <w:r w:rsidRPr="004334A3">
        <w:rPr>
          <w:rFonts w:ascii="Arial" w:hAnsi="Arial" w:cs="Arial"/>
          <w:lang w:val="en-GB"/>
        </w:rPr>
        <w:t xml:space="preserve">to build the relationships and partnerships that will help expand and share their national and regional observations to meet needs across relevant disciplines and communities, </w:t>
      </w:r>
    </w:p>
    <w:p w:rsidR="000D2B39" w:rsidRDefault="00CC074D" w:rsidP="000D2B39">
      <w:pPr>
        <w:pStyle w:val="Body"/>
        <w:widowControl w:val="0"/>
        <w:numPr>
          <w:ilvl w:val="0"/>
          <w:numId w:val="4"/>
        </w:numPr>
        <w:pBdr>
          <w:top w:val="nil"/>
          <w:left w:val="nil"/>
          <w:bottom w:val="nil"/>
          <w:right w:val="nil"/>
          <w:between w:val="nil"/>
          <w:bar w:val="nil"/>
        </w:pBdr>
        <w:tabs>
          <w:tab w:val="left" w:pos="0"/>
          <w:tab w:val="left" w:pos="567"/>
        </w:tabs>
        <w:spacing w:before="60" w:after="60"/>
        <w:rPr>
          <w:rFonts w:ascii="Arial" w:hAnsi="Arial" w:cs="Arial"/>
          <w:lang w:val="en-GB"/>
        </w:rPr>
      </w:pPr>
      <w:r w:rsidRPr="004334A3">
        <w:rPr>
          <w:rFonts w:ascii="Arial" w:hAnsi="Arial" w:cs="Arial"/>
          <w:lang w:val="en-GB"/>
        </w:rPr>
        <w:t xml:space="preserve">to implement quality monitoring </w:t>
      </w:r>
      <w:r w:rsidR="000D2B39">
        <w:rPr>
          <w:rFonts w:ascii="Arial" w:hAnsi="Arial" w:cs="Arial"/>
          <w:lang w:val="en-GB"/>
        </w:rPr>
        <w:t>systems that enable them to respond promptly and effectively to feedback on data availability and quality; and</w:t>
      </w:r>
    </w:p>
    <w:p w:rsidR="00CC074D" w:rsidRDefault="000D2B39" w:rsidP="000D2B39">
      <w:pPr>
        <w:pStyle w:val="Body"/>
        <w:widowControl w:val="0"/>
        <w:numPr>
          <w:ilvl w:val="0"/>
          <w:numId w:val="4"/>
        </w:numPr>
        <w:pBdr>
          <w:top w:val="nil"/>
          <w:left w:val="nil"/>
          <w:bottom w:val="nil"/>
          <w:right w:val="nil"/>
          <w:between w:val="nil"/>
          <w:bar w:val="nil"/>
        </w:pBdr>
        <w:tabs>
          <w:tab w:val="left" w:pos="0"/>
          <w:tab w:val="left" w:pos="567"/>
        </w:tabs>
        <w:spacing w:before="60" w:after="60"/>
        <w:rPr>
          <w:rFonts w:ascii="Arial" w:hAnsi="Arial" w:cs="Arial"/>
          <w:lang w:val="en-GB"/>
        </w:rPr>
      </w:pPr>
      <w:proofErr w:type="gramStart"/>
      <w:r>
        <w:rPr>
          <w:rFonts w:ascii="Arial" w:hAnsi="Arial" w:cs="Arial"/>
          <w:lang w:val="en-GB"/>
        </w:rPr>
        <w:t>to</w:t>
      </w:r>
      <w:proofErr w:type="gramEnd"/>
      <w:r>
        <w:rPr>
          <w:rFonts w:ascii="Arial" w:hAnsi="Arial" w:cs="Arial"/>
          <w:lang w:val="en-GB"/>
        </w:rPr>
        <w:t xml:space="preserve"> implement</w:t>
      </w:r>
      <w:r w:rsidR="00CC074D" w:rsidRPr="004334A3">
        <w:rPr>
          <w:rFonts w:ascii="Arial" w:hAnsi="Arial" w:cs="Arial"/>
          <w:lang w:val="en-GB"/>
        </w:rPr>
        <w:t xml:space="preserve"> modern data management and practices to ensure they extract full value from their national observing systems.  </w:t>
      </w:r>
    </w:p>
    <w:p w:rsidR="00B71D30" w:rsidRDefault="000D2B39" w:rsidP="000D2B39">
      <w:pPr>
        <w:pStyle w:val="Body"/>
        <w:widowControl w:val="0"/>
        <w:numPr>
          <w:ilvl w:val="0"/>
          <w:numId w:val="3"/>
        </w:numPr>
        <w:pBdr>
          <w:top w:val="nil"/>
          <w:left w:val="nil"/>
          <w:bottom w:val="nil"/>
          <w:right w:val="nil"/>
          <w:between w:val="nil"/>
          <w:bar w:val="nil"/>
        </w:pBdr>
        <w:tabs>
          <w:tab w:val="left" w:pos="0"/>
          <w:tab w:val="left" w:pos="709"/>
        </w:tabs>
        <w:spacing w:before="60" w:after="60"/>
        <w:ind w:left="709" w:hanging="709"/>
        <w:rPr>
          <w:rFonts w:ascii="Arial" w:hAnsi="Arial" w:cs="Arial"/>
          <w:lang w:val="en-GB"/>
        </w:rPr>
      </w:pPr>
      <w:r>
        <w:rPr>
          <w:rFonts w:ascii="Arial" w:hAnsi="Arial" w:cs="Arial"/>
          <w:lang w:val="en-GB"/>
        </w:rPr>
        <w:t>In developing their national WIGOS implementation plans, Members will be guided by the key activity areas</w:t>
      </w:r>
      <w:r w:rsidR="00B71D30">
        <w:rPr>
          <w:rFonts w:ascii="Arial" w:hAnsi="Arial" w:cs="Arial"/>
          <w:lang w:val="en-GB"/>
        </w:rPr>
        <w:t xml:space="preserve"> (KAA's)</w:t>
      </w:r>
      <w:r>
        <w:rPr>
          <w:rFonts w:ascii="Arial" w:hAnsi="Arial" w:cs="Arial"/>
          <w:lang w:val="en-GB"/>
        </w:rPr>
        <w:t xml:space="preserve"> that comprise</w:t>
      </w:r>
      <w:r w:rsidR="00B71D30">
        <w:rPr>
          <w:rFonts w:ascii="Arial" w:hAnsi="Arial" w:cs="Arial"/>
          <w:lang w:val="en-GB"/>
        </w:rPr>
        <w:t xml:space="preserve"> the</w:t>
      </w:r>
      <w:r>
        <w:rPr>
          <w:rFonts w:ascii="Arial" w:hAnsi="Arial" w:cs="Arial"/>
          <w:lang w:val="en-GB"/>
        </w:rPr>
        <w:t xml:space="preserve"> building blocks of the WIGOS framework</w:t>
      </w:r>
      <w:r w:rsidR="00B71D30">
        <w:rPr>
          <w:rFonts w:ascii="Arial" w:hAnsi="Arial" w:cs="Arial"/>
          <w:lang w:val="en-GB"/>
        </w:rPr>
        <w:t>. The 10 KAA's</w:t>
      </w:r>
      <w:r>
        <w:rPr>
          <w:rFonts w:ascii="Arial" w:hAnsi="Arial" w:cs="Arial"/>
          <w:lang w:val="en-GB"/>
        </w:rPr>
        <w:t xml:space="preserve"> </w:t>
      </w:r>
      <w:r w:rsidR="00B71D30">
        <w:rPr>
          <w:rFonts w:ascii="Arial" w:hAnsi="Arial" w:cs="Arial"/>
          <w:lang w:val="en-GB"/>
        </w:rPr>
        <w:t>provide a comprehensive foundation for WIGOS, although issues that were perhaps not well articulated in the early definition of the KAA's but are proving important to implementation of WIGOS include:</w:t>
      </w:r>
    </w:p>
    <w:p w:rsidR="00DC3382" w:rsidRDefault="00B71D30" w:rsidP="00B71D30">
      <w:pPr>
        <w:pStyle w:val="Body"/>
        <w:widowControl w:val="0"/>
        <w:numPr>
          <w:ilvl w:val="0"/>
          <w:numId w:val="5"/>
        </w:numPr>
        <w:pBdr>
          <w:top w:val="nil"/>
          <w:left w:val="nil"/>
          <w:bottom w:val="nil"/>
          <w:right w:val="nil"/>
          <w:between w:val="nil"/>
          <w:bar w:val="nil"/>
        </w:pBdr>
        <w:tabs>
          <w:tab w:val="left" w:pos="0"/>
          <w:tab w:val="left" w:pos="709"/>
        </w:tabs>
        <w:spacing w:before="60" w:after="60"/>
        <w:rPr>
          <w:rFonts w:ascii="Arial" w:hAnsi="Arial" w:cs="Arial"/>
          <w:lang w:val="en-GB"/>
        </w:rPr>
      </w:pPr>
      <w:r>
        <w:rPr>
          <w:rFonts w:ascii="Arial" w:hAnsi="Arial" w:cs="Arial"/>
          <w:lang w:val="en-GB"/>
        </w:rPr>
        <w:t>data lifecycle management</w:t>
      </w:r>
      <w:r w:rsidR="00DC3382">
        <w:rPr>
          <w:rFonts w:ascii="Arial" w:hAnsi="Arial" w:cs="Arial"/>
          <w:lang w:val="en-GB"/>
        </w:rPr>
        <w:t>, to support extraction of highest value from observations at lowest cost;</w:t>
      </w:r>
    </w:p>
    <w:p w:rsidR="00CC074D" w:rsidRDefault="00B71D30" w:rsidP="00B71D30">
      <w:pPr>
        <w:pStyle w:val="Body"/>
        <w:widowControl w:val="0"/>
        <w:numPr>
          <w:ilvl w:val="0"/>
          <w:numId w:val="5"/>
        </w:numPr>
        <w:pBdr>
          <w:top w:val="nil"/>
          <w:left w:val="nil"/>
          <w:bottom w:val="nil"/>
          <w:right w:val="nil"/>
          <w:between w:val="nil"/>
          <w:bar w:val="nil"/>
        </w:pBdr>
        <w:tabs>
          <w:tab w:val="left" w:pos="0"/>
          <w:tab w:val="left" w:pos="709"/>
        </w:tabs>
        <w:spacing w:before="60" w:after="60"/>
        <w:rPr>
          <w:rFonts w:ascii="Arial" w:hAnsi="Arial" w:cs="Arial"/>
          <w:lang w:val="en-GB"/>
        </w:rPr>
      </w:pPr>
      <w:r>
        <w:rPr>
          <w:rFonts w:ascii="Arial" w:hAnsi="Arial" w:cs="Arial"/>
          <w:lang w:val="en-GB"/>
        </w:rPr>
        <w:t>access to and integration of non-NMHS observations (</w:t>
      </w:r>
      <w:proofErr w:type="spellStart"/>
      <w:r>
        <w:rPr>
          <w:rFonts w:ascii="Arial" w:hAnsi="Arial" w:cs="Arial"/>
          <w:lang w:val="en-GB"/>
        </w:rPr>
        <w:t>eg</w:t>
      </w:r>
      <w:proofErr w:type="spellEnd"/>
      <w:r>
        <w:rPr>
          <w:rFonts w:ascii="Arial" w:hAnsi="Arial" w:cs="Arial"/>
          <w:lang w:val="en-GB"/>
        </w:rPr>
        <w:t xml:space="preserve"> GAW, GCW and ocean observations, which </w:t>
      </w:r>
      <w:r w:rsidR="00DC3382">
        <w:rPr>
          <w:rFonts w:ascii="Arial" w:hAnsi="Arial" w:cs="Arial"/>
          <w:lang w:val="en-GB"/>
        </w:rPr>
        <w:t xml:space="preserve">are </w:t>
      </w:r>
      <w:r>
        <w:rPr>
          <w:rFonts w:ascii="Arial" w:hAnsi="Arial" w:cs="Arial"/>
          <w:lang w:val="en-GB"/>
        </w:rPr>
        <w:t>frequently provided by other institutions</w:t>
      </w:r>
      <w:r w:rsidR="00DC3382">
        <w:rPr>
          <w:rFonts w:ascii="Arial" w:hAnsi="Arial" w:cs="Arial"/>
          <w:lang w:val="en-GB"/>
        </w:rPr>
        <w:t>)</w:t>
      </w:r>
      <w:r>
        <w:rPr>
          <w:rFonts w:ascii="Arial" w:hAnsi="Arial" w:cs="Arial"/>
          <w:lang w:val="en-GB"/>
        </w:rPr>
        <w:t xml:space="preserve">, </w:t>
      </w:r>
      <w:r w:rsidR="00DC3382">
        <w:rPr>
          <w:rFonts w:ascii="Arial" w:hAnsi="Arial" w:cs="Arial"/>
          <w:lang w:val="en-GB"/>
        </w:rPr>
        <w:t>including guidance on development of partnership agreements</w:t>
      </w:r>
      <w:r w:rsidR="0029629C">
        <w:rPr>
          <w:rFonts w:ascii="Arial" w:hAnsi="Arial" w:cs="Arial"/>
          <w:lang w:val="en-GB"/>
        </w:rPr>
        <w:t xml:space="preserve"> and </w:t>
      </w:r>
      <w:r w:rsidR="00DC3382">
        <w:rPr>
          <w:rFonts w:ascii="Arial" w:hAnsi="Arial" w:cs="Arial"/>
          <w:lang w:val="en-GB"/>
        </w:rPr>
        <w:t>on engaging with commercial providers; and</w:t>
      </w:r>
    </w:p>
    <w:p w:rsidR="00C5409E" w:rsidRDefault="0029629C" w:rsidP="00B71D30">
      <w:pPr>
        <w:pStyle w:val="Body"/>
        <w:widowControl w:val="0"/>
        <w:numPr>
          <w:ilvl w:val="0"/>
          <w:numId w:val="5"/>
        </w:numPr>
        <w:pBdr>
          <w:top w:val="nil"/>
          <w:left w:val="nil"/>
          <w:bottom w:val="nil"/>
          <w:right w:val="nil"/>
          <w:between w:val="nil"/>
          <w:bar w:val="nil"/>
        </w:pBdr>
        <w:tabs>
          <w:tab w:val="left" w:pos="0"/>
          <w:tab w:val="left" w:pos="709"/>
        </w:tabs>
        <w:spacing w:before="60" w:after="60"/>
        <w:rPr>
          <w:rFonts w:ascii="Arial" w:hAnsi="Arial" w:cs="Arial"/>
          <w:lang w:val="en-GB"/>
        </w:rPr>
      </w:pPr>
      <w:proofErr w:type="gramStart"/>
      <w:r>
        <w:rPr>
          <w:rFonts w:ascii="Arial" w:hAnsi="Arial" w:cs="Arial"/>
          <w:lang w:val="en-GB"/>
        </w:rPr>
        <w:t>workforce</w:t>
      </w:r>
      <w:proofErr w:type="gramEnd"/>
      <w:r>
        <w:rPr>
          <w:rFonts w:ascii="Arial" w:hAnsi="Arial" w:cs="Arial"/>
          <w:lang w:val="en-GB"/>
        </w:rPr>
        <w:t xml:space="preserve"> and capability planning, to reflect </w:t>
      </w:r>
      <w:r w:rsidR="00C5409E">
        <w:rPr>
          <w:rFonts w:ascii="Arial" w:hAnsi="Arial" w:cs="Arial"/>
          <w:lang w:val="en-GB"/>
        </w:rPr>
        <w:t xml:space="preserve">among other things </w:t>
      </w:r>
      <w:r>
        <w:rPr>
          <w:rFonts w:ascii="Arial" w:hAnsi="Arial" w:cs="Arial"/>
          <w:lang w:val="en-GB"/>
        </w:rPr>
        <w:t xml:space="preserve">the impact of automation and economic pressures on </w:t>
      </w:r>
      <w:r w:rsidR="00C5409E">
        <w:rPr>
          <w:rFonts w:ascii="Arial" w:hAnsi="Arial" w:cs="Arial"/>
          <w:lang w:val="en-GB"/>
        </w:rPr>
        <w:t xml:space="preserve">the traditional roles and competencies of our </w:t>
      </w:r>
      <w:r>
        <w:rPr>
          <w:rFonts w:ascii="Arial" w:hAnsi="Arial" w:cs="Arial"/>
          <w:lang w:val="en-GB"/>
        </w:rPr>
        <w:t>observing and supporting technical workforces</w:t>
      </w:r>
      <w:r w:rsidR="00C5409E">
        <w:rPr>
          <w:rFonts w:ascii="Arial" w:hAnsi="Arial" w:cs="Arial"/>
          <w:lang w:val="en-GB"/>
        </w:rPr>
        <w:t>.</w:t>
      </w:r>
    </w:p>
    <w:p w:rsidR="00C5409E" w:rsidRDefault="00DA376B" w:rsidP="00DA376B">
      <w:pPr>
        <w:pStyle w:val="Body"/>
        <w:widowControl w:val="0"/>
        <w:numPr>
          <w:ilvl w:val="0"/>
          <w:numId w:val="3"/>
        </w:numPr>
        <w:pBdr>
          <w:top w:val="nil"/>
          <w:left w:val="nil"/>
          <w:bottom w:val="nil"/>
          <w:right w:val="nil"/>
          <w:between w:val="nil"/>
          <w:bar w:val="nil"/>
        </w:pBdr>
        <w:tabs>
          <w:tab w:val="left" w:pos="0"/>
          <w:tab w:val="left" w:pos="709"/>
        </w:tabs>
        <w:spacing w:before="60" w:after="60"/>
        <w:ind w:left="709" w:hanging="709"/>
        <w:rPr>
          <w:rFonts w:ascii="Arial" w:hAnsi="Arial" w:cs="Arial"/>
          <w:lang w:val="en-GB"/>
        </w:rPr>
      </w:pPr>
      <w:r>
        <w:rPr>
          <w:rFonts w:ascii="Arial" w:hAnsi="Arial" w:cs="Arial"/>
          <w:lang w:val="en-GB"/>
        </w:rPr>
        <w:t xml:space="preserve">To help Members better appreciate their readiness for WIGOS and the challenges ahead of them, but especially to recognise that WIGOS is a natural progression from operating the NMHS's observing system, Members will be encouraged to draw on the  </w:t>
      </w:r>
      <w:r w:rsidR="00D13B1D">
        <w:rPr>
          <w:rFonts w:ascii="Arial" w:hAnsi="Arial" w:cs="Arial"/>
          <w:lang w:val="en-GB"/>
        </w:rPr>
        <w:t xml:space="preserve">WIGOS </w:t>
      </w:r>
      <w:r w:rsidR="00C5409E" w:rsidRPr="00DA376B">
        <w:rPr>
          <w:rFonts w:ascii="Arial" w:hAnsi="Arial" w:cs="Arial"/>
          <w:lang w:val="en-GB"/>
        </w:rPr>
        <w:t xml:space="preserve">National </w:t>
      </w:r>
      <w:r w:rsidRPr="00DA376B">
        <w:rPr>
          <w:rFonts w:ascii="Arial" w:hAnsi="Arial" w:cs="Arial"/>
          <w:lang w:val="en-GB"/>
        </w:rPr>
        <w:t>Self-assessment Checklist, including some completed examples</w:t>
      </w:r>
      <w:r>
        <w:rPr>
          <w:rFonts w:ascii="Arial" w:hAnsi="Arial" w:cs="Arial"/>
          <w:lang w:val="en-GB"/>
        </w:rPr>
        <w:t xml:space="preserve">. </w:t>
      </w:r>
      <w:r w:rsidR="00C0512D">
        <w:rPr>
          <w:rFonts w:ascii="Arial" w:hAnsi="Arial" w:cs="Arial"/>
          <w:lang w:val="en-GB"/>
        </w:rPr>
        <w:t xml:space="preserve">A wide range of other materials also exist to guide Members in relation to WIGOS, including EGOS-IP and relevant plans for GAW, GCW, GCOS, WHOS, etc. </w:t>
      </w:r>
      <w:r>
        <w:rPr>
          <w:rFonts w:ascii="Arial" w:hAnsi="Arial" w:cs="Arial"/>
          <w:lang w:val="en-GB"/>
        </w:rPr>
        <w:t xml:space="preserve">The existing WIP and its workplan, </w:t>
      </w:r>
      <w:r w:rsidR="000C4358">
        <w:rPr>
          <w:rFonts w:ascii="Arial" w:hAnsi="Arial" w:cs="Arial"/>
          <w:lang w:val="en-GB"/>
        </w:rPr>
        <w:t>which</w:t>
      </w:r>
      <w:r>
        <w:rPr>
          <w:rFonts w:ascii="Arial" w:hAnsi="Arial" w:cs="Arial"/>
          <w:lang w:val="en-GB"/>
        </w:rPr>
        <w:t xml:space="preserve"> has been over</w:t>
      </w:r>
      <w:r w:rsidR="00D13B1D">
        <w:rPr>
          <w:rFonts w:ascii="Arial" w:hAnsi="Arial" w:cs="Arial"/>
          <w:lang w:val="en-GB"/>
        </w:rPr>
        <w:t xml:space="preserve">seen by ICG-WIGOS, </w:t>
      </w:r>
      <w:r w:rsidR="00C0512D">
        <w:rPr>
          <w:rFonts w:ascii="Arial" w:hAnsi="Arial" w:cs="Arial"/>
          <w:lang w:val="en-GB"/>
        </w:rPr>
        <w:t xml:space="preserve">is </w:t>
      </w:r>
      <w:r w:rsidR="00D13B1D">
        <w:rPr>
          <w:rFonts w:ascii="Arial" w:hAnsi="Arial" w:cs="Arial"/>
          <w:lang w:val="en-GB"/>
        </w:rPr>
        <w:t xml:space="preserve">also </w:t>
      </w:r>
      <w:r w:rsidR="00C0512D">
        <w:rPr>
          <w:rFonts w:ascii="Arial" w:hAnsi="Arial" w:cs="Arial"/>
          <w:lang w:val="en-GB"/>
        </w:rPr>
        <w:t>an important guide</w:t>
      </w:r>
      <w:r>
        <w:rPr>
          <w:rFonts w:ascii="Arial" w:hAnsi="Arial" w:cs="Arial"/>
          <w:lang w:val="en-GB"/>
        </w:rPr>
        <w:t xml:space="preserve"> to the steps that Members</w:t>
      </w:r>
      <w:r w:rsidR="000C4358">
        <w:rPr>
          <w:rFonts w:ascii="Arial" w:hAnsi="Arial" w:cs="Arial"/>
          <w:lang w:val="en-GB"/>
        </w:rPr>
        <w:t xml:space="preserve"> will need to take. Together, these will assist in identifying </w:t>
      </w:r>
      <w:r w:rsidR="00D13B1D">
        <w:rPr>
          <w:rFonts w:ascii="Arial" w:hAnsi="Arial" w:cs="Arial"/>
          <w:lang w:val="en-GB"/>
        </w:rPr>
        <w:t xml:space="preserve">national </w:t>
      </w:r>
      <w:r w:rsidR="000C4358">
        <w:rPr>
          <w:rFonts w:ascii="Arial" w:hAnsi="Arial" w:cs="Arial"/>
          <w:lang w:val="en-GB"/>
        </w:rPr>
        <w:t>priorities and gaps</w:t>
      </w:r>
      <w:r w:rsidR="00D13B1D">
        <w:rPr>
          <w:rFonts w:ascii="Arial" w:hAnsi="Arial" w:cs="Arial"/>
          <w:lang w:val="en-GB"/>
        </w:rPr>
        <w:t xml:space="preserve"> in observations, systems, processes,</w:t>
      </w:r>
      <w:r w:rsidR="00C0512D">
        <w:rPr>
          <w:rFonts w:ascii="Arial" w:hAnsi="Arial" w:cs="Arial"/>
          <w:lang w:val="en-GB"/>
        </w:rPr>
        <w:t xml:space="preserve"> capabilities, </w:t>
      </w:r>
      <w:proofErr w:type="spellStart"/>
      <w:r w:rsidR="00C0512D">
        <w:rPr>
          <w:rFonts w:ascii="Arial" w:hAnsi="Arial" w:cs="Arial"/>
          <w:lang w:val="en-GB"/>
        </w:rPr>
        <w:t>etc</w:t>
      </w:r>
      <w:proofErr w:type="spellEnd"/>
      <w:r w:rsidR="000C4358">
        <w:rPr>
          <w:rFonts w:ascii="Arial" w:hAnsi="Arial" w:cs="Arial"/>
          <w:lang w:val="en-GB"/>
        </w:rPr>
        <w:t>, and will provide the basis for developing an achievable national WIGOS plan.</w:t>
      </w:r>
    </w:p>
    <w:p w:rsidR="000C4358" w:rsidRDefault="000C4358" w:rsidP="00DA376B">
      <w:pPr>
        <w:pStyle w:val="Body"/>
        <w:widowControl w:val="0"/>
        <w:numPr>
          <w:ilvl w:val="0"/>
          <w:numId w:val="3"/>
        </w:numPr>
        <w:pBdr>
          <w:top w:val="nil"/>
          <w:left w:val="nil"/>
          <w:bottom w:val="nil"/>
          <w:right w:val="nil"/>
          <w:between w:val="nil"/>
          <w:bar w:val="nil"/>
        </w:pBdr>
        <w:tabs>
          <w:tab w:val="left" w:pos="0"/>
          <w:tab w:val="left" w:pos="709"/>
        </w:tabs>
        <w:spacing w:before="60" w:after="60"/>
        <w:ind w:left="709" w:hanging="709"/>
        <w:rPr>
          <w:rFonts w:ascii="Arial" w:hAnsi="Arial" w:cs="Arial"/>
          <w:lang w:val="en-GB"/>
        </w:rPr>
      </w:pPr>
      <w:r>
        <w:rPr>
          <w:rFonts w:ascii="Arial" w:hAnsi="Arial" w:cs="Arial"/>
          <w:lang w:val="en-GB"/>
        </w:rPr>
        <w:t xml:space="preserve">Alignment </w:t>
      </w:r>
      <w:r w:rsidR="00D13B1D">
        <w:rPr>
          <w:rFonts w:ascii="Arial" w:hAnsi="Arial" w:cs="Arial"/>
          <w:lang w:val="en-GB"/>
        </w:rPr>
        <w:t xml:space="preserve">of WIGOS plans </w:t>
      </w:r>
      <w:r>
        <w:rPr>
          <w:rFonts w:ascii="Arial" w:hAnsi="Arial" w:cs="Arial"/>
          <w:lang w:val="en-GB"/>
        </w:rPr>
        <w:t>with national planning for GFCS, DRR</w:t>
      </w:r>
      <w:r w:rsidR="00DC3382">
        <w:rPr>
          <w:rFonts w:ascii="Arial" w:hAnsi="Arial" w:cs="Arial"/>
          <w:lang w:val="en-GB"/>
        </w:rPr>
        <w:t>, WIS</w:t>
      </w:r>
      <w:r>
        <w:rPr>
          <w:rFonts w:ascii="Arial" w:hAnsi="Arial" w:cs="Arial"/>
          <w:lang w:val="en-GB"/>
        </w:rPr>
        <w:t xml:space="preserve"> and other WMO priorities is an important opportunity:</w:t>
      </w:r>
    </w:p>
    <w:p w:rsidR="000C4358" w:rsidRDefault="000C4358" w:rsidP="000C4358">
      <w:pPr>
        <w:pStyle w:val="Body"/>
        <w:widowControl w:val="0"/>
        <w:numPr>
          <w:ilvl w:val="0"/>
          <w:numId w:val="7"/>
        </w:numPr>
        <w:pBdr>
          <w:top w:val="nil"/>
          <w:left w:val="nil"/>
          <w:bottom w:val="nil"/>
          <w:right w:val="nil"/>
          <w:between w:val="nil"/>
          <w:bar w:val="nil"/>
        </w:pBdr>
        <w:tabs>
          <w:tab w:val="left" w:pos="0"/>
          <w:tab w:val="left" w:pos="709"/>
        </w:tabs>
        <w:spacing w:before="60" w:after="60"/>
        <w:rPr>
          <w:rFonts w:ascii="Arial" w:hAnsi="Arial" w:cs="Arial"/>
          <w:lang w:val="en-GB"/>
        </w:rPr>
      </w:pPr>
      <w:r>
        <w:rPr>
          <w:rFonts w:ascii="Arial" w:hAnsi="Arial" w:cs="Arial"/>
          <w:lang w:val="en-GB"/>
        </w:rPr>
        <w:t>to ensure that their specific observations requirements are factored in as effectively as possible</w:t>
      </w:r>
      <w:r w:rsidR="00DC3382">
        <w:rPr>
          <w:rFonts w:ascii="Arial" w:hAnsi="Arial" w:cs="Arial"/>
          <w:lang w:val="en-GB"/>
        </w:rPr>
        <w:t>;</w:t>
      </w:r>
    </w:p>
    <w:p w:rsidR="000C4358" w:rsidRDefault="000C4358" w:rsidP="000C4358">
      <w:pPr>
        <w:pStyle w:val="Body"/>
        <w:widowControl w:val="0"/>
        <w:numPr>
          <w:ilvl w:val="0"/>
          <w:numId w:val="7"/>
        </w:numPr>
        <w:pBdr>
          <w:top w:val="nil"/>
          <w:left w:val="nil"/>
          <w:bottom w:val="nil"/>
          <w:right w:val="nil"/>
          <w:between w:val="nil"/>
          <w:bar w:val="nil"/>
        </w:pBdr>
        <w:tabs>
          <w:tab w:val="left" w:pos="0"/>
          <w:tab w:val="left" w:pos="709"/>
        </w:tabs>
        <w:spacing w:before="60" w:after="60"/>
        <w:rPr>
          <w:rFonts w:ascii="Arial" w:hAnsi="Arial" w:cs="Arial"/>
          <w:lang w:val="en-GB"/>
        </w:rPr>
      </w:pPr>
      <w:r>
        <w:rPr>
          <w:rFonts w:ascii="Arial" w:hAnsi="Arial" w:cs="Arial"/>
          <w:lang w:val="en-GB"/>
        </w:rPr>
        <w:t>to capture efficiencies and synergies and avoid duplication of e</w:t>
      </w:r>
      <w:r w:rsidR="00DC3382">
        <w:rPr>
          <w:rFonts w:ascii="Arial" w:hAnsi="Arial" w:cs="Arial"/>
          <w:lang w:val="en-GB"/>
        </w:rPr>
        <w:t xml:space="preserve">ffort and potential conflict; </w:t>
      </w:r>
    </w:p>
    <w:p w:rsidR="00DC3382" w:rsidRDefault="00DC3382" w:rsidP="000C4358">
      <w:pPr>
        <w:pStyle w:val="Body"/>
        <w:widowControl w:val="0"/>
        <w:numPr>
          <w:ilvl w:val="0"/>
          <w:numId w:val="7"/>
        </w:numPr>
        <w:pBdr>
          <w:top w:val="nil"/>
          <w:left w:val="nil"/>
          <w:bottom w:val="nil"/>
          <w:right w:val="nil"/>
          <w:between w:val="nil"/>
          <w:bar w:val="nil"/>
        </w:pBdr>
        <w:tabs>
          <w:tab w:val="left" w:pos="0"/>
          <w:tab w:val="left" w:pos="709"/>
        </w:tabs>
        <w:spacing w:before="60" w:after="60"/>
        <w:rPr>
          <w:rFonts w:ascii="Arial" w:hAnsi="Arial" w:cs="Arial"/>
          <w:lang w:val="en-GB"/>
        </w:rPr>
      </w:pPr>
      <w:r>
        <w:rPr>
          <w:rFonts w:ascii="Arial" w:hAnsi="Arial" w:cs="Arial"/>
          <w:lang w:val="en-GB"/>
        </w:rPr>
        <w:t>to optimise and align capacity development and project opportunities; and</w:t>
      </w:r>
    </w:p>
    <w:p w:rsidR="00DC3382" w:rsidRPr="00DA376B" w:rsidRDefault="00DC3382" w:rsidP="000C4358">
      <w:pPr>
        <w:pStyle w:val="Body"/>
        <w:widowControl w:val="0"/>
        <w:numPr>
          <w:ilvl w:val="0"/>
          <w:numId w:val="7"/>
        </w:numPr>
        <w:pBdr>
          <w:top w:val="nil"/>
          <w:left w:val="nil"/>
          <w:bottom w:val="nil"/>
          <w:right w:val="nil"/>
          <w:between w:val="nil"/>
          <w:bar w:val="nil"/>
        </w:pBdr>
        <w:tabs>
          <w:tab w:val="left" w:pos="0"/>
          <w:tab w:val="left" w:pos="709"/>
        </w:tabs>
        <w:spacing w:before="60" w:after="60"/>
        <w:rPr>
          <w:rFonts w:ascii="Arial" w:hAnsi="Arial" w:cs="Arial"/>
          <w:lang w:val="en-GB"/>
        </w:rPr>
      </w:pPr>
      <w:proofErr w:type="gramStart"/>
      <w:r>
        <w:rPr>
          <w:rFonts w:ascii="Arial" w:hAnsi="Arial" w:cs="Arial"/>
          <w:lang w:val="en-GB"/>
        </w:rPr>
        <w:t>to</w:t>
      </w:r>
      <w:proofErr w:type="gramEnd"/>
      <w:r>
        <w:rPr>
          <w:rFonts w:ascii="Arial" w:hAnsi="Arial" w:cs="Arial"/>
          <w:lang w:val="en-GB"/>
        </w:rPr>
        <w:t xml:space="preserve"> demonstrate to stakeholders and donors the professionalism and joined-up approach of the NMHS. </w:t>
      </w:r>
    </w:p>
    <w:p w:rsidR="00C0512D" w:rsidRDefault="00C0512D" w:rsidP="00C0512D">
      <w:pPr>
        <w:pStyle w:val="Body"/>
        <w:widowControl w:val="0"/>
        <w:numPr>
          <w:ilvl w:val="0"/>
          <w:numId w:val="3"/>
        </w:numPr>
        <w:pBdr>
          <w:top w:val="nil"/>
          <w:left w:val="nil"/>
          <w:bottom w:val="nil"/>
          <w:right w:val="nil"/>
          <w:between w:val="nil"/>
          <w:bar w:val="nil"/>
        </w:pBdr>
        <w:tabs>
          <w:tab w:val="left" w:pos="0"/>
          <w:tab w:val="left" w:pos="709"/>
        </w:tabs>
        <w:spacing w:before="60" w:after="60"/>
        <w:ind w:left="709" w:hanging="709"/>
        <w:rPr>
          <w:rFonts w:ascii="Arial" w:hAnsi="Arial" w:cs="Arial"/>
          <w:lang w:val="en-GB"/>
        </w:rPr>
      </w:pPr>
      <w:r>
        <w:rPr>
          <w:rFonts w:ascii="Arial" w:hAnsi="Arial" w:cs="Arial"/>
          <w:lang w:val="en-GB"/>
        </w:rPr>
        <w:lastRenderedPageBreak/>
        <w:t xml:space="preserve">Members will be encouraged to develop a national WIGOS plan that reflects their national situation, in terms of the mandate of their NMHS, the requirements of their user community and the need to reach out to partners to develop a comprehensive integrated observing system to meet national service needs. Each plan will be different, both in content and style, and while Members can learn from the plans and experiences of others, through case studies and workshops, it is proposed that Members be provided with guidance materials to assist them to understand what steps they needed to take but not with a specific template that might unduly constrain them. </w:t>
      </w:r>
    </w:p>
    <w:p w:rsidR="004A034A" w:rsidRPr="004334A3" w:rsidRDefault="004A034A" w:rsidP="000C4358">
      <w:pPr>
        <w:pStyle w:val="Body"/>
        <w:widowControl w:val="0"/>
        <w:numPr>
          <w:ilvl w:val="0"/>
          <w:numId w:val="3"/>
        </w:numPr>
        <w:pBdr>
          <w:top w:val="nil"/>
          <w:left w:val="nil"/>
          <w:bottom w:val="nil"/>
          <w:right w:val="nil"/>
          <w:between w:val="nil"/>
          <w:bar w:val="nil"/>
        </w:pBdr>
        <w:tabs>
          <w:tab w:val="left" w:pos="0"/>
          <w:tab w:val="left" w:pos="709"/>
        </w:tabs>
        <w:spacing w:before="60" w:after="60"/>
        <w:ind w:left="709" w:hanging="709"/>
        <w:rPr>
          <w:rFonts w:eastAsia="Helvetica" w:cs="Arial"/>
          <w:u w:color="000000"/>
          <w:bdr w:val="nil"/>
          <w:lang w:val="en-GB" w:eastAsia="zh-TW"/>
        </w:rPr>
      </w:pPr>
      <w:r w:rsidRPr="004334A3">
        <w:rPr>
          <w:rFonts w:eastAsia="Helvetica" w:cs="Arial"/>
          <w:u w:color="000000"/>
          <w:bdr w:val="nil"/>
          <w:lang w:val="en-GB" w:eastAsia="zh-TW"/>
        </w:rPr>
        <w:t xml:space="preserve">The </w:t>
      </w:r>
      <w:r w:rsidRPr="000C4358">
        <w:rPr>
          <w:rFonts w:ascii="Arial" w:hAnsi="Arial" w:cs="Arial"/>
          <w:lang w:val="en-GB"/>
        </w:rPr>
        <w:t>following</w:t>
      </w:r>
      <w:r w:rsidRPr="004334A3">
        <w:rPr>
          <w:rFonts w:eastAsia="Helvetica" w:cs="Arial"/>
          <w:u w:color="000000"/>
          <w:bdr w:val="nil"/>
          <w:lang w:val="en-GB" w:eastAsia="zh-TW"/>
        </w:rPr>
        <w:t xml:space="preserve"> key items with milestones </w:t>
      </w:r>
      <w:r w:rsidR="000C4358">
        <w:rPr>
          <w:rFonts w:eastAsia="Helvetica" w:cs="Arial"/>
          <w:u w:color="000000"/>
          <w:bdr w:val="nil"/>
          <w:lang w:val="en-GB" w:eastAsia="zh-TW"/>
        </w:rPr>
        <w:t>for the National WIGOS Implementation priority area were</w:t>
      </w:r>
      <w:r w:rsidRPr="004334A3">
        <w:rPr>
          <w:rFonts w:eastAsia="Helvetica" w:cs="Arial"/>
          <w:u w:color="000000"/>
          <w:bdr w:val="nil"/>
          <w:lang w:val="en-GB" w:eastAsia="zh-TW"/>
        </w:rPr>
        <w:t xml:space="preserve"> proposed</w:t>
      </w:r>
      <w:r w:rsidR="000C4358">
        <w:rPr>
          <w:rFonts w:eastAsia="Helvetica" w:cs="Arial"/>
          <w:u w:color="000000"/>
          <w:bdr w:val="nil"/>
          <w:lang w:val="en-GB" w:eastAsia="zh-TW"/>
        </w:rPr>
        <w:t xml:space="preserve"> by ICG-WIGOS-4</w:t>
      </w:r>
      <w:r w:rsidRPr="004334A3">
        <w:rPr>
          <w:rFonts w:eastAsia="Helvetica" w:cs="Arial"/>
          <w:u w:color="000000"/>
          <w:bdr w:val="nil"/>
          <w:lang w:val="en-GB" w:eastAsia="zh-TW"/>
        </w:rPr>
        <w:t>:</w:t>
      </w:r>
    </w:p>
    <w:p w:rsidR="004A034A" w:rsidRPr="004334A3" w:rsidRDefault="004A034A" w:rsidP="004A034A">
      <w:pPr>
        <w:pStyle w:val="Body"/>
        <w:widowControl w:val="0"/>
        <w:numPr>
          <w:ilvl w:val="0"/>
          <w:numId w:val="1"/>
        </w:numPr>
        <w:pBdr>
          <w:top w:val="nil"/>
          <w:left w:val="nil"/>
          <w:bottom w:val="nil"/>
          <w:right w:val="nil"/>
          <w:between w:val="nil"/>
          <w:bar w:val="nil"/>
        </w:pBdr>
        <w:tabs>
          <w:tab w:val="left" w:pos="0"/>
          <w:tab w:val="left" w:pos="567"/>
        </w:tabs>
        <w:spacing w:before="60" w:after="60"/>
        <w:rPr>
          <w:rFonts w:cs="Arial"/>
          <w:b/>
          <w:i/>
          <w:lang w:val="en-GB"/>
        </w:rPr>
      </w:pPr>
      <w:r w:rsidRPr="004334A3">
        <w:rPr>
          <w:rFonts w:cs="Arial"/>
          <w:lang w:val="en-GB"/>
        </w:rPr>
        <w:t>Tools and guidance to help Members to plan, deliver, expand and evolve their national WIGOS implementation; available progressively from 2016;</w:t>
      </w:r>
    </w:p>
    <w:p w:rsidR="004A034A" w:rsidRPr="004334A3" w:rsidRDefault="004A034A" w:rsidP="004A034A">
      <w:pPr>
        <w:pStyle w:val="Body"/>
        <w:widowControl w:val="0"/>
        <w:numPr>
          <w:ilvl w:val="0"/>
          <w:numId w:val="1"/>
        </w:numPr>
        <w:pBdr>
          <w:top w:val="nil"/>
          <w:left w:val="nil"/>
          <w:bottom w:val="nil"/>
          <w:right w:val="nil"/>
          <w:between w:val="nil"/>
          <w:bar w:val="nil"/>
        </w:pBdr>
        <w:tabs>
          <w:tab w:val="left" w:pos="0"/>
          <w:tab w:val="left" w:pos="567"/>
        </w:tabs>
        <w:spacing w:before="60" w:after="60"/>
        <w:rPr>
          <w:rFonts w:ascii="Arial" w:hAnsi="Arial" w:cs="Arial"/>
          <w:lang w:val="en-GB"/>
        </w:rPr>
      </w:pPr>
      <w:r w:rsidRPr="004334A3">
        <w:rPr>
          <w:rFonts w:cs="Arial"/>
          <w:lang w:val="en-GB"/>
        </w:rPr>
        <w:t>Activities to support Members to implement inclusive national governance mechanisms and partnership arrangements; underway by 2016;</w:t>
      </w:r>
    </w:p>
    <w:p w:rsidR="00DC3382" w:rsidRPr="00B96483" w:rsidRDefault="004A034A" w:rsidP="004A034A">
      <w:pPr>
        <w:pStyle w:val="Body"/>
        <w:widowControl w:val="0"/>
        <w:numPr>
          <w:ilvl w:val="0"/>
          <w:numId w:val="1"/>
        </w:numPr>
        <w:pBdr>
          <w:top w:val="nil"/>
          <w:left w:val="nil"/>
          <w:bottom w:val="nil"/>
          <w:right w:val="nil"/>
          <w:between w:val="nil"/>
          <w:bar w:val="nil"/>
        </w:pBdr>
        <w:tabs>
          <w:tab w:val="left" w:pos="0"/>
          <w:tab w:val="left" w:pos="567"/>
        </w:tabs>
        <w:spacing w:before="60" w:after="60"/>
        <w:rPr>
          <w:rFonts w:ascii="Arial" w:hAnsi="Arial" w:cs="Arial"/>
          <w:lang w:val="en-GB"/>
        </w:rPr>
      </w:pPr>
      <w:r w:rsidRPr="004334A3">
        <w:rPr>
          <w:rFonts w:cs="Arial"/>
          <w:lang w:val="en-GB"/>
        </w:rPr>
        <w:t xml:space="preserve">Training activities and material to support implementation of WIGOS at a national level, including new Station Identifiers, WIGOS metadata, use of OSCAR and WIGOS quality monitoring </w:t>
      </w:r>
      <w:r w:rsidR="00DC3382">
        <w:rPr>
          <w:rFonts w:cs="Arial"/>
          <w:lang w:val="en-GB"/>
        </w:rPr>
        <w:t>system, progressively from 2016.</w:t>
      </w:r>
    </w:p>
    <w:p w:rsidR="00B96483" w:rsidRDefault="00B96483" w:rsidP="00B96483">
      <w:pPr>
        <w:pStyle w:val="Body"/>
        <w:widowControl w:val="0"/>
        <w:pBdr>
          <w:top w:val="nil"/>
          <w:left w:val="nil"/>
          <w:bottom w:val="nil"/>
          <w:right w:val="nil"/>
          <w:between w:val="nil"/>
          <w:bar w:val="nil"/>
        </w:pBdr>
        <w:tabs>
          <w:tab w:val="left" w:pos="0"/>
          <w:tab w:val="left" w:pos="567"/>
        </w:tabs>
        <w:spacing w:before="60" w:after="60"/>
        <w:rPr>
          <w:rFonts w:cs="Arial"/>
          <w:lang w:val="en-GB"/>
        </w:rPr>
      </w:pPr>
    </w:p>
    <w:p w:rsidR="00B96483" w:rsidRPr="00B96483" w:rsidRDefault="00B96483" w:rsidP="00B96483">
      <w:pPr>
        <w:pStyle w:val="Body"/>
        <w:widowControl w:val="0"/>
        <w:pBdr>
          <w:top w:val="nil"/>
          <w:left w:val="nil"/>
          <w:bottom w:val="nil"/>
          <w:right w:val="nil"/>
          <w:between w:val="nil"/>
          <w:bar w:val="nil"/>
        </w:pBdr>
        <w:tabs>
          <w:tab w:val="left" w:pos="0"/>
          <w:tab w:val="left" w:pos="567"/>
        </w:tabs>
        <w:spacing w:before="60" w:after="60"/>
        <w:rPr>
          <w:rFonts w:cs="Arial"/>
          <w:b/>
          <w:lang w:val="en-GB"/>
        </w:rPr>
      </w:pPr>
      <w:r w:rsidRPr="00B96483">
        <w:rPr>
          <w:rFonts w:cs="Arial"/>
          <w:b/>
          <w:lang w:val="en-GB"/>
        </w:rPr>
        <w:t>Requested Action</w:t>
      </w:r>
    </w:p>
    <w:p w:rsidR="00B96483" w:rsidRPr="00DC3382" w:rsidRDefault="00B96483" w:rsidP="00B96483">
      <w:pPr>
        <w:pStyle w:val="Body"/>
        <w:widowControl w:val="0"/>
        <w:pBdr>
          <w:top w:val="nil"/>
          <w:left w:val="nil"/>
          <w:bottom w:val="nil"/>
          <w:right w:val="nil"/>
          <w:between w:val="nil"/>
          <w:bar w:val="nil"/>
        </w:pBdr>
        <w:tabs>
          <w:tab w:val="left" w:pos="0"/>
          <w:tab w:val="left" w:pos="567"/>
        </w:tabs>
        <w:spacing w:before="60" w:after="60"/>
        <w:rPr>
          <w:rFonts w:ascii="Arial" w:hAnsi="Arial" w:cs="Arial"/>
          <w:lang w:val="en-GB"/>
        </w:rPr>
      </w:pPr>
    </w:p>
    <w:p w:rsidR="004A034A" w:rsidRPr="004334A3" w:rsidRDefault="00D13B1D" w:rsidP="00D13B1D">
      <w:pPr>
        <w:pStyle w:val="Body"/>
        <w:widowControl w:val="0"/>
        <w:numPr>
          <w:ilvl w:val="0"/>
          <w:numId w:val="3"/>
        </w:numPr>
        <w:pBdr>
          <w:top w:val="nil"/>
          <w:left w:val="nil"/>
          <w:bottom w:val="nil"/>
          <w:right w:val="nil"/>
          <w:between w:val="nil"/>
          <w:bar w:val="nil"/>
        </w:pBdr>
        <w:tabs>
          <w:tab w:val="left" w:pos="0"/>
          <w:tab w:val="left" w:pos="709"/>
        </w:tabs>
        <w:spacing w:before="60" w:after="60"/>
        <w:ind w:left="709" w:hanging="709"/>
        <w:rPr>
          <w:rFonts w:ascii="Arial" w:hAnsi="Arial" w:cs="Arial"/>
          <w:lang w:val="en-GB"/>
        </w:rPr>
      </w:pPr>
      <w:r>
        <w:rPr>
          <w:rFonts w:ascii="Arial" w:hAnsi="Arial" w:cs="Arial"/>
          <w:lang w:val="en-GB"/>
        </w:rPr>
        <w:t>At the second meeting of the TT-PWPP, participants are invited to consider the above information and provide advice on how specific aspects of the guidance to Members can be developed, and to consider the mechanisms and timelines for assisting them in developing their national WIGOS implementation plans.</w:t>
      </w:r>
    </w:p>
    <w:p w:rsidR="00867280" w:rsidRDefault="00A448BF"/>
    <w:p w:rsidR="003A561C" w:rsidRDefault="003A561C"/>
    <w:sectPr w:rsidR="003A561C" w:rsidSect="004E7AD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8BF" w:rsidRDefault="00A448BF" w:rsidP="004E7AD0">
      <w:r>
        <w:separator/>
      </w:r>
    </w:p>
  </w:endnote>
  <w:endnote w:type="continuationSeparator" w:id="0">
    <w:p w:rsidR="00A448BF" w:rsidRDefault="00A448BF" w:rsidP="004E7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8BF" w:rsidRDefault="00A448BF" w:rsidP="004E7AD0">
      <w:r>
        <w:separator/>
      </w:r>
    </w:p>
  </w:footnote>
  <w:footnote w:type="continuationSeparator" w:id="0">
    <w:p w:rsidR="00A448BF" w:rsidRDefault="00A448BF" w:rsidP="004E7A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724F7"/>
    <w:multiLevelType w:val="hybridMultilevel"/>
    <w:tmpl w:val="A85AF852"/>
    <w:lvl w:ilvl="0" w:tplc="00064ADE">
      <w:start w:val="1"/>
      <w:numFmt w:val="decimal"/>
      <w:lvlText w:val="4.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CF510DA"/>
    <w:multiLevelType w:val="hybridMultilevel"/>
    <w:tmpl w:val="564C0C1A"/>
    <w:lvl w:ilvl="0" w:tplc="B1B864EE">
      <w:start w:val="1"/>
      <w:numFmt w:val="bullet"/>
      <w:lvlText w:val="•"/>
      <w:lvlJc w:val="left"/>
      <w:pPr>
        <w:tabs>
          <w:tab w:val="num" w:pos="720"/>
        </w:tabs>
        <w:ind w:left="720" w:hanging="360"/>
      </w:pPr>
      <w:rPr>
        <w:rFonts w:ascii="Times New Roman" w:hAnsi="Times New Roman" w:hint="default"/>
      </w:rPr>
    </w:lvl>
    <w:lvl w:ilvl="1" w:tplc="7D6E7420">
      <w:start w:val="2070"/>
      <w:numFmt w:val="bullet"/>
      <w:lvlText w:val="•"/>
      <w:lvlJc w:val="left"/>
      <w:pPr>
        <w:tabs>
          <w:tab w:val="num" w:pos="1440"/>
        </w:tabs>
        <w:ind w:left="1440" w:hanging="360"/>
      </w:pPr>
      <w:rPr>
        <w:rFonts w:ascii="Times New Roman" w:hAnsi="Times New Roman" w:hint="default"/>
      </w:rPr>
    </w:lvl>
    <w:lvl w:ilvl="2" w:tplc="68EECF42" w:tentative="1">
      <w:start w:val="1"/>
      <w:numFmt w:val="bullet"/>
      <w:lvlText w:val="•"/>
      <w:lvlJc w:val="left"/>
      <w:pPr>
        <w:tabs>
          <w:tab w:val="num" w:pos="2160"/>
        </w:tabs>
        <w:ind w:left="2160" w:hanging="360"/>
      </w:pPr>
      <w:rPr>
        <w:rFonts w:ascii="Times New Roman" w:hAnsi="Times New Roman" w:hint="default"/>
      </w:rPr>
    </w:lvl>
    <w:lvl w:ilvl="3" w:tplc="A1E44580" w:tentative="1">
      <w:start w:val="1"/>
      <w:numFmt w:val="bullet"/>
      <w:lvlText w:val="•"/>
      <w:lvlJc w:val="left"/>
      <w:pPr>
        <w:tabs>
          <w:tab w:val="num" w:pos="2880"/>
        </w:tabs>
        <w:ind w:left="2880" w:hanging="360"/>
      </w:pPr>
      <w:rPr>
        <w:rFonts w:ascii="Times New Roman" w:hAnsi="Times New Roman" w:hint="default"/>
      </w:rPr>
    </w:lvl>
    <w:lvl w:ilvl="4" w:tplc="C286407C" w:tentative="1">
      <w:start w:val="1"/>
      <w:numFmt w:val="bullet"/>
      <w:lvlText w:val="•"/>
      <w:lvlJc w:val="left"/>
      <w:pPr>
        <w:tabs>
          <w:tab w:val="num" w:pos="3600"/>
        </w:tabs>
        <w:ind w:left="3600" w:hanging="360"/>
      </w:pPr>
      <w:rPr>
        <w:rFonts w:ascii="Times New Roman" w:hAnsi="Times New Roman" w:hint="default"/>
      </w:rPr>
    </w:lvl>
    <w:lvl w:ilvl="5" w:tplc="35BE02E8" w:tentative="1">
      <w:start w:val="1"/>
      <w:numFmt w:val="bullet"/>
      <w:lvlText w:val="•"/>
      <w:lvlJc w:val="left"/>
      <w:pPr>
        <w:tabs>
          <w:tab w:val="num" w:pos="4320"/>
        </w:tabs>
        <w:ind w:left="4320" w:hanging="360"/>
      </w:pPr>
      <w:rPr>
        <w:rFonts w:ascii="Times New Roman" w:hAnsi="Times New Roman" w:hint="default"/>
      </w:rPr>
    </w:lvl>
    <w:lvl w:ilvl="6" w:tplc="E938CFC8" w:tentative="1">
      <w:start w:val="1"/>
      <w:numFmt w:val="bullet"/>
      <w:lvlText w:val="•"/>
      <w:lvlJc w:val="left"/>
      <w:pPr>
        <w:tabs>
          <w:tab w:val="num" w:pos="5040"/>
        </w:tabs>
        <w:ind w:left="5040" w:hanging="360"/>
      </w:pPr>
      <w:rPr>
        <w:rFonts w:ascii="Times New Roman" w:hAnsi="Times New Roman" w:hint="default"/>
      </w:rPr>
    </w:lvl>
    <w:lvl w:ilvl="7" w:tplc="A1C8F4FA" w:tentative="1">
      <w:start w:val="1"/>
      <w:numFmt w:val="bullet"/>
      <w:lvlText w:val="•"/>
      <w:lvlJc w:val="left"/>
      <w:pPr>
        <w:tabs>
          <w:tab w:val="num" w:pos="5760"/>
        </w:tabs>
        <w:ind w:left="5760" w:hanging="360"/>
      </w:pPr>
      <w:rPr>
        <w:rFonts w:ascii="Times New Roman" w:hAnsi="Times New Roman" w:hint="default"/>
      </w:rPr>
    </w:lvl>
    <w:lvl w:ilvl="8" w:tplc="ABC2ADDE" w:tentative="1">
      <w:start w:val="1"/>
      <w:numFmt w:val="bullet"/>
      <w:lvlText w:val="•"/>
      <w:lvlJc w:val="left"/>
      <w:pPr>
        <w:tabs>
          <w:tab w:val="num" w:pos="6480"/>
        </w:tabs>
        <w:ind w:left="6480" w:hanging="360"/>
      </w:pPr>
      <w:rPr>
        <w:rFonts w:ascii="Times New Roman" w:hAnsi="Times New Roman" w:hint="default"/>
      </w:rPr>
    </w:lvl>
  </w:abstractNum>
  <w:abstractNum w:abstractNumId="2">
    <w:nsid w:val="3B0F5DFE"/>
    <w:multiLevelType w:val="hybridMultilevel"/>
    <w:tmpl w:val="30E4173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
    <w:nsid w:val="4523063C"/>
    <w:multiLevelType w:val="hybridMultilevel"/>
    <w:tmpl w:val="B2BEA26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
    <w:nsid w:val="5B2F6442"/>
    <w:multiLevelType w:val="hybridMultilevel"/>
    <w:tmpl w:val="1B54C84C"/>
    <w:lvl w:ilvl="0" w:tplc="FFFFFFFF">
      <w:start w:val="1"/>
      <w:numFmt w:val="lowerLetter"/>
      <w:lvlText w:val="(%1)"/>
      <w:lvlJc w:val="left"/>
      <w:pPr>
        <w:ind w:left="1069" w:hanging="360"/>
      </w:pPr>
      <w:rPr>
        <w:b w:val="0"/>
        <w:i w:val="0"/>
        <w:sz w:val="22"/>
        <w:szCs w:val="18"/>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nsid w:val="5FF20990"/>
    <w:multiLevelType w:val="hybridMultilevel"/>
    <w:tmpl w:val="1200CB3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6">
    <w:nsid w:val="758F4261"/>
    <w:multiLevelType w:val="hybridMultilevel"/>
    <w:tmpl w:val="8E1C408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34A"/>
    <w:rsid w:val="000C4358"/>
    <w:rsid w:val="000D2B39"/>
    <w:rsid w:val="000E4C6A"/>
    <w:rsid w:val="001312FD"/>
    <w:rsid w:val="002660AE"/>
    <w:rsid w:val="0029629C"/>
    <w:rsid w:val="002E7D79"/>
    <w:rsid w:val="003A561C"/>
    <w:rsid w:val="00415A17"/>
    <w:rsid w:val="004745F0"/>
    <w:rsid w:val="004A034A"/>
    <w:rsid w:val="004E7AD0"/>
    <w:rsid w:val="00690C82"/>
    <w:rsid w:val="008C6B4E"/>
    <w:rsid w:val="00903292"/>
    <w:rsid w:val="00A448BF"/>
    <w:rsid w:val="00A82869"/>
    <w:rsid w:val="00A87533"/>
    <w:rsid w:val="00B71D30"/>
    <w:rsid w:val="00B96483"/>
    <w:rsid w:val="00BB7595"/>
    <w:rsid w:val="00C0512D"/>
    <w:rsid w:val="00C5409E"/>
    <w:rsid w:val="00C81491"/>
    <w:rsid w:val="00CC074D"/>
    <w:rsid w:val="00D13B1D"/>
    <w:rsid w:val="00D22520"/>
    <w:rsid w:val="00D73CBE"/>
    <w:rsid w:val="00D9794F"/>
    <w:rsid w:val="00DA1E4E"/>
    <w:rsid w:val="00DA376B"/>
    <w:rsid w:val="00DC3382"/>
    <w:rsid w:val="00F0307E"/>
    <w:rsid w:val="00FE21E0"/>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34A"/>
    <w:pPr>
      <w:widowControl w:val="0"/>
      <w:spacing w:after="0" w:line="240" w:lineRule="auto"/>
    </w:pPr>
    <w:rPr>
      <w:rFonts w:ascii="Arial" w:eastAsia="PMingLiU" w:hAnsi="Arial" w:cs="Times New Roman"/>
      <w:snapToGrid w:val="0"/>
      <w:lang w:val="en-US"/>
    </w:rPr>
  </w:style>
  <w:style w:type="paragraph" w:styleId="Heading1">
    <w:name w:val="heading 1"/>
    <w:basedOn w:val="Normal"/>
    <w:next w:val="Normal"/>
    <w:link w:val="Heading1Char"/>
    <w:qFormat/>
    <w:rsid w:val="004E7AD0"/>
    <w:pPr>
      <w:keepNext/>
      <w:widowControl/>
      <w:tabs>
        <w:tab w:val="left" w:pos="-1440"/>
      </w:tabs>
      <w:spacing w:after="180"/>
      <w:jc w:val="both"/>
      <w:outlineLvl w:val="0"/>
    </w:pPr>
    <w:rPr>
      <w:rFonts w:eastAsia="SimSun"/>
      <w:b/>
      <w:snapToGrid/>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A034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Arial Unicode MS"/>
      <w:color w:val="000000"/>
      <w:lang w:val="en-US"/>
    </w:rPr>
  </w:style>
  <w:style w:type="paragraph" w:styleId="BalloonText">
    <w:name w:val="Balloon Text"/>
    <w:basedOn w:val="Normal"/>
    <w:link w:val="BalloonTextChar"/>
    <w:uiPriority w:val="99"/>
    <w:semiHidden/>
    <w:unhideWhenUsed/>
    <w:rsid w:val="00690C82"/>
    <w:rPr>
      <w:rFonts w:ascii="Tahoma" w:hAnsi="Tahoma" w:cs="Tahoma"/>
      <w:sz w:val="16"/>
      <w:szCs w:val="16"/>
    </w:rPr>
  </w:style>
  <w:style w:type="character" w:customStyle="1" w:styleId="BalloonTextChar">
    <w:name w:val="Balloon Text Char"/>
    <w:basedOn w:val="DefaultParagraphFont"/>
    <w:link w:val="BalloonText"/>
    <w:uiPriority w:val="99"/>
    <w:semiHidden/>
    <w:rsid w:val="00690C82"/>
    <w:rPr>
      <w:rFonts w:ascii="Tahoma" w:eastAsia="PMingLiU" w:hAnsi="Tahoma" w:cs="Tahoma"/>
      <w:snapToGrid w:val="0"/>
      <w:sz w:val="16"/>
      <w:szCs w:val="16"/>
      <w:lang w:val="en-US"/>
    </w:rPr>
  </w:style>
  <w:style w:type="paragraph" w:styleId="ListParagraph">
    <w:name w:val="List Paragraph"/>
    <w:basedOn w:val="Normal"/>
    <w:uiPriority w:val="34"/>
    <w:qFormat/>
    <w:rsid w:val="00C0512D"/>
    <w:pPr>
      <w:ind w:left="720"/>
      <w:contextualSpacing/>
    </w:pPr>
  </w:style>
  <w:style w:type="character" w:customStyle="1" w:styleId="Heading1Char">
    <w:name w:val="Heading 1 Char"/>
    <w:basedOn w:val="DefaultParagraphFont"/>
    <w:link w:val="Heading1"/>
    <w:rsid w:val="004E7AD0"/>
    <w:rPr>
      <w:rFonts w:ascii="Arial" w:eastAsia="SimSun" w:hAnsi="Arial" w:cs="Times New Roman"/>
      <w:b/>
      <w:lang w:val="en-US" w:eastAsia="zh-CN"/>
    </w:rPr>
  </w:style>
  <w:style w:type="paragraph" w:styleId="Header">
    <w:name w:val="header"/>
    <w:basedOn w:val="Normal"/>
    <w:link w:val="HeaderChar"/>
    <w:rsid w:val="004E7AD0"/>
    <w:pPr>
      <w:widowControl/>
      <w:tabs>
        <w:tab w:val="center" w:pos="4320"/>
        <w:tab w:val="right" w:pos="8640"/>
      </w:tabs>
    </w:pPr>
    <w:rPr>
      <w:rFonts w:eastAsia="SimSun"/>
      <w:snapToGrid/>
      <w:lang w:val="fr-CH" w:eastAsia="zh-CN"/>
    </w:rPr>
  </w:style>
  <w:style w:type="character" w:customStyle="1" w:styleId="HeaderChar">
    <w:name w:val="Header Char"/>
    <w:basedOn w:val="DefaultParagraphFont"/>
    <w:link w:val="Header"/>
    <w:rsid w:val="004E7AD0"/>
    <w:rPr>
      <w:rFonts w:ascii="Arial" w:eastAsia="SimSun" w:hAnsi="Arial" w:cs="Times New Roman"/>
      <w:lang w:val="fr-CH" w:eastAsia="zh-CN"/>
    </w:rPr>
  </w:style>
  <w:style w:type="character" w:styleId="Hyperlink">
    <w:name w:val="Hyperlink"/>
    <w:rsid w:val="004E7AD0"/>
    <w:rPr>
      <w:color w:val="0000FF"/>
      <w:u w:val="single"/>
    </w:rPr>
  </w:style>
  <w:style w:type="paragraph" w:styleId="Footer">
    <w:name w:val="footer"/>
    <w:basedOn w:val="Normal"/>
    <w:link w:val="FooterChar"/>
    <w:uiPriority w:val="99"/>
    <w:unhideWhenUsed/>
    <w:rsid w:val="004E7AD0"/>
    <w:pPr>
      <w:tabs>
        <w:tab w:val="center" w:pos="4513"/>
        <w:tab w:val="right" w:pos="9026"/>
      </w:tabs>
    </w:pPr>
  </w:style>
  <w:style w:type="character" w:customStyle="1" w:styleId="FooterChar">
    <w:name w:val="Footer Char"/>
    <w:basedOn w:val="DefaultParagraphFont"/>
    <w:link w:val="Footer"/>
    <w:uiPriority w:val="99"/>
    <w:rsid w:val="004E7AD0"/>
    <w:rPr>
      <w:rFonts w:ascii="Arial" w:eastAsia="PMingLiU" w:hAnsi="Arial" w:cs="Times New Roman"/>
      <w:snapToGrid w:val="0"/>
      <w:lang w:val="en-US"/>
    </w:rPr>
  </w:style>
  <w:style w:type="character" w:styleId="PageNumber">
    <w:name w:val="page number"/>
    <w:basedOn w:val="DefaultParagraphFont"/>
    <w:rsid w:val="004E7A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34A"/>
    <w:pPr>
      <w:widowControl w:val="0"/>
      <w:spacing w:after="0" w:line="240" w:lineRule="auto"/>
    </w:pPr>
    <w:rPr>
      <w:rFonts w:ascii="Arial" w:eastAsia="PMingLiU" w:hAnsi="Arial" w:cs="Times New Roman"/>
      <w:snapToGrid w:val="0"/>
      <w:lang w:val="en-US"/>
    </w:rPr>
  </w:style>
  <w:style w:type="paragraph" w:styleId="Heading1">
    <w:name w:val="heading 1"/>
    <w:basedOn w:val="Normal"/>
    <w:next w:val="Normal"/>
    <w:link w:val="Heading1Char"/>
    <w:qFormat/>
    <w:rsid w:val="004E7AD0"/>
    <w:pPr>
      <w:keepNext/>
      <w:widowControl/>
      <w:tabs>
        <w:tab w:val="left" w:pos="-1440"/>
      </w:tabs>
      <w:spacing w:after="180"/>
      <w:jc w:val="both"/>
      <w:outlineLvl w:val="0"/>
    </w:pPr>
    <w:rPr>
      <w:rFonts w:eastAsia="SimSun"/>
      <w:b/>
      <w:snapToGrid/>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A034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Arial Unicode MS"/>
      <w:color w:val="000000"/>
      <w:lang w:val="en-US"/>
    </w:rPr>
  </w:style>
  <w:style w:type="paragraph" w:styleId="BalloonText">
    <w:name w:val="Balloon Text"/>
    <w:basedOn w:val="Normal"/>
    <w:link w:val="BalloonTextChar"/>
    <w:uiPriority w:val="99"/>
    <w:semiHidden/>
    <w:unhideWhenUsed/>
    <w:rsid w:val="00690C82"/>
    <w:rPr>
      <w:rFonts w:ascii="Tahoma" w:hAnsi="Tahoma" w:cs="Tahoma"/>
      <w:sz w:val="16"/>
      <w:szCs w:val="16"/>
    </w:rPr>
  </w:style>
  <w:style w:type="character" w:customStyle="1" w:styleId="BalloonTextChar">
    <w:name w:val="Balloon Text Char"/>
    <w:basedOn w:val="DefaultParagraphFont"/>
    <w:link w:val="BalloonText"/>
    <w:uiPriority w:val="99"/>
    <w:semiHidden/>
    <w:rsid w:val="00690C82"/>
    <w:rPr>
      <w:rFonts w:ascii="Tahoma" w:eastAsia="PMingLiU" w:hAnsi="Tahoma" w:cs="Tahoma"/>
      <w:snapToGrid w:val="0"/>
      <w:sz w:val="16"/>
      <w:szCs w:val="16"/>
      <w:lang w:val="en-US"/>
    </w:rPr>
  </w:style>
  <w:style w:type="paragraph" w:styleId="ListParagraph">
    <w:name w:val="List Paragraph"/>
    <w:basedOn w:val="Normal"/>
    <w:uiPriority w:val="34"/>
    <w:qFormat/>
    <w:rsid w:val="00C0512D"/>
    <w:pPr>
      <w:ind w:left="720"/>
      <w:contextualSpacing/>
    </w:pPr>
  </w:style>
  <w:style w:type="character" w:customStyle="1" w:styleId="Heading1Char">
    <w:name w:val="Heading 1 Char"/>
    <w:basedOn w:val="DefaultParagraphFont"/>
    <w:link w:val="Heading1"/>
    <w:rsid w:val="004E7AD0"/>
    <w:rPr>
      <w:rFonts w:ascii="Arial" w:eastAsia="SimSun" w:hAnsi="Arial" w:cs="Times New Roman"/>
      <w:b/>
      <w:lang w:val="en-US" w:eastAsia="zh-CN"/>
    </w:rPr>
  </w:style>
  <w:style w:type="paragraph" w:styleId="Header">
    <w:name w:val="header"/>
    <w:basedOn w:val="Normal"/>
    <w:link w:val="HeaderChar"/>
    <w:rsid w:val="004E7AD0"/>
    <w:pPr>
      <w:widowControl/>
      <w:tabs>
        <w:tab w:val="center" w:pos="4320"/>
        <w:tab w:val="right" w:pos="8640"/>
      </w:tabs>
    </w:pPr>
    <w:rPr>
      <w:rFonts w:eastAsia="SimSun"/>
      <w:snapToGrid/>
      <w:lang w:val="fr-CH" w:eastAsia="zh-CN"/>
    </w:rPr>
  </w:style>
  <w:style w:type="character" w:customStyle="1" w:styleId="HeaderChar">
    <w:name w:val="Header Char"/>
    <w:basedOn w:val="DefaultParagraphFont"/>
    <w:link w:val="Header"/>
    <w:rsid w:val="004E7AD0"/>
    <w:rPr>
      <w:rFonts w:ascii="Arial" w:eastAsia="SimSun" w:hAnsi="Arial" w:cs="Times New Roman"/>
      <w:lang w:val="fr-CH" w:eastAsia="zh-CN"/>
    </w:rPr>
  </w:style>
  <w:style w:type="character" w:styleId="Hyperlink">
    <w:name w:val="Hyperlink"/>
    <w:rsid w:val="004E7AD0"/>
    <w:rPr>
      <w:color w:val="0000FF"/>
      <w:u w:val="single"/>
    </w:rPr>
  </w:style>
  <w:style w:type="paragraph" w:styleId="Footer">
    <w:name w:val="footer"/>
    <w:basedOn w:val="Normal"/>
    <w:link w:val="FooterChar"/>
    <w:uiPriority w:val="99"/>
    <w:unhideWhenUsed/>
    <w:rsid w:val="004E7AD0"/>
    <w:pPr>
      <w:tabs>
        <w:tab w:val="center" w:pos="4513"/>
        <w:tab w:val="right" w:pos="9026"/>
      </w:tabs>
    </w:pPr>
  </w:style>
  <w:style w:type="character" w:customStyle="1" w:styleId="FooterChar">
    <w:name w:val="Footer Char"/>
    <w:basedOn w:val="DefaultParagraphFont"/>
    <w:link w:val="Footer"/>
    <w:uiPriority w:val="99"/>
    <w:rsid w:val="004E7AD0"/>
    <w:rPr>
      <w:rFonts w:ascii="Arial" w:eastAsia="PMingLiU" w:hAnsi="Arial" w:cs="Times New Roman"/>
      <w:snapToGrid w:val="0"/>
      <w:lang w:val="en-US"/>
    </w:rPr>
  </w:style>
  <w:style w:type="character" w:styleId="PageNumber">
    <w:name w:val="page number"/>
    <w:basedOn w:val="DefaultParagraphFont"/>
    <w:rsid w:val="004E7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329856">
      <w:bodyDiv w:val="1"/>
      <w:marLeft w:val="0"/>
      <w:marRight w:val="0"/>
      <w:marTop w:val="0"/>
      <w:marBottom w:val="0"/>
      <w:divBdr>
        <w:top w:val="none" w:sz="0" w:space="0" w:color="auto"/>
        <w:left w:val="none" w:sz="0" w:space="0" w:color="auto"/>
        <w:bottom w:val="none" w:sz="0" w:space="0" w:color="auto"/>
        <w:right w:val="none" w:sz="0" w:space="0" w:color="auto"/>
      </w:divBdr>
      <w:divsChild>
        <w:div w:id="1417938003">
          <w:marLeft w:val="317"/>
          <w:marRight w:val="0"/>
          <w:marTop w:val="160"/>
          <w:marBottom w:val="0"/>
          <w:divBdr>
            <w:top w:val="none" w:sz="0" w:space="0" w:color="auto"/>
            <w:left w:val="none" w:sz="0" w:space="0" w:color="auto"/>
            <w:bottom w:val="none" w:sz="0" w:space="0" w:color="auto"/>
            <w:right w:val="none" w:sz="0" w:space="0" w:color="auto"/>
          </w:divBdr>
        </w:div>
        <w:div w:id="1007487735">
          <w:marLeft w:val="922"/>
          <w:marRight w:val="0"/>
          <w:marTop w:val="160"/>
          <w:marBottom w:val="0"/>
          <w:divBdr>
            <w:top w:val="none" w:sz="0" w:space="0" w:color="auto"/>
            <w:left w:val="none" w:sz="0" w:space="0" w:color="auto"/>
            <w:bottom w:val="none" w:sz="0" w:space="0" w:color="auto"/>
            <w:right w:val="none" w:sz="0" w:space="0" w:color="auto"/>
          </w:divBdr>
        </w:div>
        <w:div w:id="821391051">
          <w:marLeft w:val="922"/>
          <w:marRight w:val="0"/>
          <w:marTop w:val="160"/>
          <w:marBottom w:val="0"/>
          <w:divBdr>
            <w:top w:val="none" w:sz="0" w:space="0" w:color="auto"/>
            <w:left w:val="none" w:sz="0" w:space="0" w:color="auto"/>
            <w:bottom w:val="none" w:sz="0" w:space="0" w:color="auto"/>
            <w:right w:val="none" w:sz="0" w:space="0" w:color="auto"/>
          </w:divBdr>
        </w:div>
        <w:div w:id="1262226334">
          <w:marLeft w:val="922"/>
          <w:marRight w:val="0"/>
          <w:marTop w:val="160"/>
          <w:marBottom w:val="0"/>
          <w:divBdr>
            <w:top w:val="none" w:sz="0" w:space="0" w:color="auto"/>
            <w:left w:val="none" w:sz="0" w:space="0" w:color="auto"/>
            <w:bottom w:val="none" w:sz="0" w:space="0" w:color="auto"/>
            <w:right w:val="none" w:sz="0" w:space="0" w:color="auto"/>
          </w:divBdr>
        </w:div>
        <w:div w:id="1690637478">
          <w:marLeft w:val="317"/>
          <w:marRight w:val="0"/>
          <w:marTop w:val="160"/>
          <w:marBottom w:val="0"/>
          <w:divBdr>
            <w:top w:val="none" w:sz="0" w:space="0" w:color="auto"/>
            <w:left w:val="none" w:sz="0" w:space="0" w:color="auto"/>
            <w:bottom w:val="none" w:sz="0" w:space="0" w:color="auto"/>
            <w:right w:val="none" w:sz="0" w:space="0" w:color="auto"/>
          </w:divBdr>
        </w:div>
        <w:div w:id="456027693">
          <w:marLeft w:val="317"/>
          <w:marRight w:val="0"/>
          <w:marTop w:val="160"/>
          <w:marBottom w:val="0"/>
          <w:divBdr>
            <w:top w:val="none" w:sz="0" w:space="0" w:color="auto"/>
            <w:left w:val="none" w:sz="0" w:space="0" w:color="auto"/>
            <w:bottom w:val="none" w:sz="0" w:space="0" w:color="auto"/>
            <w:right w:val="none" w:sz="0" w:space="0" w:color="auto"/>
          </w:divBdr>
        </w:div>
        <w:div w:id="170727366">
          <w:marLeft w:val="317"/>
          <w:marRight w:val="0"/>
          <w:marTop w:val="160"/>
          <w:marBottom w:val="0"/>
          <w:divBdr>
            <w:top w:val="none" w:sz="0" w:space="0" w:color="auto"/>
            <w:left w:val="none" w:sz="0" w:space="0" w:color="auto"/>
            <w:bottom w:val="none" w:sz="0" w:space="0" w:color="auto"/>
            <w:right w:val="none" w:sz="0" w:space="0" w:color="auto"/>
          </w:divBdr>
        </w:div>
      </w:divsChild>
    </w:div>
    <w:div w:id="1368027799">
      <w:bodyDiv w:val="1"/>
      <w:marLeft w:val="0"/>
      <w:marRight w:val="0"/>
      <w:marTop w:val="0"/>
      <w:marBottom w:val="0"/>
      <w:divBdr>
        <w:top w:val="none" w:sz="0" w:space="0" w:color="auto"/>
        <w:left w:val="none" w:sz="0" w:space="0" w:color="auto"/>
        <w:bottom w:val="none" w:sz="0" w:space="0" w:color="auto"/>
        <w:right w:val="none" w:sz="0" w:space="0" w:color="auto"/>
      </w:divBdr>
      <w:divsChild>
        <w:div w:id="1699964588">
          <w:marLeft w:val="317"/>
          <w:marRight w:val="0"/>
          <w:marTop w:val="160"/>
          <w:marBottom w:val="0"/>
          <w:divBdr>
            <w:top w:val="none" w:sz="0" w:space="0" w:color="auto"/>
            <w:left w:val="none" w:sz="0" w:space="0" w:color="auto"/>
            <w:bottom w:val="none" w:sz="0" w:space="0" w:color="auto"/>
            <w:right w:val="none" w:sz="0" w:space="0" w:color="auto"/>
          </w:divBdr>
        </w:div>
        <w:div w:id="1718821833">
          <w:marLeft w:val="922"/>
          <w:marRight w:val="0"/>
          <w:marTop w:val="160"/>
          <w:marBottom w:val="0"/>
          <w:divBdr>
            <w:top w:val="none" w:sz="0" w:space="0" w:color="auto"/>
            <w:left w:val="none" w:sz="0" w:space="0" w:color="auto"/>
            <w:bottom w:val="none" w:sz="0" w:space="0" w:color="auto"/>
            <w:right w:val="none" w:sz="0" w:space="0" w:color="auto"/>
          </w:divBdr>
        </w:div>
        <w:div w:id="1541280160">
          <w:marLeft w:val="922"/>
          <w:marRight w:val="0"/>
          <w:marTop w:val="160"/>
          <w:marBottom w:val="0"/>
          <w:divBdr>
            <w:top w:val="none" w:sz="0" w:space="0" w:color="auto"/>
            <w:left w:val="none" w:sz="0" w:space="0" w:color="auto"/>
            <w:bottom w:val="none" w:sz="0" w:space="0" w:color="auto"/>
            <w:right w:val="none" w:sz="0" w:space="0" w:color="auto"/>
          </w:divBdr>
        </w:div>
        <w:div w:id="2116318663">
          <w:marLeft w:val="922"/>
          <w:marRight w:val="0"/>
          <w:marTop w:val="160"/>
          <w:marBottom w:val="0"/>
          <w:divBdr>
            <w:top w:val="none" w:sz="0" w:space="0" w:color="auto"/>
            <w:left w:val="none" w:sz="0" w:space="0" w:color="auto"/>
            <w:bottom w:val="none" w:sz="0" w:space="0" w:color="auto"/>
            <w:right w:val="none" w:sz="0" w:space="0" w:color="auto"/>
          </w:divBdr>
        </w:div>
        <w:div w:id="549194264">
          <w:marLeft w:val="317"/>
          <w:marRight w:val="0"/>
          <w:marTop w:val="160"/>
          <w:marBottom w:val="0"/>
          <w:divBdr>
            <w:top w:val="none" w:sz="0" w:space="0" w:color="auto"/>
            <w:left w:val="none" w:sz="0" w:space="0" w:color="auto"/>
            <w:bottom w:val="none" w:sz="0" w:space="0" w:color="auto"/>
            <w:right w:val="none" w:sz="0" w:space="0" w:color="auto"/>
          </w:divBdr>
        </w:div>
        <w:div w:id="1075661045">
          <w:marLeft w:val="317"/>
          <w:marRight w:val="0"/>
          <w:marTop w:val="160"/>
          <w:marBottom w:val="0"/>
          <w:divBdr>
            <w:top w:val="none" w:sz="0" w:space="0" w:color="auto"/>
            <w:left w:val="none" w:sz="0" w:space="0" w:color="auto"/>
            <w:bottom w:val="none" w:sz="0" w:space="0" w:color="auto"/>
            <w:right w:val="none" w:sz="0" w:space="0" w:color="auto"/>
          </w:divBdr>
        </w:div>
        <w:div w:id="1635673671">
          <w:marLeft w:val="317"/>
          <w:marRight w:val="0"/>
          <w:marTop w:val="1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EEC259E3.dotm</Template>
  <TotalTime>23</TotalTime>
  <Pages>4</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Bureau of Meteorology</Company>
  <LinksUpToDate>false</LinksUpToDate>
  <CharactersWithSpaces>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Barrell</dc:creator>
  <cp:lastModifiedBy>IZahumensky</cp:lastModifiedBy>
  <cp:revision>5</cp:revision>
  <dcterms:created xsi:type="dcterms:W3CDTF">2015-08-26T13:56:00Z</dcterms:created>
  <dcterms:modified xsi:type="dcterms:W3CDTF">2015-08-31T14:59:00Z</dcterms:modified>
</cp:coreProperties>
</file>