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D0" w:rsidRPr="005A41CB" w:rsidRDefault="004E7AD0" w:rsidP="004E7AD0">
      <w:pPr>
        <w:rPr>
          <w:lang w:val="en-GB"/>
        </w:rPr>
      </w:pPr>
    </w:p>
    <w:tbl>
      <w:tblPr>
        <w:tblW w:w="10118" w:type="dxa"/>
        <w:tblLayout w:type="fixed"/>
        <w:tblLook w:val="0000" w:firstRow="0" w:lastRow="0" w:firstColumn="0" w:lastColumn="0" w:noHBand="0" w:noVBand="0"/>
      </w:tblPr>
      <w:tblGrid>
        <w:gridCol w:w="4908"/>
        <w:gridCol w:w="729"/>
        <w:gridCol w:w="2126"/>
        <w:gridCol w:w="16"/>
        <w:gridCol w:w="2339"/>
      </w:tblGrid>
      <w:tr w:rsidR="004E7AD0" w:rsidRPr="005A41CB" w:rsidTr="0042066D">
        <w:trPr>
          <w:cantSplit/>
          <w:trHeight w:val="417"/>
        </w:trPr>
        <w:tc>
          <w:tcPr>
            <w:tcW w:w="4908" w:type="dxa"/>
          </w:tcPr>
          <w:p w:rsidR="004E7AD0" w:rsidRPr="005A41CB" w:rsidRDefault="004E7AD0" w:rsidP="0042066D">
            <w:pPr>
              <w:keepNext/>
              <w:tabs>
                <w:tab w:val="left" w:pos="-722"/>
                <w:tab w:val="left" w:pos="6946"/>
              </w:tabs>
              <w:suppressAutoHyphens/>
              <w:spacing w:line="252" w:lineRule="auto"/>
              <w:outlineLvl w:val="6"/>
              <w:rPr>
                <w:rFonts w:eastAsia="Times New Roman" w:cs="Arial"/>
                <w:b/>
                <w:bCs/>
                <w:spacing w:val="-2"/>
                <w:sz w:val="20"/>
                <w:szCs w:val="20"/>
                <w:lang w:val="en-GB"/>
              </w:rPr>
            </w:pPr>
            <w:r w:rsidRPr="005A41CB">
              <w:rPr>
                <w:rFonts w:eastAsia="Times New Roman" w:cs="Arial"/>
                <w:b/>
                <w:bCs/>
                <w:spacing w:val="-2"/>
                <w:sz w:val="20"/>
                <w:szCs w:val="20"/>
                <w:lang w:val="en-GB"/>
              </w:rPr>
              <w:t>World Meteorological Organization</w:t>
            </w:r>
          </w:p>
        </w:tc>
        <w:tc>
          <w:tcPr>
            <w:tcW w:w="729" w:type="dxa"/>
            <w:vAlign w:val="center"/>
          </w:tcPr>
          <w:p w:rsidR="004E7AD0" w:rsidRPr="005A41CB" w:rsidRDefault="004E7AD0" w:rsidP="0042066D">
            <w:pPr>
              <w:tabs>
                <w:tab w:val="left" w:pos="-722"/>
                <w:tab w:val="left" w:pos="6946"/>
              </w:tabs>
              <w:suppressAutoHyphens/>
              <w:spacing w:line="252" w:lineRule="auto"/>
              <w:rPr>
                <w:rFonts w:eastAsia="Times New Roman" w:cs="Arial"/>
                <w:spacing w:val="-2"/>
                <w:sz w:val="20"/>
                <w:szCs w:val="20"/>
                <w:lang w:val="en-GB"/>
              </w:rPr>
            </w:pPr>
          </w:p>
        </w:tc>
        <w:tc>
          <w:tcPr>
            <w:tcW w:w="4481" w:type="dxa"/>
            <w:gridSpan w:val="3"/>
          </w:tcPr>
          <w:p w:rsidR="004E7AD0" w:rsidRPr="005A41CB" w:rsidRDefault="004E7AD0" w:rsidP="0042066D">
            <w:pPr>
              <w:tabs>
                <w:tab w:val="left" w:pos="-722"/>
                <w:tab w:val="center" w:pos="4153"/>
                <w:tab w:val="left" w:pos="6946"/>
                <w:tab w:val="right" w:pos="8306"/>
              </w:tabs>
              <w:suppressAutoHyphens/>
              <w:spacing w:line="252" w:lineRule="auto"/>
              <w:jc w:val="right"/>
              <w:rPr>
                <w:rFonts w:cs="Arial"/>
                <w:b/>
                <w:sz w:val="20"/>
                <w:szCs w:val="20"/>
                <w:lang w:val="en-GB"/>
              </w:rPr>
            </w:pPr>
            <w:r w:rsidRPr="005A41CB">
              <w:rPr>
                <w:rFonts w:cs="Arial"/>
                <w:b/>
                <w:sz w:val="20"/>
                <w:szCs w:val="20"/>
                <w:lang w:val="en-GB"/>
              </w:rPr>
              <w:t>TT-PWPP-2/Doc.</w:t>
            </w:r>
            <w:r>
              <w:rPr>
                <w:rFonts w:cs="Arial"/>
                <w:b/>
                <w:sz w:val="20"/>
                <w:szCs w:val="20"/>
                <w:lang w:val="en-GB"/>
              </w:rPr>
              <w:t>4.1</w:t>
            </w:r>
            <w:r w:rsidR="00912A4C">
              <w:rPr>
                <w:rFonts w:cs="Arial"/>
                <w:b/>
                <w:sz w:val="20"/>
                <w:szCs w:val="20"/>
                <w:lang w:val="en-GB"/>
              </w:rPr>
              <w:t>(2)</w:t>
            </w:r>
          </w:p>
        </w:tc>
      </w:tr>
      <w:tr w:rsidR="004E7AD0" w:rsidRPr="005A41CB" w:rsidTr="0042066D">
        <w:trPr>
          <w:cantSplit/>
          <w:trHeight w:val="276"/>
        </w:trPr>
        <w:tc>
          <w:tcPr>
            <w:tcW w:w="4908" w:type="dxa"/>
            <w:vMerge w:val="restart"/>
          </w:tcPr>
          <w:p w:rsidR="004E7AD0" w:rsidRPr="005A41CB" w:rsidRDefault="004E7AD0" w:rsidP="0042066D">
            <w:pPr>
              <w:tabs>
                <w:tab w:val="left" w:pos="815"/>
              </w:tabs>
              <w:spacing w:before="60" w:after="60"/>
              <w:rPr>
                <w:rFonts w:cs="Arial"/>
                <w:bCs/>
                <w:sz w:val="20"/>
                <w:szCs w:val="20"/>
                <w:lang w:val="en-GB"/>
              </w:rPr>
            </w:pPr>
            <w:r w:rsidRPr="005A41CB">
              <w:rPr>
                <w:rFonts w:cs="Arial"/>
                <w:b/>
                <w:sz w:val="20"/>
                <w:szCs w:val="20"/>
                <w:lang w:val="en-GB"/>
              </w:rPr>
              <w:t>TASK TEAM ON THE PLAN FOR THE WIGOS PRE-OPERATIONAL PHASE (TT-PWPP-2)</w:t>
            </w:r>
          </w:p>
        </w:tc>
        <w:tc>
          <w:tcPr>
            <w:tcW w:w="729" w:type="dxa"/>
            <w:vMerge w:val="restart"/>
            <w:vAlign w:val="center"/>
          </w:tcPr>
          <w:p w:rsidR="004E7AD0" w:rsidRPr="005A41CB" w:rsidRDefault="004E7AD0" w:rsidP="0042066D">
            <w:pPr>
              <w:tabs>
                <w:tab w:val="left" w:pos="-722"/>
                <w:tab w:val="left" w:pos="6946"/>
              </w:tabs>
              <w:suppressAutoHyphens/>
              <w:spacing w:line="252" w:lineRule="auto"/>
              <w:rPr>
                <w:rFonts w:eastAsia="Times New Roman" w:cs="Arial"/>
                <w:spacing w:val="-2"/>
                <w:sz w:val="20"/>
                <w:szCs w:val="20"/>
                <w:lang w:val="en-GB"/>
              </w:rPr>
            </w:pPr>
          </w:p>
        </w:tc>
        <w:tc>
          <w:tcPr>
            <w:tcW w:w="2142" w:type="dxa"/>
            <w:gridSpan w:val="2"/>
            <w:vAlign w:val="center"/>
          </w:tcPr>
          <w:p w:rsidR="004E7AD0" w:rsidRPr="005A41CB" w:rsidRDefault="004E7AD0" w:rsidP="0042066D">
            <w:pPr>
              <w:jc w:val="right"/>
              <w:rPr>
                <w:rFonts w:eastAsia="Times New Roman" w:cs="Arial"/>
                <w:sz w:val="20"/>
                <w:szCs w:val="20"/>
                <w:lang w:val="en-GB"/>
              </w:rPr>
            </w:pPr>
            <w:r w:rsidRPr="005A41CB">
              <w:rPr>
                <w:rFonts w:eastAsia="Times New Roman" w:cs="Arial"/>
                <w:sz w:val="20"/>
                <w:szCs w:val="20"/>
                <w:lang w:val="en-GB"/>
              </w:rPr>
              <w:t>Submitted by:</w:t>
            </w:r>
          </w:p>
        </w:tc>
        <w:tc>
          <w:tcPr>
            <w:tcW w:w="2339" w:type="dxa"/>
            <w:vAlign w:val="center"/>
          </w:tcPr>
          <w:p w:rsidR="004E7AD0" w:rsidRPr="005A41CB" w:rsidRDefault="004E7AD0" w:rsidP="0042066D">
            <w:pPr>
              <w:jc w:val="right"/>
              <w:rPr>
                <w:rFonts w:eastAsia="Times New Roman" w:cs="Arial"/>
                <w:sz w:val="20"/>
                <w:szCs w:val="20"/>
                <w:lang w:val="en-GB"/>
              </w:rPr>
            </w:pPr>
            <w:r w:rsidRPr="005A41CB">
              <w:rPr>
                <w:rFonts w:eastAsia="Times New Roman" w:cs="Arial"/>
                <w:sz w:val="20"/>
                <w:szCs w:val="20"/>
                <w:lang w:val="en-GB"/>
              </w:rPr>
              <w:fldChar w:fldCharType="begin">
                <w:ffData>
                  <w:name w:val="Text1"/>
                  <w:enabled/>
                  <w:calcOnExit w:val="0"/>
                  <w:textInput>
                    <w:default w:val="Secretary-General"/>
                  </w:textInput>
                </w:ffData>
              </w:fldChar>
            </w:r>
            <w:r w:rsidRPr="005A41CB">
              <w:rPr>
                <w:rFonts w:eastAsia="Times New Roman" w:cs="Arial"/>
                <w:sz w:val="20"/>
                <w:szCs w:val="20"/>
                <w:lang w:val="en-GB"/>
              </w:rPr>
              <w:instrText xml:space="preserve"> FORMTEXT </w:instrText>
            </w:r>
            <w:r w:rsidRPr="005A41CB">
              <w:rPr>
                <w:rFonts w:eastAsia="Times New Roman" w:cs="Arial"/>
                <w:sz w:val="20"/>
                <w:szCs w:val="20"/>
                <w:lang w:val="en-GB"/>
              </w:rPr>
            </w:r>
            <w:r w:rsidRPr="005A41CB">
              <w:rPr>
                <w:rFonts w:eastAsia="Times New Roman" w:cs="Arial"/>
                <w:sz w:val="20"/>
                <w:szCs w:val="20"/>
                <w:lang w:val="en-GB"/>
              </w:rPr>
              <w:fldChar w:fldCharType="separate"/>
            </w:r>
            <w:r w:rsidRPr="005A41CB">
              <w:rPr>
                <w:rFonts w:eastAsia="Times New Roman" w:cs="Arial"/>
                <w:sz w:val="20"/>
                <w:szCs w:val="20"/>
                <w:lang w:val="en-GB"/>
              </w:rPr>
              <w:t>Secretariat</w:t>
            </w:r>
            <w:r w:rsidRPr="005A41CB">
              <w:rPr>
                <w:rFonts w:eastAsia="Times New Roman" w:cs="Arial"/>
                <w:sz w:val="20"/>
                <w:szCs w:val="20"/>
                <w:lang w:val="en-GB"/>
              </w:rPr>
              <w:fldChar w:fldCharType="end"/>
            </w:r>
          </w:p>
        </w:tc>
      </w:tr>
      <w:tr w:rsidR="004E7AD0" w:rsidRPr="005A41CB" w:rsidTr="0042066D">
        <w:trPr>
          <w:cantSplit/>
          <w:trHeight w:val="338"/>
        </w:trPr>
        <w:tc>
          <w:tcPr>
            <w:tcW w:w="4908" w:type="dxa"/>
            <w:vMerge/>
          </w:tcPr>
          <w:p w:rsidR="004E7AD0" w:rsidRPr="005A41CB" w:rsidRDefault="004E7AD0" w:rsidP="0042066D">
            <w:pPr>
              <w:tabs>
                <w:tab w:val="left" w:pos="-722"/>
                <w:tab w:val="left" w:pos="6946"/>
              </w:tabs>
              <w:suppressAutoHyphens/>
              <w:spacing w:line="252" w:lineRule="auto"/>
              <w:rPr>
                <w:rFonts w:eastAsia="Times New Roman" w:cs="Arial"/>
                <w:b/>
                <w:bCs/>
                <w:spacing w:val="-2"/>
                <w:sz w:val="20"/>
                <w:szCs w:val="20"/>
                <w:lang w:val="en-GB"/>
              </w:rPr>
            </w:pPr>
          </w:p>
        </w:tc>
        <w:tc>
          <w:tcPr>
            <w:tcW w:w="729" w:type="dxa"/>
            <w:vMerge/>
            <w:vAlign w:val="center"/>
          </w:tcPr>
          <w:p w:rsidR="004E7AD0" w:rsidRPr="005A41CB" w:rsidRDefault="004E7AD0" w:rsidP="0042066D">
            <w:pPr>
              <w:tabs>
                <w:tab w:val="left" w:pos="-722"/>
                <w:tab w:val="left" w:pos="6946"/>
              </w:tabs>
              <w:suppressAutoHyphens/>
              <w:spacing w:line="252" w:lineRule="auto"/>
              <w:rPr>
                <w:rFonts w:eastAsia="Times New Roman" w:cs="Arial"/>
                <w:spacing w:val="-2"/>
                <w:sz w:val="20"/>
                <w:szCs w:val="20"/>
                <w:lang w:val="en-GB"/>
              </w:rPr>
            </w:pPr>
          </w:p>
        </w:tc>
        <w:tc>
          <w:tcPr>
            <w:tcW w:w="2142" w:type="dxa"/>
            <w:gridSpan w:val="2"/>
            <w:vAlign w:val="center"/>
          </w:tcPr>
          <w:p w:rsidR="004E7AD0" w:rsidRPr="005A41CB" w:rsidRDefault="004E7AD0" w:rsidP="0042066D">
            <w:pPr>
              <w:jc w:val="right"/>
              <w:rPr>
                <w:rFonts w:eastAsia="Times New Roman" w:cs="Arial"/>
                <w:sz w:val="20"/>
                <w:szCs w:val="20"/>
                <w:lang w:val="en-GB"/>
              </w:rPr>
            </w:pPr>
            <w:r w:rsidRPr="005A41CB">
              <w:rPr>
                <w:rFonts w:eastAsia="Times New Roman" w:cs="Arial"/>
                <w:sz w:val="20"/>
                <w:szCs w:val="20"/>
                <w:lang w:val="en-GB"/>
              </w:rPr>
              <w:t>Date:</w:t>
            </w:r>
          </w:p>
        </w:tc>
        <w:tc>
          <w:tcPr>
            <w:tcW w:w="2339" w:type="dxa"/>
            <w:vAlign w:val="center"/>
          </w:tcPr>
          <w:p w:rsidR="004E7AD0" w:rsidRPr="005A41CB" w:rsidRDefault="00912A4C" w:rsidP="00912A4C">
            <w:pPr>
              <w:jc w:val="right"/>
              <w:rPr>
                <w:rFonts w:eastAsia="Times New Roman" w:cs="Arial"/>
                <w:sz w:val="20"/>
                <w:szCs w:val="20"/>
                <w:lang w:val="en-GB"/>
              </w:rPr>
            </w:pPr>
            <w:r>
              <w:rPr>
                <w:rFonts w:eastAsia="Times New Roman" w:cs="Arial"/>
                <w:sz w:val="20"/>
                <w:szCs w:val="20"/>
                <w:lang w:val="en-GB"/>
              </w:rPr>
              <w:t>11</w:t>
            </w:r>
            <w:r w:rsidR="004E7AD0" w:rsidRPr="005A41CB">
              <w:rPr>
                <w:rFonts w:eastAsia="Times New Roman" w:cs="Arial"/>
                <w:sz w:val="20"/>
                <w:szCs w:val="20"/>
                <w:lang w:val="en-GB"/>
              </w:rPr>
              <w:t>.I</w:t>
            </w:r>
            <w:r>
              <w:rPr>
                <w:rFonts w:eastAsia="Times New Roman" w:cs="Arial"/>
                <w:sz w:val="20"/>
                <w:szCs w:val="20"/>
                <w:lang w:val="en-GB"/>
              </w:rPr>
              <w:t>X</w:t>
            </w:r>
            <w:r w:rsidR="004E7AD0" w:rsidRPr="005A41CB">
              <w:rPr>
                <w:rFonts w:eastAsia="Times New Roman" w:cs="Arial"/>
                <w:sz w:val="20"/>
                <w:szCs w:val="20"/>
                <w:lang w:val="en-GB"/>
              </w:rPr>
              <w:t>.2015</w:t>
            </w:r>
          </w:p>
        </w:tc>
      </w:tr>
      <w:tr w:rsidR="004E7AD0" w:rsidRPr="005A41CB" w:rsidTr="0042066D">
        <w:trPr>
          <w:cantSplit/>
          <w:trHeight w:val="269"/>
        </w:trPr>
        <w:tc>
          <w:tcPr>
            <w:tcW w:w="4908" w:type="dxa"/>
            <w:vMerge w:val="restart"/>
          </w:tcPr>
          <w:p w:rsidR="004E7AD0" w:rsidRPr="005A41CB" w:rsidRDefault="004E7AD0" w:rsidP="0042066D">
            <w:pPr>
              <w:tabs>
                <w:tab w:val="left" w:pos="815"/>
              </w:tabs>
              <w:spacing w:before="120" w:after="120"/>
              <w:rPr>
                <w:rFonts w:cs="Arial"/>
                <w:b/>
                <w:i/>
                <w:sz w:val="20"/>
                <w:szCs w:val="20"/>
                <w:lang w:val="en-GB"/>
              </w:rPr>
            </w:pPr>
            <w:r w:rsidRPr="005A41CB">
              <w:rPr>
                <w:rFonts w:cs="Arial"/>
                <w:b/>
                <w:i/>
                <w:sz w:val="20"/>
                <w:szCs w:val="20"/>
                <w:lang w:val="en-GB"/>
              </w:rPr>
              <w:t>SECOND SESSION</w:t>
            </w:r>
          </w:p>
          <w:p w:rsidR="004E7AD0" w:rsidRPr="005A41CB" w:rsidRDefault="004E7AD0" w:rsidP="0042066D">
            <w:pPr>
              <w:rPr>
                <w:rFonts w:cs="Arial"/>
                <w:sz w:val="20"/>
                <w:szCs w:val="20"/>
                <w:lang w:val="en-GB"/>
              </w:rPr>
            </w:pPr>
            <w:r w:rsidRPr="005A41CB">
              <w:rPr>
                <w:rFonts w:cs="Arial"/>
                <w:sz w:val="20"/>
                <w:szCs w:val="20"/>
                <w:lang w:val="en-GB"/>
              </w:rPr>
              <w:t xml:space="preserve">GENEVA, SWITZERLAND </w:t>
            </w:r>
          </w:p>
          <w:p w:rsidR="004E7AD0" w:rsidRPr="005A41CB" w:rsidRDefault="004E7AD0" w:rsidP="0042066D">
            <w:pPr>
              <w:rPr>
                <w:rFonts w:eastAsia="Times New Roman" w:cs="Arial"/>
                <w:sz w:val="20"/>
                <w:szCs w:val="20"/>
                <w:lang w:val="en-GB"/>
              </w:rPr>
            </w:pPr>
            <w:r w:rsidRPr="005A41CB">
              <w:rPr>
                <w:rFonts w:cs="Arial"/>
                <w:sz w:val="20"/>
                <w:szCs w:val="20"/>
                <w:lang w:val="en-GB"/>
              </w:rPr>
              <w:t>15-17 September 2015</w:t>
            </w:r>
          </w:p>
        </w:tc>
        <w:tc>
          <w:tcPr>
            <w:tcW w:w="729" w:type="dxa"/>
            <w:vMerge/>
            <w:vAlign w:val="center"/>
          </w:tcPr>
          <w:p w:rsidR="004E7AD0" w:rsidRPr="005A41CB" w:rsidRDefault="004E7AD0" w:rsidP="0042066D">
            <w:pPr>
              <w:tabs>
                <w:tab w:val="left" w:pos="-722"/>
                <w:tab w:val="left" w:pos="6946"/>
              </w:tabs>
              <w:suppressAutoHyphens/>
              <w:spacing w:line="252" w:lineRule="auto"/>
              <w:rPr>
                <w:rFonts w:eastAsia="Times New Roman" w:cs="Arial"/>
                <w:spacing w:val="-2"/>
                <w:sz w:val="20"/>
                <w:szCs w:val="20"/>
                <w:lang w:val="en-GB"/>
              </w:rPr>
            </w:pPr>
          </w:p>
        </w:tc>
        <w:tc>
          <w:tcPr>
            <w:tcW w:w="2126" w:type="dxa"/>
            <w:vAlign w:val="center"/>
          </w:tcPr>
          <w:p w:rsidR="004E7AD0" w:rsidRPr="005A41CB" w:rsidRDefault="004E7AD0" w:rsidP="0042066D">
            <w:pPr>
              <w:jc w:val="right"/>
              <w:rPr>
                <w:rFonts w:eastAsia="Times New Roman" w:cs="Arial"/>
                <w:sz w:val="20"/>
                <w:szCs w:val="20"/>
                <w:lang w:val="en-GB"/>
              </w:rPr>
            </w:pPr>
            <w:r w:rsidRPr="005A41CB">
              <w:rPr>
                <w:rFonts w:eastAsia="Times New Roman" w:cs="Arial"/>
                <w:sz w:val="20"/>
                <w:szCs w:val="20"/>
                <w:lang w:val="en-GB"/>
              </w:rPr>
              <w:t xml:space="preserve">Original Language: </w:t>
            </w:r>
          </w:p>
        </w:tc>
        <w:tc>
          <w:tcPr>
            <w:tcW w:w="2355" w:type="dxa"/>
            <w:gridSpan w:val="2"/>
            <w:vAlign w:val="center"/>
          </w:tcPr>
          <w:p w:rsidR="004E7AD0" w:rsidRPr="005A41CB" w:rsidRDefault="004E7AD0" w:rsidP="0042066D">
            <w:pPr>
              <w:jc w:val="right"/>
              <w:rPr>
                <w:rFonts w:eastAsia="Times New Roman" w:cs="Arial"/>
                <w:sz w:val="20"/>
                <w:szCs w:val="20"/>
                <w:lang w:val="en-GB"/>
              </w:rPr>
            </w:pPr>
            <w:r w:rsidRPr="005A41CB">
              <w:rPr>
                <w:rFonts w:eastAsia="Times New Roman" w:cs="Arial"/>
                <w:sz w:val="20"/>
                <w:szCs w:val="20"/>
                <w:lang w:val="en-GB"/>
              </w:rPr>
              <w:fldChar w:fldCharType="begin">
                <w:ffData>
                  <w:name w:val="Text1"/>
                  <w:enabled/>
                  <w:calcOnExit w:val="0"/>
                  <w:textInput>
                    <w:default w:val="English"/>
                  </w:textInput>
                </w:ffData>
              </w:fldChar>
            </w:r>
            <w:r w:rsidRPr="005A41CB">
              <w:rPr>
                <w:rFonts w:eastAsia="Times New Roman" w:cs="Arial"/>
                <w:sz w:val="20"/>
                <w:szCs w:val="20"/>
                <w:lang w:val="en-GB"/>
              </w:rPr>
              <w:instrText xml:space="preserve"> FORMTEXT </w:instrText>
            </w:r>
            <w:r w:rsidRPr="005A41CB">
              <w:rPr>
                <w:rFonts w:eastAsia="Times New Roman" w:cs="Arial"/>
                <w:sz w:val="20"/>
                <w:szCs w:val="20"/>
                <w:lang w:val="en-GB"/>
              </w:rPr>
            </w:r>
            <w:r w:rsidRPr="005A41CB">
              <w:rPr>
                <w:rFonts w:eastAsia="Times New Roman" w:cs="Arial"/>
                <w:sz w:val="20"/>
                <w:szCs w:val="20"/>
                <w:lang w:val="en-GB"/>
              </w:rPr>
              <w:fldChar w:fldCharType="separate"/>
            </w:r>
            <w:r w:rsidRPr="005A41CB">
              <w:rPr>
                <w:rFonts w:eastAsia="Times New Roman" w:cs="Arial"/>
                <w:sz w:val="20"/>
                <w:szCs w:val="20"/>
                <w:lang w:val="en-GB"/>
              </w:rPr>
              <w:t>English</w:t>
            </w:r>
            <w:r w:rsidRPr="005A41CB">
              <w:rPr>
                <w:rFonts w:eastAsia="Times New Roman" w:cs="Arial"/>
                <w:sz w:val="20"/>
                <w:szCs w:val="20"/>
                <w:lang w:val="en-GB"/>
              </w:rPr>
              <w:fldChar w:fldCharType="end"/>
            </w:r>
          </w:p>
        </w:tc>
      </w:tr>
      <w:tr w:rsidR="004E7AD0" w:rsidRPr="005A41CB" w:rsidTr="0042066D">
        <w:trPr>
          <w:cantSplit/>
          <w:trHeight w:val="288"/>
        </w:trPr>
        <w:tc>
          <w:tcPr>
            <w:tcW w:w="4908" w:type="dxa"/>
            <w:vMerge/>
            <w:tcBorders>
              <w:bottom w:val="single" w:sz="4" w:space="0" w:color="auto"/>
            </w:tcBorders>
          </w:tcPr>
          <w:p w:rsidR="004E7AD0" w:rsidRPr="005A41CB" w:rsidRDefault="004E7AD0" w:rsidP="0042066D">
            <w:pPr>
              <w:keepNext/>
              <w:numPr>
                <w:ilvl w:val="2"/>
                <w:numId w:val="0"/>
              </w:numPr>
              <w:tabs>
                <w:tab w:val="left" w:pos="-722"/>
                <w:tab w:val="left" w:pos="0"/>
                <w:tab w:val="num" w:pos="720"/>
                <w:tab w:val="left" w:pos="1134"/>
                <w:tab w:val="left" w:pos="1417"/>
                <w:tab w:val="left" w:pos="2126"/>
                <w:tab w:val="left" w:pos="6946"/>
                <w:tab w:val="right" w:pos="9072"/>
                <w:tab w:val="left" w:pos="9360"/>
              </w:tabs>
              <w:suppressAutoHyphens/>
              <w:spacing w:after="120" w:line="252" w:lineRule="auto"/>
              <w:ind w:left="720" w:hanging="432"/>
              <w:outlineLvl w:val="2"/>
              <w:rPr>
                <w:rFonts w:eastAsia="Times New Roman" w:cs="Arial"/>
                <w:b/>
                <w:bCs/>
                <w:spacing w:val="-2"/>
                <w:sz w:val="20"/>
                <w:szCs w:val="20"/>
                <w:lang w:val="en-GB"/>
              </w:rPr>
            </w:pPr>
          </w:p>
        </w:tc>
        <w:tc>
          <w:tcPr>
            <w:tcW w:w="729" w:type="dxa"/>
            <w:vMerge/>
            <w:tcBorders>
              <w:bottom w:val="single" w:sz="4" w:space="0" w:color="auto"/>
            </w:tcBorders>
            <w:vAlign w:val="center"/>
          </w:tcPr>
          <w:p w:rsidR="004E7AD0" w:rsidRPr="005A41CB" w:rsidRDefault="004E7AD0" w:rsidP="0042066D">
            <w:pPr>
              <w:tabs>
                <w:tab w:val="left" w:pos="-722"/>
                <w:tab w:val="left" w:pos="6946"/>
              </w:tabs>
              <w:suppressAutoHyphens/>
              <w:spacing w:line="252" w:lineRule="auto"/>
              <w:rPr>
                <w:rFonts w:eastAsia="Times New Roman" w:cs="Arial"/>
                <w:spacing w:val="-2"/>
                <w:sz w:val="20"/>
                <w:szCs w:val="20"/>
                <w:lang w:val="en-GB"/>
              </w:rPr>
            </w:pPr>
          </w:p>
        </w:tc>
        <w:tc>
          <w:tcPr>
            <w:tcW w:w="2126" w:type="dxa"/>
            <w:tcBorders>
              <w:bottom w:val="single" w:sz="4" w:space="0" w:color="auto"/>
            </w:tcBorders>
            <w:vAlign w:val="center"/>
          </w:tcPr>
          <w:p w:rsidR="004E7AD0" w:rsidRPr="005A41CB" w:rsidRDefault="004E7AD0" w:rsidP="0042066D">
            <w:pPr>
              <w:jc w:val="right"/>
              <w:rPr>
                <w:rFonts w:eastAsia="Times New Roman" w:cs="Arial"/>
                <w:sz w:val="20"/>
                <w:szCs w:val="20"/>
                <w:lang w:val="en-GB"/>
              </w:rPr>
            </w:pPr>
            <w:r w:rsidRPr="005A41CB">
              <w:rPr>
                <w:rFonts w:eastAsia="Times New Roman" w:cs="Arial"/>
                <w:sz w:val="20"/>
                <w:szCs w:val="20"/>
                <w:lang w:val="en-GB"/>
              </w:rPr>
              <w:t>Agenda Item:</w:t>
            </w:r>
          </w:p>
        </w:tc>
        <w:tc>
          <w:tcPr>
            <w:tcW w:w="2355" w:type="dxa"/>
            <w:gridSpan w:val="2"/>
            <w:tcBorders>
              <w:bottom w:val="single" w:sz="4" w:space="0" w:color="auto"/>
            </w:tcBorders>
            <w:vAlign w:val="center"/>
          </w:tcPr>
          <w:p w:rsidR="004E7AD0" w:rsidRPr="005A41CB" w:rsidRDefault="004E7AD0" w:rsidP="0042066D">
            <w:pPr>
              <w:jc w:val="right"/>
              <w:rPr>
                <w:rFonts w:eastAsia="Times New Roman" w:cs="Arial"/>
                <w:sz w:val="20"/>
                <w:szCs w:val="20"/>
                <w:lang w:val="en-GB"/>
              </w:rPr>
            </w:pPr>
            <w:r>
              <w:rPr>
                <w:rFonts w:eastAsia="Times New Roman" w:cs="Arial"/>
                <w:sz w:val="20"/>
                <w:szCs w:val="20"/>
                <w:lang w:val="en-GB"/>
              </w:rPr>
              <w:t>4.1</w:t>
            </w:r>
          </w:p>
        </w:tc>
      </w:tr>
    </w:tbl>
    <w:p w:rsidR="004E7AD0" w:rsidRPr="005A41CB" w:rsidRDefault="004E7AD0" w:rsidP="004E7AD0">
      <w:pPr>
        <w:pStyle w:val="Heading1"/>
        <w:ind w:hanging="993"/>
        <w:jc w:val="center"/>
        <w:rPr>
          <w:caps/>
          <w:lang w:val="en-GB"/>
        </w:rPr>
      </w:pPr>
    </w:p>
    <w:p w:rsidR="004E7AD0" w:rsidRPr="005A41CB" w:rsidRDefault="004E7AD0" w:rsidP="004E7AD0">
      <w:pPr>
        <w:rPr>
          <w:lang w:val="en-GB"/>
        </w:rPr>
      </w:pPr>
    </w:p>
    <w:p w:rsidR="00912A4C" w:rsidRDefault="004E7AD0" w:rsidP="00912A4C">
      <w:pPr>
        <w:pStyle w:val="Heading1"/>
        <w:jc w:val="center"/>
        <w:rPr>
          <w:bCs/>
          <w:caps/>
          <w:lang w:val="en-GB"/>
        </w:rPr>
      </w:pPr>
      <w:r w:rsidRPr="004E7AD0">
        <w:rPr>
          <w:bCs/>
          <w:caps/>
          <w:lang w:val="en-GB"/>
        </w:rPr>
        <w:t>National WIGOS implementation</w:t>
      </w:r>
      <w:r w:rsidR="00007427">
        <w:rPr>
          <w:bCs/>
          <w:caps/>
          <w:lang w:val="en-GB"/>
        </w:rPr>
        <w:t xml:space="preserve"> </w:t>
      </w:r>
    </w:p>
    <w:p w:rsidR="00007427" w:rsidRPr="00007427" w:rsidRDefault="00007427" w:rsidP="00007427">
      <w:pPr>
        <w:jc w:val="center"/>
        <w:rPr>
          <w:b/>
          <w:i/>
          <w:lang w:val="en-GB" w:eastAsia="zh-CN"/>
        </w:rPr>
      </w:pPr>
      <w:r w:rsidRPr="00007427">
        <w:rPr>
          <w:b/>
          <w:i/>
          <w:lang w:val="en-GB" w:eastAsia="zh-CN"/>
        </w:rPr>
        <w:t xml:space="preserve">Guide </w:t>
      </w:r>
      <w:r w:rsidR="00F53B6D">
        <w:rPr>
          <w:b/>
          <w:i/>
          <w:lang w:val="en-GB" w:eastAsia="zh-CN"/>
        </w:rPr>
        <w:t>for</w:t>
      </w:r>
      <w:r w:rsidRPr="00007427">
        <w:rPr>
          <w:b/>
          <w:i/>
          <w:lang w:val="en-GB" w:eastAsia="zh-CN"/>
        </w:rPr>
        <w:t xml:space="preserve"> Members</w:t>
      </w:r>
    </w:p>
    <w:p w:rsidR="00007427" w:rsidRPr="00007427" w:rsidRDefault="00007427" w:rsidP="00007427">
      <w:pPr>
        <w:jc w:val="center"/>
        <w:rPr>
          <w:lang w:val="en-GB" w:eastAsia="zh-CN"/>
        </w:rPr>
      </w:pPr>
    </w:p>
    <w:p w:rsidR="004E7AD0" w:rsidRPr="00912A4C" w:rsidRDefault="004E7AD0" w:rsidP="00912A4C">
      <w:pPr>
        <w:pStyle w:val="Heading1"/>
        <w:jc w:val="center"/>
        <w:rPr>
          <w:b w:val="0"/>
          <w:lang w:val="en-GB"/>
        </w:rPr>
      </w:pPr>
      <w:r w:rsidRPr="00912A4C">
        <w:rPr>
          <w:rFonts w:cs="Arial"/>
          <w:b w:val="0"/>
          <w:lang w:val="en-GB"/>
        </w:rPr>
        <w:t xml:space="preserve">(Submitted by </w:t>
      </w:r>
      <w:r w:rsidR="00912A4C" w:rsidRPr="00912A4C">
        <w:rPr>
          <w:rFonts w:cs="Arial"/>
          <w:b w:val="0"/>
          <w:lang w:val="en-GB"/>
        </w:rPr>
        <w:t>L.P. Riishojgaard, PM/</w:t>
      </w:r>
      <w:r w:rsidRPr="00912A4C">
        <w:rPr>
          <w:rFonts w:cs="Arial"/>
          <w:b w:val="0"/>
          <w:lang w:val="en-GB"/>
        </w:rPr>
        <w:t>WIGOS)</w:t>
      </w:r>
    </w:p>
    <w:p w:rsidR="004E7AD0" w:rsidRPr="005A41CB" w:rsidRDefault="004E7AD0" w:rsidP="004E7AD0">
      <w:pPr>
        <w:rPr>
          <w:rFonts w:cs="Arial"/>
          <w:lang w:val="en-GB"/>
        </w:rPr>
      </w:pPr>
    </w:p>
    <w:p w:rsidR="004E7AD0" w:rsidRDefault="004E7AD0" w:rsidP="004E7AD0">
      <w:pPr>
        <w:rPr>
          <w:rFonts w:cs="Arial"/>
          <w:lang w:val="en-GB"/>
        </w:rPr>
      </w:pPr>
    </w:p>
    <w:p w:rsidR="004E7AD0" w:rsidRPr="005A41CB" w:rsidRDefault="004E7AD0" w:rsidP="004E7AD0">
      <w:pPr>
        <w:rPr>
          <w:rFonts w:cs="Arial"/>
          <w:lang w:val="en-GB"/>
        </w:rPr>
      </w:pPr>
    </w:p>
    <w:p w:rsidR="004E7AD0" w:rsidRPr="005A41CB" w:rsidRDefault="004E7AD0" w:rsidP="004E7AD0">
      <w:pPr>
        <w:tabs>
          <w:tab w:val="left" w:pos="1134"/>
          <w:tab w:val="left" w:pos="2268"/>
          <w:tab w:val="left" w:pos="3402"/>
          <w:tab w:val="left" w:pos="4534"/>
        </w:tabs>
        <w:rPr>
          <w:rFonts w:cs="Arial"/>
          <w:lang w:val="en-GB"/>
        </w:rPr>
      </w:pPr>
    </w:p>
    <w:tbl>
      <w:tblPr>
        <w:tblW w:w="0" w:type="auto"/>
        <w:jc w:val="center"/>
        <w:tblInd w:w="1086" w:type="dxa"/>
        <w:tblLayout w:type="fixed"/>
        <w:tblCellMar>
          <w:left w:w="120" w:type="dxa"/>
          <w:right w:w="120" w:type="dxa"/>
        </w:tblCellMar>
        <w:tblLook w:val="0000" w:firstRow="0" w:lastRow="0" w:firstColumn="0" w:lastColumn="0" w:noHBand="0" w:noVBand="0"/>
      </w:tblPr>
      <w:tblGrid>
        <w:gridCol w:w="8494"/>
      </w:tblGrid>
      <w:tr w:rsidR="004E7AD0" w:rsidRPr="005A41CB" w:rsidTr="0042066D">
        <w:trPr>
          <w:trHeight w:val="1742"/>
          <w:jc w:val="center"/>
        </w:trPr>
        <w:tc>
          <w:tcPr>
            <w:tcW w:w="8494" w:type="dxa"/>
            <w:tcBorders>
              <w:top w:val="single" w:sz="6" w:space="0" w:color="auto"/>
              <w:bottom w:val="single" w:sz="6" w:space="0" w:color="auto"/>
            </w:tcBorders>
          </w:tcPr>
          <w:p w:rsidR="004E7AD0" w:rsidRPr="005A41CB" w:rsidRDefault="004E7AD0" w:rsidP="0042066D">
            <w:pPr>
              <w:rPr>
                <w:rFonts w:cs="Arial"/>
                <w:lang w:val="en-GB"/>
              </w:rPr>
            </w:pPr>
          </w:p>
          <w:p w:rsidR="004E7AD0" w:rsidRPr="005A41CB" w:rsidRDefault="004E7AD0" w:rsidP="0042066D">
            <w:pPr>
              <w:jc w:val="center"/>
              <w:rPr>
                <w:rFonts w:cs="Arial"/>
                <w:lang w:val="en-GB"/>
              </w:rPr>
            </w:pPr>
            <w:r w:rsidRPr="005A41CB">
              <w:rPr>
                <w:rFonts w:cs="Arial"/>
                <w:b/>
                <w:lang w:val="en-GB"/>
              </w:rPr>
              <w:t>Summary and purpose of document</w:t>
            </w:r>
          </w:p>
          <w:p w:rsidR="004E7AD0" w:rsidRPr="005A41CB" w:rsidRDefault="004E7AD0" w:rsidP="0042066D">
            <w:pPr>
              <w:tabs>
                <w:tab w:val="left" w:pos="0"/>
              </w:tabs>
              <w:ind w:right="157"/>
              <w:jc w:val="both"/>
              <w:rPr>
                <w:rFonts w:cs="Arial"/>
                <w:lang w:val="en-GB"/>
              </w:rPr>
            </w:pPr>
          </w:p>
          <w:p w:rsidR="004E7AD0" w:rsidRPr="005A41CB" w:rsidRDefault="004E7AD0" w:rsidP="00F53B6D">
            <w:pPr>
              <w:tabs>
                <w:tab w:val="left" w:pos="148"/>
              </w:tabs>
              <w:ind w:left="148" w:right="157"/>
              <w:jc w:val="both"/>
              <w:rPr>
                <w:rFonts w:cs="Arial"/>
                <w:lang w:val="en-GB"/>
              </w:rPr>
            </w:pPr>
            <w:r w:rsidRPr="005A41CB">
              <w:rPr>
                <w:rFonts w:cs="Arial"/>
                <w:lang w:val="en-GB"/>
              </w:rPr>
              <w:t xml:space="preserve">This document </w:t>
            </w:r>
            <w:r w:rsidR="00912A4C">
              <w:rPr>
                <w:rFonts w:cs="Arial"/>
                <w:lang w:val="en-GB"/>
              </w:rPr>
              <w:t xml:space="preserve">provides a zero draft </w:t>
            </w:r>
            <w:r w:rsidR="00007427">
              <w:rPr>
                <w:rFonts w:cs="Arial"/>
                <w:lang w:val="en-GB"/>
              </w:rPr>
              <w:t>Guide</w:t>
            </w:r>
            <w:r w:rsidR="00912A4C" w:rsidRPr="00912A4C">
              <w:rPr>
                <w:rFonts w:cs="Arial"/>
                <w:lang w:val="en-GB"/>
              </w:rPr>
              <w:t xml:space="preserve"> </w:t>
            </w:r>
            <w:r w:rsidR="00F53B6D">
              <w:rPr>
                <w:rFonts w:cs="Arial"/>
                <w:lang w:val="en-GB"/>
              </w:rPr>
              <w:t>for</w:t>
            </w:r>
            <w:r w:rsidR="00912A4C" w:rsidRPr="00912A4C">
              <w:rPr>
                <w:rFonts w:cs="Arial"/>
                <w:lang w:val="en-GB"/>
              </w:rPr>
              <w:t xml:space="preserve"> Members</w:t>
            </w:r>
            <w:r w:rsidRPr="005A41CB">
              <w:rPr>
                <w:rFonts w:cs="Arial"/>
                <w:lang w:val="en-GB"/>
              </w:rPr>
              <w:t>.</w:t>
            </w:r>
          </w:p>
        </w:tc>
      </w:tr>
    </w:tbl>
    <w:p w:rsidR="004E7AD0" w:rsidRPr="005A41CB" w:rsidRDefault="004E7AD0" w:rsidP="004E7AD0">
      <w:pPr>
        <w:rPr>
          <w:rFonts w:cs="Arial"/>
          <w:lang w:val="en-GB"/>
        </w:rPr>
      </w:pPr>
    </w:p>
    <w:p w:rsidR="004E7AD0" w:rsidRPr="005A41CB" w:rsidRDefault="004E7AD0" w:rsidP="004E7AD0">
      <w:pPr>
        <w:rPr>
          <w:rFonts w:cs="Arial"/>
          <w:lang w:val="en-GB"/>
        </w:rPr>
      </w:pPr>
    </w:p>
    <w:p w:rsidR="004E7AD0" w:rsidRDefault="004E7AD0" w:rsidP="004E7AD0">
      <w:pPr>
        <w:rPr>
          <w:rFonts w:cs="Arial"/>
          <w:lang w:val="en-GB"/>
        </w:rPr>
      </w:pPr>
    </w:p>
    <w:p w:rsidR="004E7AD0" w:rsidRPr="005A41CB" w:rsidRDefault="004E7AD0" w:rsidP="004E7AD0">
      <w:pPr>
        <w:rPr>
          <w:rFonts w:cs="Arial"/>
          <w:lang w:val="en-GB"/>
        </w:rPr>
      </w:pPr>
    </w:p>
    <w:p w:rsidR="004E7AD0" w:rsidRPr="005A41CB" w:rsidRDefault="004E7AD0" w:rsidP="004E7AD0">
      <w:pPr>
        <w:tabs>
          <w:tab w:val="center" w:pos="4680"/>
        </w:tabs>
        <w:jc w:val="center"/>
        <w:rPr>
          <w:rFonts w:cs="Arial"/>
          <w:b/>
          <w:caps/>
          <w:lang w:val="en-GB"/>
        </w:rPr>
      </w:pPr>
      <w:r w:rsidRPr="005A41CB">
        <w:rPr>
          <w:rFonts w:cs="Arial"/>
          <w:b/>
          <w:caps/>
          <w:lang w:val="en-GB"/>
        </w:rPr>
        <w:t>Action proposed</w:t>
      </w:r>
    </w:p>
    <w:p w:rsidR="004E7AD0" w:rsidRPr="005A41CB" w:rsidRDefault="004E7AD0" w:rsidP="004E7AD0">
      <w:pPr>
        <w:tabs>
          <w:tab w:val="center" w:pos="4680"/>
        </w:tabs>
        <w:rPr>
          <w:rFonts w:cs="Arial"/>
          <w:lang w:val="en-GB"/>
        </w:rPr>
      </w:pPr>
    </w:p>
    <w:p w:rsidR="004E7AD0" w:rsidRDefault="004E7AD0" w:rsidP="004E7AD0">
      <w:pPr>
        <w:tabs>
          <w:tab w:val="left" w:pos="709"/>
          <w:tab w:val="left" w:pos="840"/>
        </w:tabs>
        <w:jc w:val="center"/>
        <w:rPr>
          <w:rFonts w:cs="Arial"/>
          <w:lang w:val="en-GB"/>
        </w:rPr>
      </w:pPr>
      <w:r w:rsidRPr="005A41CB">
        <w:rPr>
          <w:lang w:val="en-GB"/>
        </w:rPr>
        <w:t xml:space="preserve">The session </w:t>
      </w:r>
      <w:r>
        <w:rPr>
          <w:lang w:val="en-GB"/>
        </w:rPr>
        <w:t>is invited to consider</w:t>
      </w:r>
      <w:r w:rsidR="00912A4C">
        <w:rPr>
          <w:lang w:val="en-GB"/>
        </w:rPr>
        <w:t xml:space="preserve"> the draft and formulate its guidance for its further </w:t>
      </w:r>
      <w:r w:rsidR="00007427">
        <w:rPr>
          <w:lang w:val="en-GB"/>
        </w:rPr>
        <w:t>development</w:t>
      </w:r>
      <w:r>
        <w:rPr>
          <w:rFonts w:cs="Arial"/>
          <w:lang w:val="en-GB"/>
        </w:rPr>
        <w:t>.</w:t>
      </w:r>
    </w:p>
    <w:p w:rsidR="004E7AD0" w:rsidRDefault="004E7AD0" w:rsidP="004E7AD0">
      <w:pPr>
        <w:tabs>
          <w:tab w:val="left" w:pos="709"/>
          <w:tab w:val="left" w:pos="840"/>
        </w:tabs>
        <w:jc w:val="center"/>
        <w:rPr>
          <w:rFonts w:ascii="Helvetica" w:eastAsia="Arial Unicode MS" w:hAnsi="Arial Unicode MS" w:cs="Arial"/>
          <w:snapToGrid/>
          <w:color w:val="000000"/>
          <w:lang w:val="en-GB"/>
        </w:rPr>
      </w:pPr>
    </w:p>
    <w:p w:rsidR="004E7AD0" w:rsidRDefault="004E7AD0" w:rsidP="004E7AD0">
      <w:pPr>
        <w:pStyle w:val="Body"/>
        <w:widowControl w:val="0"/>
        <w:pBdr>
          <w:top w:val="nil"/>
          <w:left w:val="nil"/>
          <w:bottom w:val="nil"/>
          <w:right w:val="nil"/>
          <w:between w:val="nil"/>
          <w:bar w:val="nil"/>
        </w:pBdr>
        <w:tabs>
          <w:tab w:val="left" w:pos="0"/>
          <w:tab w:val="left" w:pos="567"/>
        </w:tabs>
        <w:spacing w:before="60" w:after="60"/>
        <w:rPr>
          <w:rFonts w:ascii="Arial" w:hAnsi="Arial" w:cs="Arial"/>
          <w:b/>
          <w:lang w:val="en-GB"/>
        </w:rPr>
        <w:sectPr w:rsidR="004E7AD0">
          <w:pgSz w:w="11906" w:h="16838"/>
          <w:pgMar w:top="1440" w:right="1440" w:bottom="1440" w:left="1440" w:header="708" w:footer="708" w:gutter="0"/>
          <w:cols w:space="708"/>
          <w:docGrid w:linePitch="360"/>
        </w:sectPr>
      </w:pPr>
    </w:p>
    <w:p w:rsidR="00912A4C" w:rsidRPr="00EB10A2" w:rsidRDefault="00912A4C" w:rsidP="00912A4C">
      <w:pPr>
        <w:pStyle w:val="Body"/>
        <w:pBdr>
          <w:top w:val="none" w:sz="96" w:space="0" w:color="FFFFFF" w:frame="1"/>
          <w:bottom w:val="none" w:sz="96" w:space="9" w:color="FFFFFF" w:frame="1"/>
        </w:pBdr>
        <w:spacing w:before="120"/>
        <w:jc w:val="center"/>
        <w:rPr>
          <w:b/>
          <w:bCs/>
          <w:lang w:val="en-GB"/>
        </w:rPr>
      </w:pPr>
      <w:r w:rsidRPr="00EB10A2">
        <w:rPr>
          <w:b/>
          <w:bCs/>
          <w:lang w:val="en-GB"/>
        </w:rPr>
        <w:lastRenderedPageBreak/>
        <w:t>National WIGOS Implementa</w:t>
      </w:r>
      <w:r>
        <w:rPr>
          <w:b/>
          <w:bCs/>
          <w:lang w:val="en-GB"/>
        </w:rPr>
        <w:t xml:space="preserve">tion - </w:t>
      </w:r>
      <w:r w:rsidR="00007427">
        <w:rPr>
          <w:b/>
          <w:bCs/>
          <w:lang w:val="en-GB"/>
        </w:rPr>
        <w:t>Guide</w:t>
      </w:r>
      <w:r>
        <w:rPr>
          <w:b/>
          <w:bCs/>
          <w:lang w:val="en-GB"/>
        </w:rPr>
        <w:t xml:space="preserve"> </w:t>
      </w:r>
      <w:r w:rsidR="00F53B6D">
        <w:rPr>
          <w:b/>
          <w:bCs/>
          <w:lang w:val="en-GB"/>
        </w:rPr>
        <w:t>for</w:t>
      </w:r>
      <w:r>
        <w:rPr>
          <w:b/>
          <w:bCs/>
          <w:lang w:val="en-GB"/>
        </w:rPr>
        <w:t xml:space="preserve"> Members</w:t>
      </w:r>
    </w:p>
    <w:p w:rsidR="00912A4C" w:rsidRPr="00EB10A2" w:rsidRDefault="00912A4C" w:rsidP="00912A4C">
      <w:pPr>
        <w:pStyle w:val="Body"/>
        <w:pBdr>
          <w:top w:val="none" w:sz="96" w:space="0" w:color="FFFFFF" w:frame="1"/>
          <w:bottom w:val="none" w:sz="96" w:space="9" w:color="FFFFFF" w:frame="1"/>
        </w:pBdr>
        <w:spacing w:before="120"/>
        <w:rPr>
          <w:b/>
          <w:i/>
          <w:lang w:val="en-GB"/>
        </w:rPr>
      </w:pPr>
      <w:r w:rsidRPr="00EB10A2">
        <w:rPr>
          <w:b/>
          <w:i/>
          <w:lang w:val="en-GB"/>
        </w:rPr>
        <w:t>1. Introduction</w:t>
      </w:r>
    </w:p>
    <w:p w:rsidR="00912A4C" w:rsidRPr="00EB10A2" w:rsidRDefault="00912A4C" w:rsidP="00912A4C">
      <w:pPr>
        <w:pStyle w:val="Body"/>
        <w:pBdr>
          <w:top w:val="none" w:sz="96" w:space="0" w:color="FFFFFF" w:frame="1"/>
          <w:bottom w:val="none" w:sz="96" w:space="9" w:color="FFFFFF" w:frame="1"/>
        </w:pBdr>
        <w:spacing w:before="120"/>
        <w:rPr>
          <w:lang w:val="en-GB"/>
        </w:rPr>
      </w:pPr>
      <w:r w:rsidRPr="00EB10A2">
        <w:rPr>
          <w:lang w:val="en-GB"/>
        </w:rPr>
        <w:t>According to the resolution adopted by the 17th World Meteorological Congress, the WIGOS Pre-Operational Phase will have the following five priorities.</w:t>
      </w:r>
    </w:p>
    <w:p w:rsidR="00912A4C" w:rsidRPr="00EB10A2" w:rsidRDefault="00912A4C" w:rsidP="00912A4C">
      <w:pPr>
        <w:pStyle w:val="Body"/>
        <w:pBdr>
          <w:top w:val="none" w:sz="96" w:space="0" w:color="FFFFFF" w:frame="1"/>
          <w:bottom w:val="none" w:sz="96" w:space="9" w:color="FFFFFF" w:frame="1"/>
        </w:pBdr>
        <w:spacing w:before="120"/>
        <w:rPr>
          <w:lang w:val="en-GB"/>
        </w:rPr>
      </w:pPr>
      <w:r w:rsidRPr="00EB10A2">
        <w:rPr>
          <w:lang w:val="en-GB"/>
        </w:rPr>
        <w:t>(a)</w:t>
      </w:r>
      <w:r w:rsidRPr="00EB10A2">
        <w:rPr>
          <w:lang w:val="en-GB"/>
        </w:rPr>
        <w:tab/>
        <w:t>National WIGOS implementation;</w:t>
      </w:r>
    </w:p>
    <w:p w:rsidR="00912A4C" w:rsidRPr="00EB10A2" w:rsidRDefault="00912A4C" w:rsidP="00912A4C">
      <w:pPr>
        <w:pStyle w:val="Body"/>
        <w:pBdr>
          <w:top w:val="none" w:sz="96" w:space="0" w:color="FFFFFF" w:frame="1"/>
          <w:bottom w:val="none" w:sz="96" w:space="9" w:color="FFFFFF" w:frame="1"/>
        </w:pBdr>
        <w:spacing w:before="120"/>
        <w:ind w:left="709" w:hanging="709"/>
        <w:rPr>
          <w:lang w:val="en-GB"/>
        </w:rPr>
      </w:pPr>
      <w:r w:rsidRPr="00EB10A2">
        <w:rPr>
          <w:lang w:val="en-GB"/>
        </w:rPr>
        <w:t>(b)</w:t>
      </w:r>
      <w:r w:rsidRPr="00EB10A2">
        <w:rPr>
          <w:lang w:val="en-GB"/>
        </w:rPr>
        <w:tab/>
        <w:t>WIGOS Regulatory Material complemented with necessary guidance material to assist Members with the implementation of the WIGOS technical regulations;</w:t>
      </w:r>
    </w:p>
    <w:p w:rsidR="00912A4C" w:rsidRPr="00EB10A2" w:rsidRDefault="00912A4C" w:rsidP="00912A4C">
      <w:pPr>
        <w:pStyle w:val="Body"/>
        <w:pBdr>
          <w:top w:val="none" w:sz="96" w:space="0" w:color="FFFFFF" w:frame="1"/>
          <w:bottom w:val="none" w:sz="96" w:space="9" w:color="FFFFFF" w:frame="1"/>
        </w:pBdr>
        <w:spacing w:before="120"/>
        <w:ind w:left="709" w:hanging="709"/>
        <w:rPr>
          <w:lang w:val="en-GB"/>
        </w:rPr>
      </w:pPr>
      <w:r w:rsidRPr="00EB10A2">
        <w:rPr>
          <w:lang w:val="en-GB"/>
        </w:rPr>
        <w:t>(c)</w:t>
      </w:r>
      <w:r w:rsidRPr="00EB10A2">
        <w:rPr>
          <w:lang w:val="en-GB"/>
        </w:rPr>
        <w:tab/>
        <w:t>Further development of the WIGOS Information Resource (WIR), with special emphasis on the operational deployment of the OSCAR databases;</w:t>
      </w:r>
    </w:p>
    <w:p w:rsidR="00912A4C" w:rsidRPr="00EB10A2" w:rsidRDefault="00912A4C" w:rsidP="00912A4C">
      <w:pPr>
        <w:pStyle w:val="Body"/>
        <w:pBdr>
          <w:top w:val="none" w:sz="96" w:space="0" w:color="FFFFFF" w:frame="1"/>
          <w:bottom w:val="none" w:sz="96" w:space="9" w:color="FFFFFF" w:frame="1"/>
        </w:pBdr>
        <w:spacing w:before="120"/>
        <w:rPr>
          <w:lang w:val="en-GB"/>
        </w:rPr>
      </w:pPr>
      <w:r w:rsidRPr="00EB10A2">
        <w:rPr>
          <w:lang w:val="en-GB"/>
        </w:rPr>
        <w:t>(d)</w:t>
      </w:r>
      <w:r w:rsidRPr="00EB10A2">
        <w:rPr>
          <w:lang w:val="en-GB"/>
        </w:rPr>
        <w:tab/>
        <w:t>Development and implementation of the WIGOS Data Quality Monitoring System;</w:t>
      </w:r>
    </w:p>
    <w:p w:rsidR="00912A4C" w:rsidRPr="00EB10A2" w:rsidRDefault="00912A4C" w:rsidP="00912A4C">
      <w:pPr>
        <w:pStyle w:val="Body"/>
        <w:pBdr>
          <w:top w:val="none" w:sz="96" w:space="0" w:color="FFFFFF" w:frame="1"/>
          <w:bottom w:val="none" w:sz="96" w:space="9" w:color="FFFFFF" w:frame="1"/>
        </w:pBdr>
        <w:spacing w:before="120"/>
        <w:rPr>
          <w:lang w:val="en-GB"/>
        </w:rPr>
      </w:pPr>
      <w:r w:rsidRPr="00EB10A2">
        <w:rPr>
          <w:lang w:val="en-GB"/>
        </w:rPr>
        <w:t>(e)</w:t>
      </w:r>
      <w:r w:rsidRPr="00EB10A2">
        <w:rPr>
          <w:lang w:val="en-GB"/>
        </w:rPr>
        <w:tab/>
        <w:t>Concept development and initial establishment of Regional WIGOS Centres;</w:t>
      </w:r>
    </w:p>
    <w:p w:rsidR="00912A4C" w:rsidRPr="00EB10A2" w:rsidRDefault="00912A4C" w:rsidP="00912A4C">
      <w:pPr>
        <w:pStyle w:val="Body"/>
        <w:pBdr>
          <w:top w:val="none" w:sz="96" w:space="0" w:color="FFFFFF" w:frame="1"/>
          <w:bottom w:val="none" w:sz="96" w:space="9" w:color="FFFFFF" w:frame="1"/>
        </w:pBdr>
        <w:spacing w:before="120"/>
        <w:rPr>
          <w:lang w:val="en-GB"/>
        </w:rPr>
      </w:pPr>
      <w:r w:rsidRPr="00EB10A2">
        <w:rPr>
          <w:lang w:val="en-GB"/>
        </w:rPr>
        <w:t xml:space="preserve">It may not be obvious to all Members what is expected from them in terms of actions to address these priorities.  Items (a) and (e) mostly have to do with governance and management, and any specific actions to be taken here will depend on the situation within the respective Region or the Member itself. Additional information will be made available once the Task Team on the Plan for the WIGOS Pre-operational Phase completes its task and the initial </w:t>
      </w:r>
      <w:r w:rsidRPr="00EB10A2">
        <w:rPr>
          <w:rFonts w:ascii="Arial Unicode MS" w:hAnsi="Helvetica"/>
          <w:lang w:val="en-GB"/>
        </w:rPr>
        <w:t>“</w:t>
      </w:r>
      <w:bookmarkStart w:id="0" w:name="_GoBack"/>
      <w:r w:rsidRPr="00EB10A2">
        <w:rPr>
          <w:lang w:val="en-GB"/>
        </w:rPr>
        <w:t>Guide</w:t>
      </w:r>
      <w:bookmarkEnd w:id="0"/>
      <w:r w:rsidRPr="00EB10A2">
        <w:rPr>
          <w:lang w:val="en-GB"/>
        </w:rPr>
        <w:t xml:space="preserve"> to WIGOS</w:t>
      </w:r>
      <w:r w:rsidRPr="00EB10A2">
        <w:rPr>
          <w:rFonts w:ascii="Arial Unicode MS" w:hAnsi="Helvetica"/>
          <w:lang w:val="en-GB"/>
        </w:rPr>
        <w:t>”</w:t>
      </w:r>
      <w:r w:rsidRPr="00EB10A2">
        <w:rPr>
          <w:rFonts w:ascii="Arial Unicode MS" w:hAnsi="Helvetica"/>
          <w:lang w:val="en-GB"/>
        </w:rPr>
        <w:t xml:space="preserve"> </w:t>
      </w:r>
      <w:r w:rsidRPr="00EB10A2">
        <w:rPr>
          <w:lang w:val="en-GB"/>
        </w:rPr>
        <w:t>is issued.  Item (b) is of a global nature and the primary responsibility lies with ICG-WIGOS and its task teams, supported by the technical commissions and the WIGOS Project Office.</w:t>
      </w:r>
    </w:p>
    <w:p w:rsidR="00912A4C" w:rsidRPr="00EB10A2" w:rsidRDefault="00912A4C" w:rsidP="00912A4C">
      <w:pPr>
        <w:pStyle w:val="Body"/>
        <w:pBdr>
          <w:top w:val="none" w:sz="96" w:space="0" w:color="FFFFFF" w:frame="1"/>
          <w:bottom w:val="none" w:sz="96" w:space="9" w:color="FFFFFF" w:frame="1"/>
        </w:pBdr>
        <w:spacing w:before="120"/>
        <w:rPr>
          <w:lang w:val="en-GB"/>
        </w:rPr>
      </w:pPr>
      <w:r w:rsidRPr="00EB10A2">
        <w:rPr>
          <w:lang w:val="en-GB"/>
        </w:rPr>
        <w:t>Items (c) and (d) are of a technical nature, and there are certain common activities that all Members are expected to undertake as a matter of priority in their national implementations in support of these priorities. This document is meant to serve as a quick reference for individual WMO Members regarding those activities.</w:t>
      </w:r>
    </w:p>
    <w:p w:rsidR="00912A4C" w:rsidRPr="00EB10A2" w:rsidRDefault="00912A4C" w:rsidP="00912A4C">
      <w:pPr>
        <w:pStyle w:val="Body"/>
        <w:pBdr>
          <w:top w:val="none" w:sz="96" w:space="0" w:color="FFFFFF" w:frame="1"/>
          <w:bottom w:val="none" w:sz="96" w:space="9" w:color="FFFFFF" w:frame="1"/>
        </w:pBdr>
        <w:spacing w:before="120"/>
        <w:rPr>
          <w:b/>
          <w:i/>
          <w:lang w:val="en-GB"/>
        </w:rPr>
      </w:pPr>
      <w:r w:rsidRPr="00EB10A2">
        <w:rPr>
          <w:b/>
          <w:i/>
          <w:lang w:val="en-GB"/>
        </w:rPr>
        <w:t>2.1 Activities in support of the development of the WIGOS Information Resource</w:t>
      </w:r>
    </w:p>
    <w:p w:rsidR="00912A4C" w:rsidRPr="00EB10A2" w:rsidRDefault="00912A4C" w:rsidP="00912A4C">
      <w:pPr>
        <w:pStyle w:val="Body"/>
        <w:pBdr>
          <w:top w:val="none" w:sz="96" w:space="0" w:color="FFFFFF" w:frame="1"/>
          <w:bottom w:val="none" w:sz="96" w:space="9" w:color="FFFFFF" w:frame="1"/>
        </w:pBdr>
        <w:spacing w:before="120"/>
        <w:rPr>
          <w:lang w:val="en-GB"/>
        </w:rPr>
      </w:pPr>
      <w:r w:rsidRPr="00EB10A2">
        <w:rPr>
          <w:lang w:val="en-GB"/>
        </w:rPr>
        <w:t>The OSCAR/Surface database is the new repository of metadata station information for all assets under the WIGOS umbrella.  OSCAR/Surface will provide the complete description of WIGOS at the station level, and having the database as complete as possible as early as possible will be critical to the success of the WIGOS Pre-operational Phase. In support of this work, the Members are expected to take the following actions:</w:t>
      </w:r>
    </w:p>
    <w:p w:rsidR="00912A4C" w:rsidRPr="00EB10A2" w:rsidRDefault="00912A4C" w:rsidP="00912A4C">
      <w:pPr>
        <w:pStyle w:val="Body"/>
        <w:numPr>
          <w:ilvl w:val="0"/>
          <w:numId w:val="8"/>
        </w:numPr>
        <w:pBdr>
          <w:top w:val="nil"/>
          <w:left w:val="nil"/>
          <w:bottom w:val="nil"/>
          <w:right w:val="nil"/>
          <w:between w:val="nil"/>
          <w:bar w:val="nil"/>
        </w:pBdr>
        <w:spacing w:before="120"/>
        <w:rPr>
          <w:rFonts w:eastAsia="Helvetica" w:hAnsi="Helvetica" w:cs="Helvetica"/>
          <w:lang w:val="en-GB"/>
        </w:rPr>
      </w:pPr>
      <w:r w:rsidRPr="00EB10A2">
        <w:rPr>
          <w:lang w:val="en-GB"/>
        </w:rPr>
        <w:t>Nominate their national WIGOS focal points.</w:t>
      </w:r>
    </w:p>
    <w:p w:rsidR="00912A4C" w:rsidRPr="00EB10A2" w:rsidRDefault="00912A4C" w:rsidP="00912A4C">
      <w:pPr>
        <w:pStyle w:val="Body"/>
        <w:numPr>
          <w:ilvl w:val="0"/>
          <w:numId w:val="8"/>
        </w:numPr>
        <w:pBdr>
          <w:top w:val="nil"/>
          <w:left w:val="nil"/>
          <w:bottom w:val="nil"/>
          <w:right w:val="nil"/>
          <w:between w:val="nil"/>
          <w:bar w:val="nil"/>
        </w:pBdr>
        <w:spacing w:before="120"/>
        <w:rPr>
          <w:rFonts w:eastAsia="Helvetica" w:hAnsi="Helvetica" w:cs="Helvetica"/>
          <w:lang w:val="en-GB"/>
        </w:rPr>
      </w:pPr>
      <w:r w:rsidRPr="00EB10A2">
        <w:rPr>
          <w:lang w:val="en-GB"/>
        </w:rPr>
        <w:t xml:space="preserve">Nominate </w:t>
      </w:r>
      <w:r>
        <w:rPr>
          <w:lang w:val="en-GB"/>
        </w:rPr>
        <w:t>their</w:t>
      </w:r>
      <w:r w:rsidRPr="00EB10A2">
        <w:rPr>
          <w:lang w:val="en-GB"/>
        </w:rPr>
        <w:t xml:space="preserve"> OSCAR focal point</w:t>
      </w:r>
      <w:r>
        <w:rPr>
          <w:lang w:val="en-GB"/>
        </w:rPr>
        <w:t>s</w:t>
      </w:r>
      <w:r w:rsidRPr="00EB10A2">
        <w:rPr>
          <w:lang w:val="en-GB"/>
        </w:rPr>
        <w:t xml:space="preserve"> (or explicitly designate their existing focal point for Vol.</w:t>
      </w:r>
      <w:r>
        <w:rPr>
          <w:lang w:val="en-GB"/>
        </w:rPr>
        <w:t xml:space="preserve"> </w:t>
      </w:r>
      <w:r w:rsidRPr="00EB10A2">
        <w:rPr>
          <w:lang w:val="en-GB"/>
        </w:rPr>
        <w:t>A</w:t>
      </w:r>
      <w:r>
        <w:rPr>
          <w:lang w:val="en-GB"/>
        </w:rPr>
        <w:t>,</w:t>
      </w:r>
      <w:r w:rsidRPr="00EB10A2">
        <w:rPr>
          <w:lang w:val="en-GB"/>
        </w:rPr>
        <w:t xml:space="preserve"> to take on this new role); the OSCAR focal point will be given write access to the database for assets within the territorial boundaries of the Member and will be given the authority to grant similar access privileges to other individuals as needed. The responsibilities of the OSCAR/Surface focal point are listed in items 3. through 7. below.</w:t>
      </w:r>
    </w:p>
    <w:p w:rsidR="00912A4C" w:rsidRPr="00EB10A2" w:rsidRDefault="00912A4C" w:rsidP="00912A4C">
      <w:pPr>
        <w:pStyle w:val="Body"/>
        <w:numPr>
          <w:ilvl w:val="0"/>
          <w:numId w:val="8"/>
        </w:numPr>
        <w:pBdr>
          <w:top w:val="nil"/>
          <w:left w:val="nil"/>
          <w:bottom w:val="nil"/>
          <w:right w:val="nil"/>
          <w:between w:val="nil"/>
          <w:bar w:val="nil"/>
        </w:pBdr>
        <w:spacing w:before="120"/>
        <w:rPr>
          <w:rFonts w:eastAsia="Helvetica" w:hAnsi="Helvetica" w:cs="Helvetica"/>
          <w:lang w:val="en-GB"/>
        </w:rPr>
      </w:pPr>
      <w:r w:rsidRPr="00EB10A2">
        <w:rPr>
          <w:lang w:val="en-GB"/>
        </w:rPr>
        <w:t>Familiarize themselves with the new WIGOS station identifier system and the editorial procedures for OSCAR/Surface, e.g. by participating in WMO-organized training events.</w:t>
      </w:r>
    </w:p>
    <w:p w:rsidR="00912A4C" w:rsidRPr="00EB10A2" w:rsidRDefault="00912A4C" w:rsidP="00912A4C">
      <w:pPr>
        <w:pStyle w:val="Body"/>
        <w:numPr>
          <w:ilvl w:val="0"/>
          <w:numId w:val="8"/>
        </w:numPr>
        <w:pBdr>
          <w:top w:val="nil"/>
          <w:left w:val="nil"/>
          <w:bottom w:val="nil"/>
          <w:right w:val="nil"/>
          <w:between w:val="nil"/>
          <w:bar w:val="nil"/>
        </w:pBdr>
        <w:spacing w:before="120"/>
        <w:rPr>
          <w:rFonts w:eastAsia="Helvetica" w:hAnsi="Helvetica" w:cs="Helvetica"/>
          <w:lang w:val="en-GB"/>
        </w:rPr>
      </w:pPr>
      <w:r w:rsidRPr="00EB10A2">
        <w:rPr>
          <w:lang w:val="en-GB"/>
        </w:rPr>
        <w:t>Review and update as necessary the information about national observing systems imported into OSCAR/Surface from Vol. A.</w:t>
      </w:r>
    </w:p>
    <w:p w:rsidR="00912A4C" w:rsidRPr="00EB10A2" w:rsidRDefault="00912A4C" w:rsidP="00912A4C">
      <w:pPr>
        <w:pStyle w:val="Body"/>
        <w:numPr>
          <w:ilvl w:val="0"/>
          <w:numId w:val="8"/>
        </w:numPr>
        <w:pBdr>
          <w:top w:val="nil"/>
          <w:left w:val="nil"/>
          <w:bottom w:val="nil"/>
          <w:right w:val="nil"/>
          <w:between w:val="nil"/>
          <w:bar w:val="nil"/>
        </w:pBdr>
        <w:spacing w:before="120"/>
        <w:rPr>
          <w:rFonts w:eastAsia="Helvetica" w:hAnsi="Helvetica" w:cs="Helvetica"/>
          <w:lang w:val="en-GB"/>
        </w:rPr>
      </w:pPr>
      <w:r w:rsidRPr="00EB10A2">
        <w:rPr>
          <w:lang w:val="en-GB"/>
        </w:rPr>
        <w:t>Register any additional stations not included in Vol. A in OSCAR/Surface.</w:t>
      </w:r>
    </w:p>
    <w:p w:rsidR="00912A4C" w:rsidRPr="00EB10A2" w:rsidRDefault="00912A4C" w:rsidP="00912A4C">
      <w:pPr>
        <w:pStyle w:val="Body"/>
        <w:numPr>
          <w:ilvl w:val="0"/>
          <w:numId w:val="8"/>
        </w:numPr>
        <w:pBdr>
          <w:top w:val="nil"/>
          <w:left w:val="nil"/>
          <w:bottom w:val="nil"/>
          <w:right w:val="nil"/>
          <w:between w:val="nil"/>
          <w:bar w:val="nil"/>
        </w:pBdr>
        <w:spacing w:before="120"/>
        <w:rPr>
          <w:rFonts w:eastAsia="Helvetica" w:hAnsi="Helvetica" w:cs="Helvetica"/>
          <w:lang w:val="en-GB"/>
        </w:rPr>
      </w:pPr>
      <w:r w:rsidRPr="00EB10A2">
        <w:rPr>
          <w:lang w:val="en-GB"/>
        </w:rPr>
        <w:t>Liaise with other organizations (government, academia or commercial) with which collaboration agreement under WIGOS have been conclude, to ensure that observing systems operated by these organizations are assigned WIGOS station identifiers and that they are registered in OSCAR/Surface.</w:t>
      </w:r>
    </w:p>
    <w:p w:rsidR="00912A4C" w:rsidRPr="00EB10A2" w:rsidRDefault="00912A4C" w:rsidP="00912A4C">
      <w:pPr>
        <w:pStyle w:val="Body"/>
        <w:numPr>
          <w:ilvl w:val="0"/>
          <w:numId w:val="8"/>
        </w:numPr>
        <w:pBdr>
          <w:top w:val="nil"/>
          <w:left w:val="nil"/>
          <w:bottom w:val="nil"/>
          <w:right w:val="nil"/>
          <w:between w:val="nil"/>
          <w:bar w:val="nil"/>
        </w:pBdr>
        <w:spacing w:before="120"/>
        <w:rPr>
          <w:rFonts w:eastAsia="Helvetica" w:hAnsi="Helvetica" w:cs="Helvetica"/>
          <w:lang w:val="en-GB"/>
        </w:rPr>
      </w:pPr>
      <w:r w:rsidRPr="00EB10A2">
        <w:rPr>
          <w:lang w:val="en-GB"/>
        </w:rPr>
        <w:t>Develop the necessary plans and procedures for maintaining the information in OSCAR/Surface up to date for all national stations (NMHS- and partner operated) under WIGOS.</w:t>
      </w:r>
    </w:p>
    <w:p w:rsidR="00912A4C" w:rsidRPr="00EB10A2" w:rsidRDefault="00912A4C" w:rsidP="00912A4C">
      <w:pPr>
        <w:pStyle w:val="Body"/>
        <w:pBdr>
          <w:bottom w:val="none" w:sz="96" w:space="5" w:color="FFFFFF" w:frame="1"/>
        </w:pBdr>
        <w:spacing w:before="120"/>
        <w:rPr>
          <w:b/>
          <w:i/>
          <w:lang w:val="en-GB"/>
        </w:rPr>
      </w:pPr>
      <w:r w:rsidRPr="00EB10A2">
        <w:rPr>
          <w:b/>
          <w:i/>
          <w:lang w:val="en-GB"/>
        </w:rPr>
        <w:lastRenderedPageBreak/>
        <w:t>2.2 Activities in support of the development of the WIGOS D</w:t>
      </w:r>
      <w:r>
        <w:rPr>
          <w:b/>
          <w:i/>
          <w:lang w:val="en-GB"/>
        </w:rPr>
        <w:t>ata Quality Monitoring System</w:t>
      </w:r>
    </w:p>
    <w:p w:rsidR="00912A4C" w:rsidRPr="00EB10A2" w:rsidRDefault="00912A4C" w:rsidP="00912A4C">
      <w:pPr>
        <w:pStyle w:val="Body"/>
        <w:pBdr>
          <w:bottom w:val="none" w:sz="96" w:space="5" w:color="FFFFFF" w:frame="1"/>
        </w:pBdr>
        <w:spacing w:before="120"/>
        <w:rPr>
          <w:lang w:val="en-GB"/>
        </w:rPr>
      </w:pPr>
      <w:r w:rsidRPr="00EB10A2">
        <w:rPr>
          <w:lang w:val="en-GB"/>
        </w:rPr>
        <w:t>The WIGOS Data Quality Monitoring System (WDQMS) provides the online near-real time monitoring of the performance of the observing systems registered under WIGOS.</w:t>
      </w:r>
    </w:p>
    <w:p w:rsidR="00912A4C" w:rsidRPr="00EB10A2" w:rsidRDefault="00912A4C" w:rsidP="00912A4C">
      <w:pPr>
        <w:pStyle w:val="Body"/>
        <w:numPr>
          <w:ilvl w:val="0"/>
          <w:numId w:val="9"/>
        </w:numPr>
        <w:pBdr>
          <w:top w:val="nil"/>
          <w:left w:val="nil"/>
          <w:bottom w:val="nil"/>
          <w:right w:val="nil"/>
          <w:between w:val="nil"/>
          <w:bar w:val="nil"/>
        </w:pBdr>
        <w:spacing w:before="120"/>
        <w:rPr>
          <w:rFonts w:eastAsia="Helvetica" w:hAnsi="Helvetica" w:cs="Helvetica"/>
          <w:lang w:val="en-GB"/>
        </w:rPr>
      </w:pPr>
      <w:r w:rsidRPr="00EB10A2">
        <w:rPr>
          <w:lang w:val="en-GB"/>
        </w:rPr>
        <w:t>Ensure that all RBSN and RBCN stations are registered under OSCAR/Surface and that they are identified as such.</w:t>
      </w:r>
    </w:p>
    <w:p w:rsidR="00912A4C" w:rsidRPr="00EB10A2" w:rsidRDefault="00912A4C" w:rsidP="00912A4C">
      <w:pPr>
        <w:pStyle w:val="Body"/>
        <w:numPr>
          <w:ilvl w:val="0"/>
          <w:numId w:val="9"/>
        </w:numPr>
        <w:pBdr>
          <w:top w:val="nil"/>
          <w:left w:val="nil"/>
          <w:bottom w:val="nil"/>
          <w:right w:val="nil"/>
          <w:between w:val="nil"/>
          <w:bar w:val="nil"/>
        </w:pBdr>
        <w:spacing w:before="120"/>
        <w:rPr>
          <w:rFonts w:eastAsia="Helvetica" w:hAnsi="Helvetica" w:cs="Helvetica"/>
          <w:lang w:val="en-GB"/>
        </w:rPr>
      </w:pPr>
      <w:r w:rsidRPr="00EB10A2">
        <w:rPr>
          <w:lang w:val="en-GB"/>
        </w:rPr>
        <w:t>Once the concept for Regional Basic Observing Networks (RBON) is approved, ensure that all RBON stations are registered in OSCAR/Surface and that they are identified as such.</w:t>
      </w:r>
    </w:p>
    <w:p w:rsidR="00912A4C" w:rsidRPr="00EB10A2" w:rsidRDefault="00912A4C" w:rsidP="00912A4C">
      <w:pPr>
        <w:pStyle w:val="Body"/>
        <w:numPr>
          <w:ilvl w:val="0"/>
          <w:numId w:val="9"/>
        </w:numPr>
        <w:pBdr>
          <w:top w:val="nil"/>
          <w:left w:val="nil"/>
          <w:bottom w:val="nil"/>
          <w:right w:val="nil"/>
          <w:between w:val="nil"/>
          <w:bar w:val="nil"/>
        </w:pBdr>
        <w:spacing w:before="120"/>
        <w:rPr>
          <w:rFonts w:eastAsia="Helvetica" w:hAnsi="Helvetica" w:cs="Helvetica"/>
          <w:lang w:val="en-GB"/>
        </w:rPr>
      </w:pPr>
      <w:r w:rsidRPr="00EB10A2">
        <w:rPr>
          <w:lang w:val="en-GB"/>
        </w:rPr>
        <w:t>Provide a national WIGOS Data Quality Monitoring System (WDQMS) focal point once requested to do so. The responsibilities of the WDQMS focal point are provided in items 4. and 5. below.</w:t>
      </w:r>
    </w:p>
    <w:p w:rsidR="00912A4C" w:rsidRPr="00EB10A2" w:rsidRDefault="00912A4C" w:rsidP="00912A4C">
      <w:pPr>
        <w:pStyle w:val="Body"/>
        <w:numPr>
          <w:ilvl w:val="0"/>
          <w:numId w:val="9"/>
        </w:numPr>
        <w:pBdr>
          <w:top w:val="nil"/>
          <w:left w:val="nil"/>
          <w:bottom w:val="nil"/>
          <w:right w:val="nil"/>
          <w:between w:val="nil"/>
          <w:bar w:val="nil"/>
        </w:pBdr>
        <w:spacing w:before="120"/>
        <w:rPr>
          <w:rFonts w:eastAsia="Helvetica" w:hAnsi="Helvetica" w:cs="Helvetica"/>
          <w:lang w:val="en-GB"/>
        </w:rPr>
      </w:pPr>
      <w:r w:rsidRPr="00EB10A2">
        <w:rPr>
          <w:lang w:val="en-GB"/>
        </w:rPr>
        <w:t>Regularly review the information provided for national stations by the WDQMS regarding data availability (acquisition and timeliness).</w:t>
      </w:r>
    </w:p>
    <w:p w:rsidR="003A561C" w:rsidRPr="00912A4C" w:rsidRDefault="00912A4C" w:rsidP="00912A4C">
      <w:pPr>
        <w:pStyle w:val="Body"/>
        <w:numPr>
          <w:ilvl w:val="0"/>
          <w:numId w:val="9"/>
        </w:numPr>
        <w:pBdr>
          <w:top w:val="nil"/>
          <w:left w:val="nil"/>
          <w:bottom w:val="nil"/>
          <w:right w:val="nil"/>
          <w:between w:val="nil"/>
          <w:bar w:val="nil"/>
        </w:pBdr>
        <w:spacing w:before="120"/>
        <w:rPr>
          <w:rFonts w:eastAsia="Helvetica" w:hAnsi="Helvetica" w:cs="Helvetica"/>
          <w:lang w:val="en-GB"/>
        </w:rPr>
      </w:pPr>
      <w:r w:rsidRPr="00EB10A2">
        <w:rPr>
          <w:lang w:val="en-GB"/>
        </w:rPr>
        <w:t>Based upon information received from the WIGOS Project Office or from the appropriate Regional WIGOS Center in case of data quality problems for WIGOS stations under the responsibility of the Member, relay this information to the operator of the affected station and report back to the Project Office/RWC regarding steps taken.</w:t>
      </w:r>
    </w:p>
    <w:p w:rsidR="00912A4C" w:rsidRDefault="00912A4C" w:rsidP="00912A4C">
      <w:pPr>
        <w:pStyle w:val="Body"/>
        <w:pBdr>
          <w:top w:val="nil"/>
          <w:left w:val="nil"/>
          <w:bottom w:val="nil"/>
          <w:right w:val="nil"/>
          <w:between w:val="nil"/>
          <w:bar w:val="nil"/>
        </w:pBdr>
        <w:spacing w:before="120"/>
        <w:ind w:left="360"/>
        <w:rPr>
          <w:lang w:val="en-GB"/>
        </w:rPr>
      </w:pPr>
    </w:p>
    <w:p w:rsidR="00912A4C" w:rsidRPr="00912A4C" w:rsidRDefault="00912A4C" w:rsidP="00912A4C">
      <w:pPr>
        <w:pStyle w:val="Body"/>
        <w:pBdr>
          <w:top w:val="nil"/>
          <w:left w:val="nil"/>
          <w:bottom w:val="nil"/>
          <w:right w:val="nil"/>
          <w:between w:val="nil"/>
          <w:bar w:val="nil"/>
        </w:pBdr>
        <w:spacing w:before="120"/>
        <w:jc w:val="center"/>
        <w:rPr>
          <w:rFonts w:eastAsia="Helvetica" w:hAnsi="Helvetica" w:cs="Helvetica"/>
          <w:lang w:val="en-GB"/>
        </w:rPr>
      </w:pPr>
      <w:r>
        <w:rPr>
          <w:lang w:val="en-GB"/>
        </w:rPr>
        <w:t>______</w:t>
      </w:r>
    </w:p>
    <w:sectPr w:rsidR="00912A4C" w:rsidRPr="00912A4C" w:rsidSect="00EB10A2">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B4" w:rsidRDefault="00B842B4" w:rsidP="004E7AD0">
      <w:r>
        <w:separator/>
      </w:r>
    </w:p>
  </w:endnote>
  <w:endnote w:type="continuationSeparator" w:id="0">
    <w:p w:rsidR="00B842B4" w:rsidRDefault="00B842B4" w:rsidP="004E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B4" w:rsidRDefault="00B842B4" w:rsidP="004E7AD0">
      <w:r>
        <w:separator/>
      </w:r>
    </w:p>
  </w:footnote>
  <w:footnote w:type="continuationSeparator" w:id="0">
    <w:p w:rsidR="00B842B4" w:rsidRDefault="00B842B4" w:rsidP="004E7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406"/>
    <w:multiLevelType w:val="multilevel"/>
    <w:tmpl w:val="952AFEE0"/>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166724F7"/>
    <w:multiLevelType w:val="hybridMultilevel"/>
    <w:tmpl w:val="A85AF852"/>
    <w:lvl w:ilvl="0" w:tplc="00064ADE">
      <w:start w:val="1"/>
      <w:numFmt w:val="decimal"/>
      <w:lvlText w:val="4.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F510DA"/>
    <w:multiLevelType w:val="hybridMultilevel"/>
    <w:tmpl w:val="564C0C1A"/>
    <w:lvl w:ilvl="0" w:tplc="B1B864EE">
      <w:start w:val="1"/>
      <w:numFmt w:val="bullet"/>
      <w:lvlText w:val="•"/>
      <w:lvlJc w:val="left"/>
      <w:pPr>
        <w:tabs>
          <w:tab w:val="num" w:pos="720"/>
        </w:tabs>
        <w:ind w:left="720" w:hanging="360"/>
      </w:pPr>
      <w:rPr>
        <w:rFonts w:ascii="Times New Roman" w:hAnsi="Times New Roman" w:hint="default"/>
      </w:rPr>
    </w:lvl>
    <w:lvl w:ilvl="1" w:tplc="7D6E7420">
      <w:start w:val="2070"/>
      <w:numFmt w:val="bullet"/>
      <w:lvlText w:val="•"/>
      <w:lvlJc w:val="left"/>
      <w:pPr>
        <w:tabs>
          <w:tab w:val="num" w:pos="1440"/>
        </w:tabs>
        <w:ind w:left="1440" w:hanging="360"/>
      </w:pPr>
      <w:rPr>
        <w:rFonts w:ascii="Times New Roman" w:hAnsi="Times New Roman" w:hint="default"/>
      </w:rPr>
    </w:lvl>
    <w:lvl w:ilvl="2" w:tplc="68EECF42" w:tentative="1">
      <w:start w:val="1"/>
      <w:numFmt w:val="bullet"/>
      <w:lvlText w:val="•"/>
      <w:lvlJc w:val="left"/>
      <w:pPr>
        <w:tabs>
          <w:tab w:val="num" w:pos="2160"/>
        </w:tabs>
        <w:ind w:left="2160" w:hanging="360"/>
      </w:pPr>
      <w:rPr>
        <w:rFonts w:ascii="Times New Roman" w:hAnsi="Times New Roman" w:hint="default"/>
      </w:rPr>
    </w:lvl>
    <w:lvl w:ilvl="3" w:tplc="A1E44580" w:tentative="1">
      <w:start w:val="1"/>
      <w:numFmt w:val="bullet"/>
      <w:lvlText w:val="•"/>
      <w:lvlJc w:val="left"/>
      <w:pPr>
        <w:tabs>
          <w:tab w:val="num" w:pos="2880"/>
        </w:tabs>
        <w:ind w:left="2880" w:hanging="360"/>
      </w:pPr>
      <w:rPr>
        <w:rFonts w:ascii="Times New Roman" w:hAnsi="Times New Roman" w:hint="default"/>
      </w:rPr>
    </w:lvl>
    <w:lvl w:ilvl="4" w:tplc="C286407C" w:tentative="1">
      <w:start w:val="1"/>
      <w:numFmt w:val="bullet"/>
      <w:lvlText w:val="•"/>
      <w:lvlJc w:val="left"/>
      <w:pPr>
        <w:tabs>
          <w:tab w:val="num" w:pos="3600"/>
        </w:tabs>
        <w:ind w:left="3600" w:hanging="360"/>
      </w:pPr>
      <w:rPr>
        <w:rFonts w:ascii="Times New Roman" w:hAnsi="Times New Roman" w:hint="default"/>
      </w:rPr>
    </w:lvl>
    <w:lvl w:ilvl="5" w:tplc="35BE02E8" w:tentative="1">
      <w:start w:val="1"/>
      <w:numFmt w:val="bullet"/>
      <w:lvlText w:val="•"/>
      <w:lvlJc w:val="left"/>
      <w:pPr>
        <w:tabs>
          <w:tab w:val="num" w:pos="4320"/>
        </w:tabs>
        <w:ind w:left="4320" w:hanging="360"/>
      </w:pPr>
      <w:rPr>
        <w:rFonts w:ascii="Times New Roman" w:hAnsi="Times New Roman" w:hint="default"/>
      </w:rPr>
    </w:lvl>
    <w:lvl w:ilvl="6" w:tplc="E938CFC8" w:tentative="1">
      <w:start w:val="1"/>
      <w:numFmt w:val="bullet"/>
      <w:lvlText w:val="•"/>
      <w:lvlJc w:val="left"/>
      <w:pPr>
        <w:tabs>
          <w:tab w:val="num" w:pos="5040"/>
        </w:tabs>
        <w:ind w:left="5040" w:hanging="360"/>
      </w:pPr>
      <w:rPr>
        <w:rFonts w:ascii="Times New Roman" w:hAnsi="Times New Roman" w:hint="default"/>
      </w:rPr>
    </w:lvl>
    <w:lvl w:ilvl="7" w:tplc="A1C8F4FA" w:tentative="1">
      <w:start w:val="1"/>
      <w:numFmt w:val="bullet"/>
      <w:lvlText w:val="•"/>
      <w:lvlJc w:val="left"/>
      <w:pPr>
        <w:tabs>
          <w:tab w:val="num" w:pos="5760"/>
        </w:tabs>
        <w:ind w:left="5760" w:hanging="360"/>
      </w:pPr>
      <w:rPr>
        <w:rFonts w:ascii="Times New Roman" w:hAnsi="Times New Roman" w:hint="default"/>
      </w:rPr>
    </w:lvl>
    <w:lvl w:ilvl="8" w:tplc="ABC2ADD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B0F5DFE"/>
    <w:multiLevelType w:val="hybridMultilevel"/>
    <w:tmpl w:val="30E417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3E975E3B"/>
    <w:multiLevelType w:val="multilevel"/>
    <w:tmpl w:val="821CF64E"/>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5">
    <w:nsid w:val="4523063C"/>
    <w:multiLevelType w:val="hybridMultilevel"/>
    <w:tmpl w:val="B2BEA26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5B2F6442"/>
    <w:multiLevelType w:val="hybridMultilevel"/>
    <w:tmpl w:val="1B54C84C"/>
    <w:lvl w:ilvl="0" w:tplc="FFFFFFFF">
      <w:start w:val="1"/>
      <w:numFmt w:val="lowerLetter"/>
      <w:lvlText w:val="(%1)"/>
      <w:lvlJc w:val="left"/>
      <w:pPr>
        <w:ind w:left="1069" w:hanging="360"/>
      </w:pPr>
      <w:rPr>
        <w:b w:val="0"/>
        <w:i w:val="0"/>
        <w:sz w:val="22"/>
        <w:szCs w:val="1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5FF20990"/>
    <w:multiLevelType w:val="hybridMultilevel"/>
    <w:tmpl w:val="1200CB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758F4261"/>
    <w:multiLevelType w:val="hybridMultilevel"/>
    <w:tmpl w:val="8E1C408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4A"/>
    <w:rsid w:val="00007427"/>
    <w:rsid w:val="000C4358"/>
    <w:rsid w:val="000D2B39"/>
    <w:rsid w:val="000E4C6A"/>
    <w:rsid w:val="00124987"/>
    <w:rsid w:val="001312FD"/>
    <w:rsid w:val="002660AE"/>
    <w:rsid w:val="0029629C"/>
    <w:rsid w:val="002E7D79"/>
    <w:rsid w:val="003A561C"/>
    <w:rsid w:val="00415A17"/>
    <w:rsid w:val="00436B77"/>
    <w:rsid w:val="004A034A"/>
    <w:rsid w:val="004E7AD0"/>
    <w:rsid w:val="00690C82"/>
    <w:rsid w:val="008C6B4E"/>
    <w:rsid w:val="00903292"/>
    <w:rsid w:val="00912A4C"/>
    <w:rsid w:val="00A82869"/>
    <w:rsid w:val="00A87533"/>
    <w:rsid w:val="00B71D30"/>
    <w:rsid w:val="00B842B4"/>
    <w:rsid w:val="00B96483"/>
    <w:rsid w:val="00BB7595"/>
    <w:rsid w:val="00C0512D"/>
    <w:rsid w:val="00C5409E"/>
    <w:rsid w:val="00C81491"/>
    <w:rsid w:val="00CC074D"/>
    <w:rsid w:val="00D13B1D"/>
    <w:rsid w:val="00D22520"/>
    <w:rsid w:val="00D73CBE"/>
    <w:rsid w:val="00D9794F"/>
    <w:rsid w:val="00DA1E4E"/>
    <w:rsid w:val="00DA376B"/>
    <w:rsid w:val="00DC3382"/>
    <w:rsid w:val="00F0307E"/>
    <w:rsid w:val="00F53B6D"/>
    <w:rsid w:val="00FA7E47"/>
    <w:rsid w:val="00FE21E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4A"/>
    <w:pPr>
      <w:widowControl w:val="0"/>
      <w:spacing w:after="0" w:line="240" w:lineRule="auto"/>
    </w:pPr>
    <w:rPr>
      <w:rFonts w:ascii="Arial" w:eastAsia="PMingLiU" w:hAnsi="Arial" w:cs="Times New Roman"/>
      <w:snapToGrid w:val="0"/>
      <w:lang w:val="en-US"/>
    </w:rPr>
  </w:style>
  <w:style w:type="paragraph" w:styleId="Heading1">
    <w:name w:val="heading 1"/>
    <w:basedOn w:val="Normal"/>
    <w:next w:val="Normal"/>
    <w:link w:val="Heading1Char"/>
    <w:qFormat/>
    <w:rsid w:val="004E7AD0"/>
    <w:pPr>
      <w:keepNext/>
      <w:widowControl/>
      <w:tabs>
        <w:tab w:val="left" w:pos="-1440"/>
      </w:tabs>
      <w:spacing w:after="180"/>
      <w:jc w:val="both"/>
      <w:outlineLvl w:val="0"/>
    </w:pPr>
    <w:rPr>
      <w:rFonts w:eastAsia="SimSun"/>
      <w:b/>
      <w:snapToGri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A034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val="en-US"/>
    </w:rPr>
  </w:style>
  <w:style w:type="paragraph" w:styleId="BalloonText">
    <w:name w:val="Balloon Text"/>
    <w:basedOn w:val="Normal"/>
    <w:link w:val="BalloonTextChar"/>
    <w:uiPriority w:val="99"/>
    <w:semiHidden/>
    <w:unhideWhenUsed/>
    <w:rsid w:val="00690C82"/>
    <w:rPr>
      <w:rFonts w:ascii="Tahoma" w:hAnsi="Tahoma" w:cs="Tahoma"/>
      <w:sz w:val="16"/>
      <w:szCs w:val="16"/>
    </w:rPr>
  </w:style>
  <w:style w:type="character" w:customStyle="1" w:styleId="BalloonTextChar">
    <w:name w:val="Balloon Text Char"/>
    <w:basedOn w:val="DefaultParagraphFont"/>
    <w:link w:val="BalloonText"/>
    <w:uiPriority w:val="99"/>
    <w:semiHidden/>
    <w:rsid w:val="00690C82"/>
    <w:rPr>
      <w:rFonts w:ascii="Tahoma" w:eastAsia="PMingLiU" w:hAnsi="Tahoma" w:cs="Tahoma"/>
      <w:snapToGrid w:val="0"/>
      <w:sz w:val="16"/>
      <w:szCs w:val="16"/>
      <w:lang w:val="en-US"/>
    </w:rPr>
  </w:style>
  <w:style w:type="paragraph" w:styleId="ListParagraph">
    <w:name w:val="List Paragraph"/>
    <w:basedOn w:val="Normal"/>
    <w:uiPriority w:val="34"/>
    <w:qFormat/>
    <w:rsid w:val="00C0512D"/>
    <w:pPr>
      <w:ind w:left="720"/>
      <w:contextualSpacing/>
    </w:pPr>
  </w:style>
  <w:style w:type="character" w:customStyle="1" w:styleId="Heading1Char">
    <w:name w:val="Heading 1 Char"/>
    <w:basedOn w:val="DefaultParagraphFont"/>
    <w:link w:val="Heading1"/>
    <w:rsid w:val="004E7AD0"/>
    <w:rPr>
      <w:rFonts w:ascii="Arial" w:eastAsia="SimSun" w:hAnsi="Arial" w:cs="Times New Roman"/>
      <w:b/>
      <w:lang w:val="en-US" w:eastAsia="zh-CN"/>
    </w:rPr>
  </w:style>
  <w:style w:type="paragraph" w:styleId="Header">
    <w:name w:val="header"/>
    <w:basedOn w:val="Normal"/>
    <w:link w:val="HeaderChar"/>
    <w:rsid w:val="004E7AD0"/>
    <w:pPr>
      <w:widowControl/>
      <w:tabs>
        <w:tab w:val="center" w:pos="4320"/>
        <w:tab w:val="right" w:pos="8640"/>
      </w:tabs>
    </w:pPr>
    <w:rPr>
      <w:rFonts w:eastAsia="SimSun"/>
      <w:snapToGrid/>
      <w:lang w:val="fr-CH" w:eastAsia="zh-CN"/>
    </w:rPr>
  </w:style>
  <w:style w:type="character" w:customStyle="1" w:styleId="HeaderChar">
    <w:name w:val="Header Char"/>
    <w:basedOn w:val="DefaultParagraphFont"/>
    <w:link w:val="Header"/>
    <w:rsid w:val="004E7AD0"/>
    <w:rPr>
      <w:rFonts w:ascii="Arial" w:eastAsia="SimSun" w:hAnsi="Arial" w:cs="Times New Roman"/>
      <w:lang w:val="fr-CH" w:eastAsia="zh-CN"/>
    </w:rPr>
  </w:style>
  <w:style w:type="character" w:styleId="Hyperlink">
    <w:name w:val="Hyperlink"/>
    <w:rsid w:val="004E7AD0"/>
    <w:rPr>
      <w:color w:val="0000FF"/>
      <w:u w:val="single"/>
    </w:rPr>
  </w:style>
  <w:style w:type="paragraph" w:styleId="Footer">
    <w:name w:val="footer"/>
    <w:basedOn w:val="Normal"/>
    <w:link w:val="FooterChar"/>
    <w:uiPriority w:val="99"/>
    <w:unhideWhenUsed/>
    <w:rsid w:val="004E7AD0"/>
    <w:pPr>
      <w:tabs>
        <w:tab w:val="center" w:pos="4513"/>
        <w:tab w:val="right" w:pos="9026"/>
      </w:tabs>
    </w:pPr>
  </w:style>
  <w:style w:type="character" w:customStyle="1" w:styleId="FooterChar">
    <w:name w:val="Footer Char"/>
    <w:basedOn w:val="DefaultParagraphFont"/>
    <w:link w:val="Footer"/>
    <w:uiPriority w:val="99"/>
    <w:rsid w:val="004E7AD0"/>
    <w:rPr>
      <w:rFonts w:ascii="Arial" w:eastAsia="PMingLiU" w:hAnsi="Arial" w:cs="Times New Roman"/>
      <w:snapToGrid w:val="0"/>
      <w:lang w:val="en-US"/>
    </w:rPr>
  </w:style>
  <w:style w:type="character" w:styleId="PageNumber">
    <w:name w:val="page number"/>
    <w:basedOn w:val="DefaultParagraphFont"/>
    <w:rsid w:val="004E7AD0"/>
  </w:style>
  <w:style w:type="numbering" w:customStyle="1" w:styleId="Numbered">
    <w:name w:val="Numbered"/>
    <w:rsid w:val="00912A4C"/>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4A"/>
    <w:pPr>
      <w:widowControl w:val="0"/>
      <w:spacing w:after="0" w:line="240" w:lineRule="auto"/>
    </w:pPr>
    <w:rPr>
      <w:rFonts w:ascii="Arial" w:eastAsia="PMingLiU" w:hAnsi="Arial" w:cs="Times New Roman"/>
      <w:snapToGrid w:val="0"/>
      <w:lang w:val="en-US"/>
    </w:rPr>
  </w:style>
  <w:style w:type="paragraph" w:styleId="Heading1">
    <w:name w:val="heading 1"/>
    <w:basedOn w:val="Normal"/>
    <w:next w:val="Normal"/>
    <w:link w:val="Heading1Char"/>
    <w:qFormat/>
    <w:rsid w:val="004E7AD0"/>
    <w:pPr>
      <w:keepNext/>
      <w:widowControl/>
      <w:tabs>
        <w:tab w:val="left" w:pos="-1440"/>
      </w:tabs>
      <w:spacing w:after="180"/>
      <w:jc w:val="both"/>
      <w:outlineLvl w:val="0"/>
    </w:pPr>
    <w:rPr>
      <w:rFonts w:eastAsia="SimSun"/>
      <w:b/>
      <w:snapToGri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A034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val="en-US"/>
    </w:rPr>
  </w:style>
  <w:style w:type="paragraph" w:styleId="BalloonText">
    <w:name w:val="Balloon Text"/>
    <w:basedOn w:val="Normal"/>
    <w:link w:val="BalloonTextChar"/>
    <w:uiPriority w:val="99"/>
    <w:semiHidden/>
    <w:unhideWhenUsed/>
    <w:rsid w:val="00690C82"/>
    <w:rPr>
      <w:rFonts w:ascii="Tahoma" w:hAnsi="Tahoma" w:cs="Tahoma"/>
      <w:sz w:val="16"/>
      <w:szCs w:val="16"/>
    </w:rPr>
  </w:style>
  <w:style w:type="character" w:customStyle="1" w:styleId="BalloonTextChar">
    <w:name w:val="Balloon Text Char"/>
    <w:basedOn w:val="DefaultParagraphFont"/>
    <w:link w:val="BalloonText"/>
    <w:uiPriority w:val="99"/>
    <w:semiHidden/>
    <w:rsid w:val="00690C82"/>
    <w:rPr>
      <w:rFonts w:ascii="Tahoma" w:eastAsia="PMingLiU" w:hAnsi="Tahoma" w:cs="Tahoma"/>
      <w:snapToGrid w:val="0"/>
      <w:sz w:val="16"/>
      <w:szCs w:val="16"/>
      <w:lang w:val="en-US"/>
    </w:rPr>
  </w:style>
  <w:style w:type="paragraph" w:styleId="ListParagraph">
    <w:name w:val="List Paragraph"/>
    <w:basedOn w:val="Normal"/>
    <w:uiPriority w:val="34"/>
    <w:qFormat/>
    <w:rsid w:val="00C0512D"/>
    <w:pPr>
      <w:ind w:left="720"/>
      <w:contextualSpacing/>
    </w:pPr>
  </w:style>
  <w:style w:type="character" w:customStyle="1" w:styleId="Heading1Char">
    <w:name w:val="Heading 1 Char"/>
    <w:basedOn w:val="DefaultParagraphFont"/>
    <w:link w:val="Heading1"/>
    <w:rsid w:val="004E7AD0"/>
    <w:rPr>
      <w:rFonts w:ascii="Arial" w:eastAsia="SimSun" w:hAnsi="Arial" w:cs="Times New Roman"/>
      <w:b/>
      <w:lang w:val="en-US" w:eastAsia="zh-CN"/>
    </w:rPr>
  </w:style>
  <w:style w:type="paragraph" w:styleId="Header">
    <w:name w:val="header"/>
    <w:basedOn w:val="Normal"/>
    <w:link w:val="HeaderChar"/>
    <w:rsid w:val="004E7AD0"/>
    <w:pPr>
      <w:widowControl/>
      <w:tabs>
        <w:tab w:val="center" w:pos="4320"/>
        <w:tab w:val="right" w:pos="8640"/>
      </w:tabs>
    </w:pPr>
    <w:rPr>
      <w:rFonts w:eastAsia="SimSun"/>
      <w:snapToGrid/>
      <w:lang w:val="fr-CH" w:eastAsia="zh-CN"/>
    </w:rPr>
  </w:style>
  <w:style w:type="character" w:customStyle="1" w:styleId="HeaderChar">
    <w:name w:val="Header Char"/>
    <w:basedOn w:val="DefaultParagraphFont"/>
    <w:link w:val="Header"/>
    <w:rsid w:val="004E7AD0"/>
    <w:rPr>
      <w:rFonts w:ascii="Arial" w:eastAsia="SimSun" w:hAnsi="Arial" w:cs="Times New Roman"/>
      <w:lang w:val="fr-CH" w:eastAsia="zh-CN"/>
    </w:rPr>
  </w:style>
  <w:style w:type="character" w:styleId="Hyperlink">
    <w:name w:val="Hyperlink"/>
    <w:rsid w:val="004E7AD0"/>
    <w:rPr>
      <w:color w:val="0000FF"/>
      <w:u w:val="single"/>
    </w:rPr>
  </w:style>
  <w:style w:type="paragraph" w:styleId="Footer">
    <w:name w:val="footer"/>
    <w:basedOn w:val="Normal"/>
    <w:link w:val="FooterChar"/>
    <w:uiPriority w:val="99"/>
    <w:unhideWhenUsed/>
    <w:rsid w:val="004E7AD0"/>
    <w:pPr>
      <w:tabs>
        <w:tab w:val="center" w:pos="4513"/>
        <w:tab w:val="right" w:pos="9026"/>
      </w:tabs>
    </w:pPr>
  </w:style>
  <w:style w:type="character" w:customStyle="1" w:styleId="FooterChar">
    <w:name w:val="Footer Char"/>
    <w:basedOn w:val="DefaultParagraphFont"/>
    <w:link w:val="Footer"/>
    <w:uiPriority w:val="99"/>
    <w:rsid w:val="004E7AD0"/>
    <w:rPr>
      <w:rFonts w:ascii="Arial" w:eastAsia="PMingLiU" w:hAnsi="Arial" w:cs="Times New Roman"/>
      <w:snapToGrid w:val="0"/>
      <w:lang w:val="en-US"/>
    </w:rPr>
  </w:style>
  <w:style w:type="character" w:styleId="PageNumber">
    <w:name w:val="page number"/>
    <w:basedOn w:val="DefaultParagraphFont"/>
    <w:rsid w:val="004E7AD0"/>
  </w:style>
  <w:style w:type="numbering" w:customStyle="1" w:styleId="Numbered">
    <w:name w:val="Numbered"/>
    <w:rsid w:val="00912A4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29856">
      <w:bodyDiv w:val="1"/>
      <w:marLeft w:val="0"/>
      <w:marRight w:val="0"/>
      <w:marTop w:val="0"/>
      <w:marBottom w:val="0"/>
      <w:divBdr>
        <w:top w:val="none" w:sz="0" w:space="0" w:color="auto"/>
        <w:left w:val="none" w:sz="0" w:space="0" w:color="auto"/>
        <w:bottom w:val="none" w:sz="0" w:space="0" w:color="auto"/>
        <w:right w:val="none" w:sz="0" w:space="0" w:color="auto"/>
      </w:divBdr>
      <w:divsChild>
        <w:div w:id="1417938003">
          <w:marLeft w:val="317"/>
          <w:marRight w:val="0"/>
          <w:marTop w:val="160"/>
          <w:marBottom w:val="0"/>
          <w:divBdr>
            <w:top w:val="none" w:sz="0" w:space="0" w:color="auto"/>
            <w:left w:val="none" w:sz="0" w:space="0" w:color="auto"/>
            <w:bottom w:val="none" w:sz="0" w:space="0" w:color="auto"/>
            <w:right w:val="none" w:sz="0" w:space="0" w:color="auto"/>
          </w:divBdr>
        </w:div>
        <w:div w:id="1007487735">
          <w:marLeft w:val="922"/>
          <w:marRight w:val="0"/>
          <w:marTop w:val="160"/>
          <w:marBottom w:val="0"/>
          <w:divBdr>
            <w:top w:val="none" w:sz="0" w:space="0" w:color="auto"/>
            <w:left w:val="none" w:sz="0" w:space="0" w:color="auto"/>
            <w:bottom w:val="none" w:sz="0" w:space="0" w:color="auto"/>
            <w:right w:val="none" w:sz="0" w:space="0" w:color="auto"/>
          </w:divBdr>
        </w:div>
        <w:div w:id="821391051">
          <w:marLeft w:val="922"/>
          <w:marRight w:val="0"/>
          <w:marTop w:val="160"/>
          <w:marBottom w:val="0"/>
          <w:divBdr>
            <w:top w:val="none" w:sz="0" w:space="0" w:color="auto"/>
            <w:left w:val="none" w:sz="0" w:space="0" w:color="auto"/>
            <w:bottom w:val="none" w:sz="0" w:space="0" w:color="auto"/>
            <w:right w:val="none" w:sz="0" w:space="0" w:color="auto"/>
          </w:divBdr>
        </w:div>
        <w:div w:id="1262226334">
          <w:marLeft w:val="922"/>
          <w:marRight w:val="0"/>
          <w:marTop w:val="160"/>
          <w:marBottom w:val="0"/>
          <w:divBdr>
            <w:top w:val="none" w:sz="0" w:space="0" w:color="auto"/>
            <w:left w:val="none" w:sz="0" w:space="0" w:color="auto"/>
            <w:bottom w:val="none" w:sz="0" w:space="0" w:color="auto"/>
            <w:right w:val="none" w:sz="0" w:space="0" w:color="auto"/>
          </w:divBdr>
        </w:div>
        <w:div w:id="1690637478">
          <w:marLeft w:val="317"/>
          <w:marRight w:val="0"/>
          <w:marTop w:val="160"/>
          <w:marBottom w:val="0"/>
          <w:divBdr>
            <w:top w:val="none" w:sz="0" w:space="0" w:color="auto"/>
            <w:left w:val="none" w:sz="0" w:space="0" w:color="auto"/>
            <w:bottom w:val="none" w:sz="0" w:space="0" w:color="auto"/>
            <w:right w:val="none" w:sz="0" w:space="0" w:color="auto"/>
          </w:divBdr>
        </w:div>
        <w:div w:id="456027693">
          <w:marLeft w:val="317"/>
          <w:marRight w:val="0"/>
          <w:marTop w:val="160"/>
          <w:marBottom w:val="0"/>
          <w:divBdr>
            <w:top w:val="none" w:sz="0" w:space="0" w:color="auto"/>
            <w:left w:val="none" w:sz="0" w:space="0" w:color="auto"/>
            <w:bottom w:val="none" w:sz="0" w:space="0" w:color="auto"/>
            <w:right w:val="none" w:sz="0" w:space="0" w:color="auto"/>
          </w:divBdr>
        </w:div>
        <w:div w:id="170727366">
          <w:marLeft w:val="317"/>
          <w:marRight w:val="0"/>
          <w:marTop w:val="160"/>
          <w:marBottom w:val="0"/>
          <w:divBdr>
            <w:top w:val="none" w:sz="0" w:space="0" w:color="auto"/>
            <w:left w:val="none" w:sz="0" w:space="0" w:color="auto"/>
            <w:bottom w:val="none" w:sz="0" w:space="0" w:color="auto"/>
            <w:right w:val="none" w:sz="0" w:space="0" w:color="auto"/>
          </w:divBdr>
        </w:div>
      </w:divsChild>
    </w:div>
    <w:div w:id="1368027799">
      <w:bodyDiv w:val="1"/>
      <w:marLeft w:val="0"/>
      <w:marRight w:val="0"/>
      <w:marTop w:val="0"/>
      <w:marBottom w:val="0"/>
      <w:divBdr>
        <w:top w:val="none" w:sz="0" w:space="0" w:color="auto"/>
        <w:left w:val="none" w:sz="0" w:space="0" w:color="auto"/>
        <w:bottom w:val="none" w:sz="0" w:space="0" w:color="auto"/>
        <w:right w:val="none" w:sz="0" w:space="0" w:color="auto"/>
      </w:divBdr>
      <w:divsChild>
        <w:div w:id="1699964588">
          <w:marLeft w:val="317"/>
          <w:marRight w:val="0"/>
          <w:marTop w:val="160"/>
          <w:marBottom w:val="0"/>
          <w:divBdr>
            <w:top w:val="none" w:sz="0" w:space="0" w:color="auto"/>
            <w:left w:val="none" w:sz="0" w:space="0" w:color="auto"/>
            <w:bottom w:val="none" w:sz="0" w:space="0" w:color="auto"/>
            <w:right w:val="none" w:sz="0" w:space="0" w:color="auto"/>
          </w:divBdr>
        </w:div>
        <w:div w:id="1718821833">
          <w:marLeft w:val="922"/>
          <w:marRight w:val="0"/>
          <w:marTop w:val="160"/>
          <w:marBottom w:val="0"/>
          <w:divBdr>
            <w:top w:val="none" w:sz="0" w:space="0" w:color="auto"/>
            <w:left w:val="none" w:sz="0" w:space="0" w:color="auto"/>
            <w:bottom w:val="none" w:sz="0" w:space="0" w:color="auto"/>
            <w:right w:val="none" w:sz="0" w:space="0" w:color="auto"/>
          </w:divBdr>
        </w:div>
        <w:div w:id="1541280160">
          <w:marLeft w:val="922"/>
          <w:marRight w:val="0"/>
          <w:marTop w:val="160"/>
          <w:marBottom w:val="0"/>
          <w:divBdr>
            <w:top w:val="none" w:sz="0" w:space="0" w:color="auto"/>
            <w:left w:val="none" w:sz="0" w:space="0" w:color="auto"/>
            <w:bottom w:val="none" w:sz="0" w:space="0" w:color="auto"/>
            <w:right w:val="none" w:sz="0" w:space="0" w:color="auto"/>
          </w:divBdr>
        </w:div>
        <w:div w:id="2116318663">
          <w:marLeft w:val="922"/>
          <w:marRight w:val="0"/>
          <w:marTop w:val="160"/>
          <w:marBottom w:val="0"/>
          <w:divBdr>
            <w:top w:val="none" w:sz="0" w:space="0" w:color="auto"/>
            <w:left w:val="none" w:sz="0" w:space="0" w:color="auto"/>
            <w:bottom w:val="none" w:sz="0" w:space="0" w:color="auto"/>
            <w:right w:val="none" w:sz="0" w:space="0" w:color="auto"/>
          </w:divBdr>
        </w:div>
        <w:div w:id="549194264">
          <w:marLeft w:val="317"/>
          <w:marRight w:val="0"/>
          <w:marTop w:val="160"/>
          <w:marBottom w:val="0"/>
          <w:divBdr>
            <w:top w:val="none" w:sz="0" w:space="0" w:color="auto"/>
            <w:left w:val="none" w:sz="0" w:space="0" w:color="auto"/>
            <w:bottom w:val="none" w:sz="0" w:space="0" w:color="auto"/>
            <w:right w:val="none" w:sz="0" w:space="0" w:color="auto"/>
          </w:divBdr>
        </w:div>
        <w:div w:id="1075661045">
          <w:marLeft w:val="317"/>
          <w:marRight w:val="0"/>
          <w:marTop w:val="160"/>
          <w:marBottom w:val="0"/>
          <w:divBdr>
            <w:top w:val="none" w:sz="0" w:space="0" w:color="auto"/>
            <w:left w:val="none" w:sz="0" w:space="0" w:color="auto"/>
            <w:bottom w:val="none" w:sz="0" w:space="0" w:color="auto"/>
            <w:right w:val="none" w:sz="0" w:space="0" w:color="auto"/>
          </w:divBdr>
        </w:div>
        <w:div w:id="1635673671">
          <w:marLeft w:val="317"/>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1AF6.dotm</Template>
  <TotalTime>13</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Meteorology</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WIGOS Implementation</dc:title>
  <dc:creator>L.P. Riishojgaard</dc:creator>
  <cp:keywords>Guide to Members</cp:keywords>
  <cp:lastModifiedBy>IZahumensky</cp:lastModifiedBy>
  <cp:revision>4</cp:revision>
  <cp:lastPrinted>2015-09-11T12:37:00Z</cp:lastPrinted>
  <dcterms:created xsi:type="dcterms:W3CDTF">2015-09-11T12:47:00Z</dcterms:created>
  <dcterms:modified xsi:type="dcterms:W3CDTF">2015-09-11T12:53:00Z</dcterms:modified>
</cp:coreProperties>
</file>