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135830" w:rsidTr="00BC6BAE">
        <w:trPr>
          <w:trHeight w:val="282"/>
        </w:trPr>
        <w:tc>
          <w:tcPr>
            <w:tcW w:w="6912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bookmarkStart w:id="0" w:name="_GoBack"/>
            <w:bookmarkEnd w:id="0"/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25917FA7" wp14:editId="59DAF2B9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6614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 xml:space="preserve">nter-Commission Coordination Group </w:t>
            </w:r>
            <w:r w:rsidR="00BC6BAE">
              <w:rPr>
                <w:rFonts w:cs="Tahoma"/>
                <w:b/>
                <w:color w:val="365F91" w:themeColor="accent1" w:themeShade="BF"/>
                <w:spacing w:val="-2"/>
              </w:rPr>
              <w:t>o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BC6BAE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="004C52A7">
              <w:rPr>
                <w:rFonts w:cs="Tahoma"/>
                <w:b/>
                <w:color w:val="365F91" w:themeColor="accent1" w:themeShade="BF"/>
                <w:spacing w:val="-2"/>
              </w:rPr>
              <w:t>Task Team on</w:t>
            </w:r>
            <w:r w:rsidR="00661453">
              <w:rPr>
                <w:rFonts w:cs="Tahoma"/>
                <w:b/>
                <w:color w:val="365F91" w:themeColor="accent1" w:themeShade="BF"/>
                <w:spacing w:val="-2"/>
              </w:rPr>
              <w:t xml:space="preserve"> OSCAR Development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611DA6" w:rsidP="006614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First</w:t>
            </w:r>
            <w:r w:rsidR="004C52A7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F84FAC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Session</w:t>
            </w:r>
            <w:r w:rsidR="00135830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ED636F">
              <w:rPr>
                <w:snapToGrid w:val="0"/>
                <w:color w:val="365F91" w:themeColor="accent1" w:themeShade="BF"/>
                <w:szCs w:val="22"/>
              </w:rPr>
              <w:t>Geneva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, Switzerland, 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2</w:t>
            </w:r>
            <w:r w:rsidR="00661453">
              <w:rPr>
                <w:snapToGrid w:val="0"/>
                <w:color w:val="365F91" w:themeColor="accent1" w:themeShade="BF"/>
                <w:szCs w:val="22"/>
              </w:rPr>
              <w:t>6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 w:rsidR="00661453">
              <w:rPr>
                <w:snapToGrid w:val="0"/>
                <w:color w:val="365F91" w:themeColor="accent1" w:themeShade="BF"/>
                <w:szCs w:val="22"/>
              </w:rPr>
              <w:t>28</w:t>
            </w:r>
            <w:r w:rsidR="003C5897">
              <w:rPr>
                <w:snapToGrid w:val="0"/>
                <w:color w:val="365F91" w:themeColor="accent1" w:themeShade="BF"/>
                <w:szCs w:val="22"/>
              </w:rPr>
              <w:t xml:space="preserve"> Nov</w:t>
            </w:r>
            <w:r w:rsidR="004C52A7">
              <w:rPr>
                <w:snapToGrid w:val="0"/>
                <w:color w:val="365F91" w:themeColor="accent1" w:themeShade="BF"/>
                <w:szCs w:val="22"/>
              </w:rPr>
              <w:t>ember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t xml:space="preserve"> 201</w:t>
            </w:r>
            <w:r w:rsidR="00BC6BAE">
              <w:rPr>
                <w:snapToGrid w:val="0"/>
                <w:color w:val="365F91" w:themeColor="accent1" w:themeShade="BF"/>
                <w:szCs w:val="22"/>
              </w:rPr>
              <w:t>8</w:t>
            </w:r>
            <w:r w:rsidR="00135830"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993581" w:rsidRPr="001B235A" w:rsidRDefault="009F2094" w:rsidP="005D7E4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52A7">
                  <w:rPr>
                    <w:rFonts w:cs="Tahoma"/>
                    <w:b/>
                    <w:bCs/>
                    <w:color w:val="365F91" w:themeColor="accent1" w:themeShade="BF"/>
                  </w:rPr>
                  <w:t>TT-</w:t>
                </w:r>
                <w:r w:rsidR="00661453">
                  <w:rPr>
                    <w:rFonts w:cs="Tahoma"/>
                    <w:b/>
                    <w:bCs/>
                    <w:color w:val="365F91" w:themeColor="accent1" w:themeShade="BF"/>
                  </w:rPr>
                  <w:t>OD</w:t>
                </w:r>
                <w:r w:rsidR="001B235A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-</w:t>
                </w:r>
                <w:r w:rsidR="00661453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D7E4D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Doc.4.1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BC6BAE">
        <w:trPr>
          <w:trHeight w:val="730"/>
        </w:trPr>
        <w:tc>
          <w:tcPr>
            <w:tcW w:w="6912" w:type="dxa"/>
            <w:vMerge/>
          </w:tcPr>
          <w:p w:rsidR="00993581" w:rsidRPr="001B235A" w:rsidRDefault="00993581" w:rsidP="00B94664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993581" w:rsidRPr="003B6DFC" w:rsidRDefault="00993581" w:rsidP="00A2420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lang w:val="en-US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24200">
                  <w:rPr>
                    <w:rFonts w:cs="Tahoma"/>
                    <w:color w:val="365F91" w:themeColor="accent1" w:themeShade="BF"/>
                    <w:lang w:val="en-US"/>
                  </w:rPr>
                  <w:t xml:space="preserve">co-chairs </w:t>
                </w:r>
              </w:sdtContent>
            </w:sdt>
          </w:p>
          <w:p w:rsidR="00993581" w:rsidRPr="003B6DFC" w:rsidRDefault="005D7E4D" w:rsidP="00A2420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</w:t>
            </w:r>
            <w:r w:rsidR="00A24200">
              <w:rPr>
                <w:rFonts w:cs="Tahoma"/>
                <w:color w:val="365F91" w:themeColor="accent1" w:themeShade="BF"/>
              </w:rPr>
              <w:t>3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>
              <w:rPr>
                <w:rFonts w:cs="Tahoma"/>
                <w:color w:val="365F91" w:themeColor="accent1" w:themeShade="BF"/>
              </w:rPr>
              <w:t>11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</w:t>
            </w:r>
            <w:r w:rsidR="00ED636F"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ED636F" w:rsidP="00ED636F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lang w:val="en-US"/>
                  </w:rPr>
                  <w:t>Version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1" w:name="_APPENDIX_A:_"/>
      <w:bookmarkEnd w:id="1"/>
    </w:p>
    <w:p w:rsidR="00EC118D" w:rsidRDefault="005D7E4D" w:rsidP="00EC118D">
      <w:pPr>
        <w:pStyle w:val="Heading1"/>
        <w:rPr>
          <w:sz w:val="20"/>
          <w:szCs w:val="20"/>
        </w:rPr>
      </w:pPr>
      <w:bookmarkStart w:id="2" w:name="_Toc319327009"/>
      <w:r w:rsidRPr="005D7E4D">
        <w:rPr>
          <w:sz w:val="20"/>
          <w:szCs w:val="20"/>
        </w:rPr>
        <w:t>Use cases for User Interface and API</w:t>
      </w:r>
    </w:p>
    <w:p w:rsidR="005D7E4D" w:rsidRPr="005D7E4D" w:rsidRDefault="005D7E4D" w:rsidP="005D7E4D">
      <w:pPr>
        <w:rPr>
          <w:lang w:val="en-US" w:eastAsia="zh-TW"/>
        </w:rPr>
      </w:pPr>
    </w:p>
    <w:p w:rsidR="003E2A58" w:rsidRPr="00D6251E" w:rsidRDefault="003E2A58" w:rsidP="00A24200">
      <w:pPr>
        <w:jc w:val="center"/>
      </w:pPr>
      <w:r w:rsidRPr="00D6251E">
        <w:t xml:space="preserve">(Submitted by </w:t>
      </w:r>
      <w:r w:rsidR="00A24200">
        <w:t>co-chairs TT-OD</w:t>
      </w:r>
      <w:r w:rsidRPr="00D6251E">
        <w:t>)</w:t>
      </w:r>
    </w:p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D6251E" w:rsidTr="00B94664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D6251E" w:rsidRDefault="003E2A58" w:rsidP="00B94664"/>
          <w:p w:rsidR="003E2A58" w:rsidRPr="00D6251E" w:rsidRDefault="005D7E4D" w:rsidP="00EF0471">
            <w:pPr>
              <w:jc w:val="center"/>
            </w:pPr>
            <w:r>
              <w:rPr>
                <w:b/>
              </w:rPr>
              <w:t>This document lists Use Cases of the OSCAR/Surface Graphical User</w:t>
            </w:r>
            <w:r w:rsidR="00EF0471">
              <w:rPr>
                <w:b/>
              </w:rPr>
              <w:t xml:space="preserve"> (GUI)</w:t>
            </w:r>
            <w:r>
              <w:rPr>
                <w:b/>
              </w:rPr>
              <w:t xml:space="preserve"> Interface and API. These use cases are important</w:t>
            </w:r>
            <w:r w:rsidR="00EF0471">
              <w:rPr>
                <w:b/>
              </w:rPr>
              <w:t xml:space="preserve"> for the development of GUI and API, and they are also the base of the other documents submitted under agenda item 4.</w:t>
            </w:r>
          </w:p>
          <w:p w:rsidR="003E2A58" w:rsidRPr="00D6251E" w:rsidRDefault="003E2A58" w:rsidP="00B94664">
            <w:pPr>
              <w:tabs>
                <w:tab w:val="left" w:pos="0"/>
              </w:tabs>
              <w:ind w:right="157"/>
            </w:pPr>
          </w:p>
          <w:p w:rsidR="00EC118D" w:rsidRPr="00EC118D" w:rsidRDefault="00EC118D" w:rsidP="00EC118D">
            <w:pPr>
              <w:pStyle w:val="WMOBodyText"/>
              <w:rPr>
                <w:lang w:eastAsia="en-US"/>
              </w:rPr>
            </w:pPr>
          </w:p>
        </w:tc>
      </w:tr>
    </w:tbl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3E2A58" w:rsidP="003E2A58"/>
    <w:p w:rsidR="003E2A58" w:rsidRPr="00D6251E" w:rsidRDefault="005D7E4D" w:rsidP="003E2A58">
      <w:pPr>
        <w:tabs>
          <w:tab w:val="center" w:pos="4680"/>
        </w:tabs>
        <w:jc w:val="center"/>
        <w:rPr>
          <w:b/>
          <w:caps/>
        </w:rPr>
      </w:pPr>
      <w:r>
        <w:rPr>
          <w:b/>
          <w:caps/>
        </w:rPr>
        <w:t>The OSCAR/SUrfacec development team is requested to take into account these use-cases in the further development of OSCAR/surface</w:t>
      </w:r>
    </w:p>
    <w:p w:rsidR="003E2A58" w:rsidRPr="00D6251E" w:rsidRDefault="003E2A58" w:rsidP="003E2A58">
      <w:pPr>
        <w:tabs>
          <w:tab w:val="center" w:pos="4680"/>
        </w:tabs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297D9F" w:rsidRDefault="00297D9F" w:rsidP="00297D9F">
      <w:pPr>
        <w:pStyle w:val="WMOBodyText"/>
        <w:rPr>
          <w:lang w:eastAsia="en-US"/>
        </w:rPr>
      </w:pPr>
    </w:p>
    <w:p w:rsidR="00297D9F" w:rsidRPr="00297D9F" w:rsidRDefault="00297D9F" w:rsidP="00297D9F">
      <w:pPr>
        <w:pStyle w:val="WMOBodyText"/>
        <w:rPr>
          <w:lang w:eastAsia="en-US"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D6251E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D6251E">
        <w:rPr>
          <w:b/>
        </w:rPr>
        <w:t>References:</w:t>
      </w:r>
    </w:p>
    <w:p w:rsidR="003E2A58" w:rsidRPr="00D6251E" w:rsidRDefault="003E2A58" w:rsidP="00EC118D">
      <w:pPr>
        <w:tabs>
          <w:tab w:val="clear" w:pos="1134"/>
          <w:tab w:val="left" w:pos="-1440"/>
          <w:tab w:val="left" w:pos="426"/>
        </w:tabs>
        <w:spacing w:before="60" w:after="120"/>
        <w:rPr>
          <w:color w:val="0000FF"/>
        </w:rPr>
      </w:pPr>
    </w:p>
    <w:p w:rsidR="003E2A58" w:rsidRPr="00D6251E" w:rsidRDefault="003E2A58" w:rsidP="003E2A58">
      <w:pPr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</w:pPr>
      <w:r w:rsidRPr="00D6251E">
        <w:t>____________</w:t>
      </w:r>
    </w:p>
    <w:p w:rsidR="003E2A58" w:rsidRPr="00D6251E" w:rsidRDefault="003E2A58" w:rsidP="003E2A58">
      <w:pPr>
        <w:tabs>
          <w:tab w:val="left" w:pos="720"/>
        </w:tabs>
        <w:spacing w:before="60" w:after="120"/>
        <w:jc w:val="center"/>
      </w:pPr>
    </w:p>
    <w:p w:rsidR="003E2A58" w:rsidRPr="00D6251E" w:rsidRDefault="003E2A58" w:rsidP="003E2A58">
      <w:pPr>
        <w:spacing w:before="60" w:after="120"/>
        <w:jc w:val="center"/>
        <w:sectPr w:rsidR="003E2A58" w:rsidRPr="00D6251E" w:rsidSect="00B94664">
          <w:headerReference w:type="even" r:id="rId13"/>
          <w:headerReference w:type="default" r:id="rId14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895303" w:rsidRDefault="00895303" w:rsidP="00895303">
      <w:pPr>
        <w:pStyle w:val="Standard"/>
        <w:tabs>
          <w:tab w:val="left" w:pos="851"/>
        </w:tabs>
        <w:spacing w:before="120"/>
        <w:jc w:val="left"/>
        <w:rPr>
          <w:rFonts w:ascii="Verdana" w:hAnsi="Verdana"/>
          <w:b/>
          <w:caps/>
          <w:sz w:val="20"/>
          <w:szCs w:val="20"/>
        </w:rPr>
      </w:pPr>
    </w:p>
    <w:p w:rsidR="001064ED" w:rsidRPr="001064ED" w:rsidRDefault="00F94AED" w:rsidP="00F94AED">
      <w:pPr>
        <w:pStyle w:val="Standard"/>
        <w:tabs>
          <w:tab w:val="left" w:pos="851"/>
        </w:tabs>
        <w:spacing w:before="240" w:after="240"/>
        <w:jc w:val="left"/>
        <w:rPr>
          <w:rFonts w:ascii="Verdana" w:hAnsi="Verdana"/>
          <w:b/>
          <w:iCs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1</w:t>
      </w:r>
      <w:r w:rsidR="00C90EE6">
        <w:rPr>
          <w:rFonts w:ascii="Verdana" w:hAnsi="Verdana"/>
          <w:b/>
          <w:caps/>
          <w:sz w:val="20"/>
          <w:szCs w:val="20"/>
        </w:rPr>
        <w:t>.1</w:t>
      </w:r>
      <w:r w:rsidR="00C90EE6">
        <w:rPr>
          <w:rFonts w:ascii="Verdana" w:hAnsi="Verdana"/>
          <w:b/>
          <w:caps/>
          <w:sz w:val="20"/>
          <w:szCs w:val="20"/>
        </w:rPr>
        <w:tab/>
      </w:r>
      <w:r>
        <w:rPr>
          <w:rFonts w:ascii="Verdana" w:hAnsi="Verdana"/>
          <w:b/>
          <w:caps/>
          <w:sz w:val="20"/>
          <w:szCs w:val="20"/>
        </w:rPr>
        <w:t>USE CASES FOR THE Graphical user interface</w:t>
      </w:r>
    </w:p>
    <w:p w:rsidR="005B2AF5" w:rsidRDefault="00B06CFC" w:rsidP="00B06CFC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bookmarkStart w:id="3" w:name="_Ref530734395"/>
      <w:r>
        <w:rPr>
          <w:color w:val="000000"/>
          <w:lang w:val="en-US"/>
        </w:rPr>
        <w:t>Simple station m</w:t>
      </w:r>
      <w:r w:rsidR="00E0567D">
        <w:rPr>
          <w:color w:val="000000"/>
          <w:lang w:val="en-US"/>
        </w:rPr>
        <w:t>etadata input using templates. A</w:t>
      </w:r>
      <w:r w:rsidR="00247CD8">
        <w:rPr>
          <w:color w:val="000000"/>
          <w:lang w:val="en-US"/>
        </w:rPr>
        <w:t>n authorized</w:t>
      </w:r>
      <w:r w:rsidR="00E0567D">
        <w:rPr>
          <w:color w:val="000000"/>
          <w:lang w:val="en-US"/>
        </w:rPr>
        <w:t xml:space="preserve"> User inputs</w:t>
      </w:r>
      <w:r>
        <w:rPr>
          <w:color w:val="000000"/>
          <w:lang w:val="en-US"/>
        </w:rPr>
        <w:t>/modifies</w:t>
      </w:r>
      <w:r w:rsidR="00E0567D">
        <w:rPr>
          <w:color w:val="000000"/>
          <w:lang w:val="en-US"/>
        </w:rPr>
        <w:t xml:space="preserve"> metadata for an observing system</w:t>
      </w:r>
      <w:r w:rsidR="00B94664">
        <w:rPr>
          <w:color w:val="000000"/>
          <w:lang w:val="en-US"/>
        </w:rPr>
        <w:t xml:space="preserve"> or</w:t>
      </w:r>
      <w:r w:rsidR="00E0567D">
        <w:rPr>
          <w:color w:val="000000"/>
          <w:lang w:val="en-US"/>
        </w:rPr>
        <w:t xml:space="preserve"> observing technology using a </w:t>
      </w:r>
      <w:r w:rsidR="00B94664">
        <w:rPr>
          <w:color w:val="000000"/>
          <w:lang w:val="en-US"/>
        </w:rPr>
        <w:t>template. The template allows to input all most important fields for the observing system /</w:t>
      </w:r>
      <w:r>
        <w:rPr>
          <w:color w:val="000000"/>
          <w:lang w:val="en-US"/>
        </w:rPr>
        <w:t xml:space="preserve"> technology in a simple manner. </w:t>
      </w:r>
      <w:r w:rsidR="00B94664">
        <w:rPr>
          <w:color w:val="000000"/>
          <w:lang w:val="en-US"/>
        </w:rPr>
        <w:t xml:space="preserve">The supported templates are: SYNOP, Radiosonde, </w:t>
      </w:r>
      <w:r>
        <w:rPr>
          <w:color w:val="000000"/>
          <w:lang w:val="en-US"/>
        </w:rPr>
        <w:t>AWS, GCW .</w:t>
      </w:r>
      <w:bookmarkEnd w:id="3"/>
    </w:p>
    <w:p w:rsidR="00B06CFC" w:rsidRDefault="00B94664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Advanced </w:t>
      </w:r>
      <w:r w:rsidR="00B06CFC">
        <w:rPr>
          <w:color w:val="000000"/>
          <w:lang w:val="en-US"/>
        </w:rPr>
        <w:t xml:space="preserve">station </w:t>
      </w:r>
      <w:r>
        <w:rPr>
          <w:color w:val="000000"/>
          <w:lang w:val="en-US"/>
        </w:rPr>
        <w:t xml:space="preserve">metadata input. </w:t>
      </w:r>
      <w:r w:rsidR="00247CD8">
        <w:rPr>
          <w:color w:val="000000"/>
          <w:lang w:val="en-US"/>
        </w:rPr>
        <w:t>An authorized</w:t>
      </w:r>
      <w:r w:rsidR="00B06CFC">
        <w:rPr>
          <w:color w:val="000000"/>
          <w:lang w:val="en-US"/>
        </w:rPr>
        <w:t xml:space="preserve"> User inputs/modifies the full extent of WIGOS metadata for a station using advanced editing functionality. </w:t>
      </w:r>
    </w:p>
    <w:p w:rsidR="005B2AF5" w:rsidRDefault="00247CD8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Station metadata display. An anonymous User can view the full extent of station metadata using a station report to review all metadata elements. </w:t>
      </w:r>
    </w:p>
    <w:p w:rsidR="00B06CFC" w:rsidRDefault="00247CD8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Quick station search. An anonymous User can find (a) station(s) in a quick way by searching for the station ID, name or network affiliation.  </w:t>
      </w:r>
    </w:p>
    <w:p w:rsidR="00247CD8" w:rsidRDefault="00247CD8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Complex station search. An anonymous user can find stations using complex search criteria. This includes the ability for the user to see the status of the network at a point in time in the past. The fields supported by the complex search include operating status, affiliation, location, observed variable, country, region and supervising agency. </w:t>
      </w:r>
    </w:p>
    <w:p w:rsidR="00B06CFC" w:rsidRDefault="00247CD8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Quick type discovery. An anonymous user can quickly identify station types of particular interest to the community. These types mirror the supported template in </w:t>
      </w:r>
      <w:r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REF _Ref530734395 \r \h </w:instrText>
      </w:r>
      <w:r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>
        <w:rPr>
          <w:rFonts w:hint="eastAsia"/>
          <w:color w:val="000000"/>
          <w:cs/>
          <w:lang w:val="en-US"/>
        </w:rPr>
        <w:t>‎</w:t>
      </w:r>
      <w:r>
        <w:rPr>
          <w:color w:val="000000"/>
          <w:lang w:val="en-US"/>
        </w:rPr>
        <w:t>UC 1</w:t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 xml:space="preserve">. </w:t>
      </w:r>
    </w:p>
    <w:p w:rsidR="00247CD8" w:rsidRDefault="00247CD8" w:rsidP="00247CD8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Export of search results. An anonymous User can download a machine readable representation of a search result in CSV, XML and JSON. The User can indicate which metadata fields are returned as part of the result. </w:t>
      </w:r>
    </w:p>
    <w:p w:rsidR="00B06CFC" w:rsidRPr="00B06CFC" w:rsidRDefault="00B06CFC" w:rsidP="00B06CFC">
      <w:pPr>
        <w:pStyle w:val="WMOBodyText"/>
        <w:rPr>
          <w:lang w:val="en-US" w:eastAsia="en-US"/>
        </w:rPr>
      </w:pPr>
    </w:p>
    <w:p w:rsidR="001064ED" w:rsidRDefault="00FC22F6" w:rsidP="00FC22F6">
      <w:pPr>
        <w:pStyle w:val="WMOBodyText"/>
        <w:tabs>
          <w:tab w:val="clear" w:pos="1134"/>
          <w:tab w:val="left" w:pos="851"/>
        </w:tabs>
        <w:rPr>
          <w:b/>
          <w:iCs/>
          <w:caps/>
          <w:szCs w:val="20"/>
        </w:rPr>
      </w:pPr>
      <w:r>
        <w:rPr>
          <w:b/>
          <w:caps/>
          <w:szCs w:val="20"/>
        </w:rPr>
        <w:t>2</w:t>
      </w:r>
      <w:r w:rsidR="00C57695">
        <w:rPr>
          <w:b/>
          <w:caps/>
          <w:szCs w:val="20"/>
        </w:rPr>
        <w:t>.</w:t>
      </w:r>
      <w:r>
        <w:rPr>
          <w:b/>
          <w:caps/>
          <w:szCs w:val="20"/>
        </w:rPr>
        <w:t>1</w:t>
      </w:r>
      <w:r w:rsidR="00C57695">
        <w:rPr>
          <w:b/>
          <w:caps/>
          <w:szCs w:val="20"/>
        </w:rPr>
        <w:t xml:space="preserve"> </w:t>
      </w:r>
      <w:r w:rsidR="00C57695">
        <w:rPr>
          <w:b/>
          <w:caps/>
          <w:szCs w:val="20"/>
        </w:rPr>
        <w:tab/>
      </w:r>
      <w:r w:rsidR="00F94AED">
        <w:rPr>
          <w:b/>
          <w:caps/>
          <w:szCs w:val="20"/>
        </w:rPr>
        <w:t>use cases for the API</w:t>
      </w:r>
    </w:p>
    <w:p w:rsidR="005058C0" w:rsidRDefault="000547FE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Regular synchronization with national station database. A National Focal Point </w:t>
      </w:r>
      <w:r w:rsidR="009A278F">
        <w:rPr>
          <w:color w:val="000000"/>
          <w:lang w:val="en-US"/>
        </w:rPr>
        <w:t>puts in place a process to regularly synchronize the contents of a national station database with OSCAR/Surface. Either complete or partly complete XML records containing the changes are exported from the national DB and uploaded to the API.</w:t>
      </w:r>
    </w:p>
    <w:p w:rsidR="005058C0" w:rsidRDefault="005058C0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Regular synchronization with a WMO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database. A Network Focal Point puts in place a process to regularly synchronize the contents of a WMO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station database with OSCAR/Surface. Either complete or partly complete XML records containing the changes are exported from the </w:t>
      </w:r>
      <w:proofErr w:type="spellStart"/>
      <w:r>
        <w:rPr>
          <w:color w:val="000000"/>
          <w:lang w:val="en-US"/>
        </w:rPr>
        <w:t>programme</w:t>
      </w:r>
      <w:proofErr w:type="spellEnd"/>
      <w:r>
        <w:rPr>
          <w:color w:val="000000"/>
          <w:lang w:val="en-US"/>
        </w:rPr>
        <w:t xml:space="preserve"> DB and uploaded to the API.</w:t>
      </w:r>
    </w:p>
    <w:p w:rsidR="009A278F" w:rsidRDefault="009A278F" w:rsidP="002E3113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Initial seeding. </w:t>
      </w:r>
      <w:r w:rsidR="006F147A">
        <w:rPr>
          <w:color w:val="000000"/>
          <w:lang w:val="en-US"/>
        </w:rPr>
        <w:t xml:space="preserve">A National Focal Point uploads the national observing network to OSCAR/Surface. </w:t>
      </w:r>
      <w:r w:rsidR="002E3113">
        <w:rPr>
          <w:color w:val="000000"/>
          <w:lang w:val="en-US"/>
        </w:rPr>
        <w:t>After this initial seeding, the National Focal Point uses the GUI to maintain the national observing network in OSCAR/Surface.</w:t>
      </w:r>
    </w:p>
    <w:p w:rsidR="005058C0" w:rsidRPr="005058C0" w:rsidRDefault="002E3113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Interactive use. A National Focal Point uses the API to perform batch operations on stations in OSCAR/Surface. The National Focal Points then either uses the GUI to make further changes, while also having the possibility to use the API to perform further changes.</w:t>
      </w:r>
    </w:p>
    <w:p w:rsidR="005058C0" w:rsidRPr="005058C0" w:rsidRDefault="000547FE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Backup.  A National Focal Point should be able to download a ZIP file with a full XML dump of all the countries stations. </w:t>
      </w:r>
    </w:p>
    <w:p w:rsidR="000547FE" w:rsidRDefault="000547FE" w:rsidP="000547FE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Restore. </w:t>
      </w:r>
      <w:r w:rsidRPr="000547FE">
        <w:rPr>
          <w:color w:val="000000"/>
          <w:lang w:val="en-US"/>
        </w:rPr>
        <w:t>A National Focal Point should be able to restore (a)</w:t>
      </w:r>
      <w:r w:rsidR="005058C0">
        <w:rPr>
          <w:color w:val="000000"/>
          <w:lang w:val="en-US"/>
        </w:rPr>
        <w:t xml:space="preserve"> previously </w:t>
      </w:r>
      <w:proofErr w:type="spellStart"/>
      <w:r w:rsidR="005058C0">
        <w:rPr>
          <w:color w:val="000000"/>
          <w:lang w:val="en-US"/>
        </w:rPr>
        <w:t>backupe</w:t>
      </w:r>
      <w:r w:rsidRPr="000547FE">
        <w:rPr>
          <w:color w:val="000000"/>
          <w:lang w:val="en-US"/>
        </w:rPr>
        <w:t>d</w:t>
      </w:r>
      <w:proofErr w:type="spellEnd"/>
      <w:r w:rsidRPr="000547FE">
        <w:rPr>
          <w:color w:val="000000"/>
          <w:lang w:val="en-US"/>
        </w:rPr>
        <w:t xml:space="preserve"> station(s) by uploading the XML dump</w:t>
      </w:r>
      <w:r w:rsidR="002E3113">
        <w:rPr>
          <w:color w:val="000000"/>
          <w:lang w:val="en-US"/>
        </w:rPr>
        <w:t>.</w:t>
      </w:r>
    </w:p>
    <w:p w:rsidR="005058C0" w:rsidRPr="005058C0" w:rsidRDefault="005058C0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lang w:val="en-US"/>
        </w:rPr>
      </w:pPr>
      <w:r>
        <w:rPr>
          <w:color w:val="000000"/>
          <w:lang w:val="en-US"/>
        </w:rPr>
        <w:t xml:space="preserve">Retrieving information. A User uses the API to obtain information from OSCAR/Surface. The user specifies search criteria and the fields that should be returned as part of the search result. The OSCAR/Surface API returns the requested information in machine readable format. </w:t>
      </w:r>
    </w:p>
    <w:p w:rsidR="005058C0" w:rsidRPr="005058C0" w:rsidRDefault="005058C0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lang w:val="en-US"/>
        </w:rPr>
      </w:pPr>
      <w:r>
        <w:rPr>
          <w:color w:val="000000"/>
          <w:szCs w:val="22"/>
          <w:lang w:val="en-US" w:eastAsia="zh-TW"/>
        </w:rPr>
        <w:lastRenderedPageBreak/>
        <w:t xml:space="preserve">WDQMS interface. The OSCAR/Surface API allows the WDQMS system to batch update selected fields (“computed reporting status”) on a selection of stations by uploading a single file. At the same time, the API allows WDQMS to obtain international exchange schedules for a selected set of stations. (UC 6?) </w:t>
      </w:r>
    </w:p>
    <w:p w:rsidR="002E3113" w:rsidRPr="002E3113" w:rsidRDefault="005058C0" w:rsidP="005058C0">
      <w:pPr>
        <w:numPr>
          <w:ilvl w:val="0"/>
          <w:numId w:val="31"/>
        </w:numPr>
        <w:tabs>
          <w:tab w:val="clear" w:pos="1134"/>
        </w:tabs>
        <w:spacing w:before="120"/>
        <w:ind w:left="709" w:hanging="709"/>
        <w:jc w:val="left"/>
        <w:textAlignment w:val="center"/>
        <w:rPr>
          <w:lang w:val="en-US"/>
        </w:rPr>
      </w:pPr>
      <w:r>
        <w:rPr>
          <w:color w:val="000000"/>
          <w:szCs w:val="22"/>
          <w:lang w:val="en-US" w:eastAsia="zh-TW"/>
        </w:rPr>
        <w:t>Audit. The audit log can be obtained in machine readable format through the API by an administrator.</w:t>
      </w:r>
      <w:r w:rsidRPr="002E3113">
        <w:rPr>
          <w:lang w:val="en-US"/>
        </w:rPr>
        <w:t xml:space="preserve"> </w:t>
      </w:r>
    </w:p>
    <w:p w:rsidR="000547FE" w:rsidRPr="000547FE" w:rsidRDefault="000547FE" w:rsidP="000547FE">
      <w:pPr>
        <w:pStyle w:val="WMOBodyText"/>
        <w:rPr>
          <w:lang w:val="en-US" w:eastAsia="en-US"/>
        </w:rPr>
      </w:pPr>
    </w:p>
    <w:p w:rsidR="000547FE" w:rsidRDefault="000547FE" w:rsidP="000547FE">
      <w:pPr>
        <w:pStyle w:val="WMOBodyText"/>
        <w:tabs>
          <w:tab w:val="left" w:pos="851"/>
        </w:tabs>
      </w:pPr>
    </w:p>
    <w:p w:rsidR="00EC118D" w:rsidRDefault="00EC118D" w:rsidP="005639F0">
      <w:pPr>
        <w:pStyle w:val="Heading1"/>
        <w:spacing w:before="240"/>
        <w:rPr>
          <w:b w:val="0"/>
          <w:bCs w:val="0"/>
          <w:sz w:val="20"/>
          <w:szCs w:val="20"/>
        </w:rPr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2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94" w:rsidRDefault="009F2094">
      <w:r>
        <w:separator/>
      </w:r>
    </w:p>
    <w:p w:rsidR="009F2094" w:rsidRDefault="009F2094"/>
    <w:p w:rsidR="009F2094" w:rsidRDefault="009F2094"/>
  </w:endnote>
  <w:endnote w:type="continuationSeparator" w:id="0">
    <w:p w:rsidR="009F2094" w:rsidRDefault="009F2094">
      <w:r>
        <w:continuationSeparator/>
      </w:r>
    </w:p>
    <w:p w:rsidR="009F2094" w:rsidRDefault="009F2094"/>
    <w:p w:rsidR="009F2094" w:rsidRDefault="009F2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94" w:rsidRDefault="009F2094">
      <w:r>
        <w:separator/>
      </w:r>
    </w:p>
  </w:footnote>
  <w:footnote w:type="continuationSeparator" w:id="0">
    <w:p w:rsidR="009F2094" w:rsidRDefault="009F2094">
      <w:r>
        <w:continuationSeparator/>
      </w:r>
    </w:p>
    <w:p w:rsidR="009F2094" w:rsidRDefault="009F2094"/>
    <w:p w:rsidR="009F2094" w:rsidRDefault="009F2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64" w:rsidRDefault="00B94664" w:rsidP="00B946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64" w:rsidRDefault="00B94664" w:rsidP="00B9466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64" w:rsidRPr="005A41CB" w:rsidRDefault="00B94664" w:rsidP="00B94664">
    <w:pPr>
      <w:pStyle w:val="Header"/>
      <w:rPr>
        <w:lang w:val="de-DE"/>
      </w:rPr>
    </w:pPr>
    <w:r>
      <w:rPr>
        <w:lang w:val="de-DE"/>
      </w:rPr>
      <w:t>ICG-WIGOS-5/Doc. 3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3</w:t>
    </w:r>
    <w:r w:rsidRPr="005E1C7F">
      <w:rPr>
        <w:rStyle w:val="PageNumber"/>
      </w:rPr>
      <w:fldChar w:fldCharType="end"/>
    </w:r>
  </w:p>
  <w:p w:rsidR="00B94664" w:rsidRPr="00E97D0E" w:rsidRDefault="00B94664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71A1B20" wp14:editId="1F8F8F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1" name="Rectangle 2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Wg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DfDWg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5920" behindDoc="1" locked="0" layoutInCell="0" allowOverlap="1" wp14:anchorId="61873BF5" wp14:editId="1C13FF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20" name="Picture 20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423387" wp14:editId="74BFA7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9" name="Rectangle 1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gQbZ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4896" behindDoc="1" locked="0" layoutInCell="0" allowOverlap="1" wp14:anchorId="77950A35" wp14:editId="2BB590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8" name="Picture 18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628732" wp14:editId="31E98D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7" name="Rectangle 1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5WAIAAK4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K29x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3872" behindDoc="1" locked="0" layoutInCell="0" allowOverlap="1" wp14:anchorId="67EB8572" wp14:editId="516B61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6" name="Picture 16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8635FF" wp14:editId="7AD23A7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5" name="Rectangle 1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pMPm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2848" behindDoc="1" locked="0" layoutInCell="0" allowOverlap="1" wp14:anchorId="6E1A0EB1" wp14:editId="78B29B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6985000"/>
          <wp:effectExtent l="0" t="0" r="2540" b="6350"/>
          <wp:wrapNone/>
          <wp:docPr id="14" name="Picture 14" descr="docx4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ocx4j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9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6FCD4AD" wp14:editId="5C77EC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Y8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NC+Y8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C658B5" wp14:editId="77461F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2" name="Rectangle 1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2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Ccfcy2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9F20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936646" o:spid="_x0000_s2050" type="#_x0000_t75" style="position:absolute;left:0;text-align:left;margin-left:0;margin-top:0;width:595.3pt;height:550pt;z-index:-251648512;visibility:visible;mso-position-horizontal:left;mso-position-horizontal-relative:page;mso-position-vertical:top;mso-position-vertical-relative:page" o:allowincell="f">
          <v:imagedata r:id="rId2" o:title="docx4j-logo"/>
          <v:path gradientshapeok="f"/>
          <w10:wrap anchorx="page" anchory="page"/>
        </v:shape>
      </w:pict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22F763" wp14:editId="507988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Pz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Bu4MPz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186BE84" wp14:editId="0947C6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0" name="Rectangle 10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l5WAIAAK4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D/lul5WAIAAK4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9D3323" wp14:editId="26BF953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wA6+G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  <w:p w:rsidR="00B94664" w:rsidRDefault="00B94664"/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CC2E1B" wp14:editId="1A1194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g/kYC6AgAAzwUA&#10;AA4AAAAAAAAAAAAAAAAALgIAAGRycy9lMm9Eb2MueG1sUEsBAi0AFAAGAAgAAAAhAIZbh9XYAAAA&#10;BQEAAA8AAAAAAAAAAAAAAAAAFAUAAGRycy9kb3ducmV2LnhtbFBLBQYAAAAABAAEAPMAAAAZBgAA&#10;AAA=&#10;" filled="f" stroked="f">
              <o:lock v:ext="edit" aspectratio="t" selection="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64" w:rsidRDefault="00B94664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71DEBE" wp14:editId="037AEC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FBD4C" wp14:editId="459DD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F80E76" wp14:editId="6E4F963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64" w:rsidRDefault="00B94664" w:rsidP="00661453">
    <w:pPr>
      <w:pStyle w:val="Header"/>
      <w:spacing w:after="12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18E0ADC" wp14:editId="41434A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92B883" wp14:editId="10BD5D7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B7A34D" wp14:editId="5F00B1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  <w:r>
      <w:t>TT-OD-1/Doc.4.1    , p.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A8B4EF7"/>
    <w:multiLevelType w:val="multilevel"/>
    <w:tmpl w:val="F262540C"/>
    <w:lvl w:ilvl="0">
      <w:start w:val="1"/>
      <w:numFmt w:val="decimal"/>
      <w:lvlText w:val="UC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4"/>
  </w:num>
  <w:num w:numId="9">
    <w:abstractNumId w:val="3"/>
  </w:num>
  <w:num w:numId="10">
    <w:abstractNumId w:val="8"/>
  </w:num>
  <w:num w:numId="11">
    <w:abstractNumId w:val="15"/>
  </w:num>
  <w:num w:numId="12">
    <w:abstractNumId w:val="0"/>
  </w:num>
  <w:num w:numId="13">
    <w:abstractNumId w:val="22"/>
  </w:num>
  <w:num w:numId="14">
    <w:abstractNumId w:val="21"/>
  </w:num>
  <w:num w:numId="15">
    <w:abstractNumId w:val="23"/>
  </w:num>
  <w:num w:numId="16">
    <w:abstractNumId w:val="2"/>
  </w:num>
  <w:num w:numId="17">
    <w:abstractNumId w:val="7"/>
  </w:num>
  <w:num w:numId="18">
    <w:abstractNumId w:val="18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4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20"/>
  </w:num>
  <w:num w:numId="24">
    <w:abstractNumId w:val="12"/>
  </w:num>
  <w:num w:numId="25">
    <w:abstractNumId w:val="17"/>
  </w:num>
  <w:num w:numId="26">
    <w:abstractNumId w:val="1"/>
  </w:num>
  <w:num w:numId="27">
    <w:abstractNumId w:val="25"/>
  </w:num>
  <w:num w:numId="28">
    <w:abstractNumId w:val="19"/>
  </w:num>
  <w:num w:numId="29">
    <w:abstractNumId w:val="13"/>
  </w:num>
  <w:num w:numId="30">
    <w:abstractNumId w:val="11"/>
  </w:num>
  <w:num w:numId="3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060BE"/>
    <w:rsid w:val="00014734"/>
    <w:rsid w:val="000212C2"/>
    <w:rsid w:val="00022D4E"/>
    <w:rsid w:val="0002669E"/>
    <w:rsid w:val="0003137A"/>
    <w:rsid w:val="00035BAA"/>
    <w:rsid w:val="00041171"/>
    <w:rsid w:val="00042A0E"/>
    <w:rsid w:val="0004782C"/>
    <w:rsid w:val="00050F8E"/>
    <w:rsid w:val="000547FE"/>
    <w:rsid w:val="000573AD"/>
    <w:rsid w:val="00072F17"/>
    <w:rsid w:val="0007688B"/>
    <w:rsid w:val="000806D8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064ED"/>
    <w:rsid w:val="00111BFD"/>
    <w:rsid w:val="0011498B"/>
    <w:rsid w:val="00120147"/>
    <w:rsid w:val="00123140"/>
    <w:rsid w:val="00135830"/>
    <w:rsid w:val="001426E3"/>
    <w:rsid w:val="00145C34"/>
    <w:rsid w:val="001514D7"/>
    <w:rsid w:val="0016309D"/>
    <w:rsid w:val="00163BA3"/>
    <w:rsid w:val="00166B31"/>
    <w:rsid w:val="0017786A"/>
    <w:rsid w:val="00177FA2"/>
    <w:rsid w:val="00180771"/>
    <w:rsid w:val="001809DE"/>
    <w:rsid w:val="00186C06"/>
    <w:rsid w:val="00192808"/>
    <w:rsid w:val="001930A3"/>
    <w:rsid w:val="00194CB6"/>
    <w:rsid w:val="001A02FD"/>
    <w:rsid w:val="001A341E"/>
    <w:rsid w:val="001A751F"/>
    <w:rsid w:val="001B0EA6"/>
    <w:rsid w:val="001B1CDF"/>
    <w:rsid w:val="001B235A"/>
    <w:rsid w:val="001B56F4"/>
    <w:rsid w:val="001C5462"/>
    <w:rsid w:val="001D0190"/>
    <w:rsid w:val="001D3578"/>
    <w:rsid w:val="001D6302"/>
    <w:rsid w:val="001E4B11"/>
    <w:rsid w:val="001E4D4F"/>
    <w:rsid w:val="001E7DD0"/>
    <w:rsid w:val="001F1BDA"/>
    <w:rsid w:val="0020095E"/>
    <w:rsid w:val="00206EE1"/>
    <w:rsid w:val="00210D30"/>
    <w:rsid w:val="002121AC"/>
    <w:rsid w:val="00213AF4"/>
    <w:rsid w:val="00214938"/>
    <w:rsid w:val="00222151"/>
    <w:rsid w:val="00231E93"/>
    <w:rsid w:val="00234A34"/>
    <w:rsid w:val="002363F1"/>
    <w:rsid w:val="002445FC"/>
    <w:rsid w:val="00247CD8"/>
    <w:rsid w:val="0025255D"/>
    <w:rsid w:val="002614CE"/>
    <w:rsid w:val="00270480"/>
    <w:rsid w:val="002779AF"/>
    <w:rsid w:val="002823D8"/>
    <w:rsid w:val="0028531A"/>
    <w:rsid w:val="00285446"/>
    <w:rsid w:val="00287217"/>
    <w:rsid w:val="00290E04"/>
    <w:rsid w:val="00295593"/>
    <w:rsid w:val="00297D9F"/>
    <w:rsid w:val="002A3483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113"/>
    <w:rsid w:val="002E3FAD"/>
    <w:rsid w:val="002E4E16"/>
    <w:rsid w:val="002E7D0E"/>
    <w:rsid w:val="002F5517"/>
    <w:rsid w:val="002F7CCF"/>
    <w:rsid w:val="00301E8C"/>
    <w:rsid w:val="00304ADE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48B"/>
    <w:rsid w:val="0037623A"/>
    <w:rsid w:val="00380AF7"/>
    <w:rsid w:val="00381331"/>
    <w:rsid w:val="0038191F"/>
    <w:rsid w:val="0038517A"/>
    <w:rsid w:val="00394A05"/>
    <w:rsid w:val="00397770"/>
    <w:rsid w:val="00397880"/>
    <w:rsid w:val="003A7016"/>
    <w:rsid w:val="003B6DFC"/>
    <w:rsid w:val="003C3871"/>
    <w:rsid w:val="003C5897"/>
    <w:rsid w:val="003D35FC"/>
    <w:rsid w:val="003E2A58"/>
    <w:rsid w:val="003E4046"/>
    <w:rsid w:val="003F125B"/>
    <w:rsid w:val="003F6655"/>
    <w:rsid w:val="003F7B3F"/>
    <w:rsid w:val="00400A34"/>
    <w:rsid w:val="0040787C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3FFA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A60A4"/>
    <w:rsid w:val="004B7BAA"/>
    <w:rsid w:val="004B7CEC"/>
    <w:rsid w:val="004C2475"/>
    <w:rsid w:val="004C2DF7"/>
    <w:rsid w:val="004C4E0B"/>
    <w:rsid w:val="004C52A7"/>
    <w:rsid w:val="004D497E"/>
    <w:rsid w:val="004D7202"/>
    <w:rsid w:val="004E0FF7"/>
    <w:rsid w:val="004E2FC5"/>
    <w:rsid w:val="004E4809"/>
    <w:rsid w:val="004E6352"/>
    <w:rsid w:val="004E6460"/>
    <w:rsid w:val="004F6B46"/>
    <w:rsid w:val="0050058D"/>
    <w:rsid w:val="0050421B"/>
    <w:rsid w:val="005058C0"/>
    <w:rsid w:val="0050695F"/>
    <w:rsid w:val="00507C4B"/>
    <w:rsid w:val="00525B80"/>
    <w:rsid w:val="0053098F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2AF5"/>
    <w:rsid w:val="005B7D02"/>
    <w:rsid w:val="005C1031"/>
    <w:rsid w:val="005C505D"/>
    <w:rsid w:val="005C53A6"/>
    <w:rsid w:val="005D03D9"/>
    <w:rsid w:val="005D666D"/>
    <w:rsid w:val="005D7E4D"/>
    <w:rsid w:val="005E1F4C"/>
    <w:rsid w:val="005E3C72"/>
    <w:rsid w:val="005E4E6A"/>
    <w:rsid w:val="005E578B"/>
    <w:rsid w:val="006108ED"/>
    <w:rsid w:val="00611DA6"/>
    <w:rsid w:val="00615AB0"/>
    <w:rsid w:val="0061778C"/>
    <w:rsid w:val="00620F1A"/>
    <w:rsid w:val="00630753"/>
    <w:rsid w:val="00636B90"/>
    <w:rsid w:val="00644467"/>
    <w:rsid w:val="0064738B"/>
    <w:rsid w:val="006508EA"/>
    <w:rsid w:val="006533FF"/>
    <w:rsid w:val="00654B5F"/>
    <w:rsid w:val="00656553"/>
    <w:rsid w:val="006600A8"/>
    <w:rsid w:val="00661453"/>
    <w:rsid w:val="0068333D"/>
    <w:rsid w:val="006908AF"/>
    <w:rsid w:val="00697DB5"/>
    <w:rsid w:val="006A492A"/>
    <w:rsid w:val="006A62CB"/>
    <w:rsid w:val="006B1509"/>
    <w:rsid w:val="006C25F8"/>
    <w:rsid w:val="006C65B2"/>
    <w:rsid w:val="006D5576"/>
    <w:rsid w:val="006D5A63"/>
    <w:rsid w:val="006D71E9"/>
    <w:rsid w:val="006D78F0"/>
    <w:rsid w:val="006E5A55"/>
    <w:rsid w:val="006E5E6F"/>
    <w:rsid w:val="006E5FE9"/>
    <w:rsid w:val="006E766D"/>
    <w:rsid w:val="006F147A"/>
    <w:rsid w:val="006F38E1"/>
    <w:rsid w:val="006F4489"/>
    <w:rsid w:val="006F501F"/>
    <w:rsid w:val="00703E99"/>
    <w:rsid w:val="00705C9F"/>
    <w:rsid w:val="007111CC"/>
    <w:rsid w:val="00716951"/>
    <w:rsid w:val="007200F1"/>
    <w:rsid w:val="00725988"/>
    <w:rsid w:val="00735D9E"/>
    <w:rsid w:val="00745067"/>
    <w:rsid w:val="007458B4"/>
    <w:rsid w:val="0075136C"/>
    <w:rsid w:val="00754CF7"/>
    <w:rsid w:val="007555A7"/>
    <w:rsid w:val="00771A68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801F60"/>
    <w:rsid w:val="0080466B"/>
    <w:rsid w:val="00807CC5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03"/>
    <w:rsid w:val="00895358"/>
    <w:rsid w:val="008A2519"/>
    <w:rsid w:val="008A362F"/>
    <w:rsid w:val="008A722F"/>
    <w:rsid w:val="008A7313"/>
    <w:rsid w:val="008A7D91"/>
    <w:rsid w:val="008B7FC7"/>
    <w:rsid w:val="008C17A4"/>
    <w:rsid w:val="008C70A6"/>
    <w:rsid w:val="008E1B4D"/>
    <w:rsid w:val="008E1E4A"/>
    <w:rsid w:val="008E3177"/>
    <w:rsid w:val="008F0615"/>
    <w:rsid w:val="008F1FDB"/>
    <w:rsid w:val="009157FF"/>
    <w:rsid w:val="0093156B"/>
    <w:rsid w:val="00935E09"/>
    <w:rsid w:val="0093637D"/>
    <w:rsid w:val="00943D0F"/>
    <w:rsid w:val="00950605"/>
    <w:rsid w:val="00951ED4"/>
    <w:rsid w:val="00952233"/>
    <w:rsid w:val="00954D66"/>
    <w:rsid w:val="009565C9"/>
    <w:rsid w:val="0096121C"/>
    <w:rsid w:val="009670F2"/>
    <w:rsid w:val="00975D76"/>
    <w:rsid w:val="00982E51"/>
    <w:rsid w:val="0098599F"/>
    <w:rsid w:val="009874B9"/>
    <w:rsid w:val="00990844"/>
    <w:rsid w:val="00993581"/>
    <w:rsid w:val="009A278F"/>
    <w:rsid w:val="009A288C"/>
    <w:rsid w:val="009A73A3"/>
    <w:rsid w:val="009B6697"/>
    <w:rsid w:val="009C4C04"/>
    <w:rsid w:val="009C7CE0"/>
    <w:rsid w:val="009C7EEA"/>
    <w:rsid w:val="009F2094"/>
    <w:rsid w:val="009F7566"/>
    <w:rsid w:val="00A04B9D"/>
    <w:rsid w:val="00A06BFE"/>
    <w:rsid w:val="00A10F5D"/>
    <w:rsid w:val="00A14AF1"/>
    <w:rsid w:val="00A16891"/>
    <w:rsid w:val="00A20859"/>
    <w:rsid w:val="00A24200"/>
    <w:rsid w:val="00A30AB3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263D"/>
    <w:rsid w:val="00A654BE"/>
    <w:rsid w:val="00A7348D"/>
    <w:rsid w:val="00A7683B"/>
    <w:rsid w:val="00A83046"/>
    <w:rsid w:val="00A874EF"/>
    <w:rsid w:val="00A875CA"/>
    <w:rsid w:val="00A92D53"/>
    <w:rsid w:val="00A95415"/>
    <w:rsid w:val="00AA3C89"/>
    <w:rsid w:val="00AC4CDB"/>
    <w:rsid w:val="00AE3C92"/>
    <w:rsid w:val="00AE5A18"/>
    <w:rsid w:val="00AF5EE5"/>
    <w:rsid w:val="00AF638A"/>
    <w:rsid w:val="00AF7C66"/>
    <w:rsid w:val="00B00141"/>
    <w:rsid w:val="00B009AA"/>
    <w:rsid w:val="00B030C8"/>
    <w:rsid w:val="00B056E7"/>
    <w:rsid w:val="00B05B71"/>
    <w:rsid w:val="00B06CFC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4664"/>
    <w:rsid w:val="00B953D1"/>
    <w:rsid w:val="00BA30D0"/>
    <w:rsid w:val="00BB35A9"/>
    <w:rsid w:val="00BC6BAE"/>
    <w:rsid w:val="00BD43B6"/>
    <w:rsid w:val="00BD5720"/>
    <w:rsid w:val="00BE475B"/>
    <w:rsid w:val="00BE496E"/>
    <w:rsid w:val="00BE64B3"/>
    <w:rsid w:val="00BE7253"/>
    <w:rsid w:val="00BF631D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57695"/>
    <w:rsid w:val="00C720A4"/>
    <w:rsid w:val="00C7611C"/>
    <w:rsid w:val="00C83893"/>
    <w:rsid w:val="00C90EE6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33442"/>
    <w:rsid w:val="00D44BAD"/>
    <w:rsid w:val="00D4569B"/>
    <w:rsid w:val="00D45B55"/>
    <w:rsid w:val="00D52AA5"/>
    <w:rsid w:val="00D702F3"/>
    <w:rsid w:val="00D7097B"/>
    <w:rsid w:val="00D717E0"/>
    <w:rsid w:val="00D759C0"/>
    <w:rsid w:val="00D866DB"/>
    <w:rsid w:val="00D870B3"/>
    <w:rsid w:val="00D91DFA"/>
    <w:rsid w:val="00D97ED3"/>
    <w:rsid w:val="00DB1AB2"/>
    <w:rsid w:val="00DC0DA2"/>
    <w:rsid w:val="00DD1EB7"/>
    <w:rsid w:val="00DD3A65"/>
    <w:rsid w:val="00DD62C6"/>
    <w:rsid w:val="00E00498"/>
    <w:rsid w:val="00E0567D"/>
    <w:rsid w:val="00E2617A"/>
    <w:rsid w:val="00E52E2F"/>
    <w:rsid w:val="00E538E6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C118D"/>
    <w:rsid w:val="00ED2EFB"/>
    <w:rsid w:val="00ED636F"/>
    <w:rsid w:val="00ED67AF"/>
    <w:rsid w:val="00ED7FF2"/>
    <w:rsid w:val="00EE128C"/>
    <w:rsid w:val="00EE3F26"/>
    <w:rsid w:val="00EF0471"/>
    <w:rsid w:val="00EF66D9"/>
    <w:rsid w:val="00EF6BA5"/>
    <w:rsid w:val="00EF780D"/>
    <w:rsid w:val="00EF7A98"/>
    <w:rsid w:val="00F0267E"/>
    <w:rsid w:val="00F0406F"/>
    <w:rsid w:val="00F15C61"/>
    <w:rsid w:val="00F2163C"/>
    <w:rsid w:val="00F32056"/>
    <w:rsid w:val="00F474C9"/>
    <w:rsid w:val="00F61675"/>
    <w:rsid w:val="00F6309C"/>
    <w:rsid w:val="00F6686B"/>
    <w:rsid w:val="00F677A0"/>
    <w:rsid w:val="00F67F74"/>
    <w:rsid w:val="00F73DE3"/>
    <w:rsid w:val="00F80A00"/>
    <w:rsid w:val="00F84DD2"/>
    <w:rsid w:val="00F84FAC"/>
    <w:rsid w:val="00F86BA9"/>
    <w:rsid w:val="00F94AED"/>
    <w:rsid w:val="00FA26DF"/>
    <w:rsid w:val="00FA3535"/>
    <w:rsid w:val="00FB0872"/>
    <w:rsid w:val="00FB54CC"/>
    <w:rsid w:val="00FC22F6"/>
    <w:rsid w:val="00FD1A37"/>
    <w:rsid w:val="00FD70CD"/>
    <w:rsid w:val="00FF095F"/>
    <w:rsid w:val="00FF2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0547FE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uiPriority w:val="99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0547FE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420BF"/>
    <w:rsid w:val="004651DE"/>
    <w:rsid w:val="005C6B75"/>
    <w:rsid w:val="005C6CB3"/>
    <w:rsid w:val="009F31E8"/>
    <w:rsid w:val="00AE4090"/>
    <w:rsid w:val="00B22731"/>
    <w:rsid w:val="00B95FA1"/>
    <w:rsid w:val="00BB2E62"/>
    <w:rsid w:val="00D231F6"/>
    <w:rsid w:val="00E34EAC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 Regulations</Subject_x0020_>
    <Project_x0020_Identification_x0020__x002f__x0020_Reference xmlns="0e656187-b300-4fb0-8bf4-3a50f872073c">WIGOS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06652-55C9-4A09-A8F8-D8C593D615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4458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co-chairs </dc:creator>
  <cp:keywords>TT-OD-1</cp:keywords>
  <cp:lastModifiedBy>Timo Proescholdt</cp:lastModifiedBy>
  <cp:revision>5</cp:revision>
  <cp:lastPrinted>2017-06-14T09:31:00Z</cp:lastPrinted>
  <dcterms:created xsi:type="dcterms:W3CDTF">2018-11-19T11:24:00Z</dcterms:created>
  <dcterms:modified xsi:type="dcterms:W3CDTF">2018-11-23T15:26:00Z</dcterms:modified>
  <cp:category>Doc.4.1</cp:category>
  <cp:contentStatus>Version</cp:contentStatus>
</cp:coreProperties>
</file>