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116354" w:rsidRPr="00135830" w:rsidTr="0076517D">
        <w:trPr>
          <w:trHeight w:val="282"/>
        </w:trPr>
        <w:tc>
          <w:tcPr>
            <w:tcW w:w="6912" w:type="dxa"/>
            <w:vMerge w:val="restart"/>
          </w:tcPr>
          <w:p w:rsidR="00116354" w:rsidRPr="003B6DFC" w:rsidRDefault="00116354" w:rsidP="006D013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3600" behindDoc="1" locked="1" layoutInCell="1" allowOverlap="1" wp14:anchorId="6D44EE66" wp14:editId="087AC16F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116354" w:rsidRPr="003B6DFC" w:rsidRDefault="00116354" w:rsidP="006D013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Pr="00F84FAC">
              <w:rPr>
                <w:rFonts w:cs="Tahoma"/>
                <w:b/>
                <w:color w:val="365F91" w:themeColor="accent1" w:themeShade="BF"/>
                <w:spacing w:val="-2"/>
              </w:rPr>
              <w:t>nter</w:t>
            </w:r>
            <w:r>
              <w:rPr>
                <w:rFonts w:cs="Tahoma"/>
                <w:b/>
                <w:color w:val="365F91" w:themeColor="accent1" w:themeShade="BF"/>
                <w:spacing w:val="-2"/>
              </w:rPr>
              <w:t>-Commission Coordination Group o</w:t>
            </w:r>
            <w:r w:rsidRPr="00F84FAC">
              <w:rPr>
                <w:rFonts w:cs="Tahoma"/>
                <w:b/>
                <w:color w:val="365F91" w:themeColor="accent1" w:themeShade="BF"/>
                <w:spacing w:val="-2"/>
              </w:rPr>
              <w:t>n W</w:t>
            </w:r>
            <w:r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116354" w:rsidRPr="003B6DFC" w:rsidRDefault="00116354" w:rsidP="006D013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Eighth Session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24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26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</w:rPr>
              <w:t>January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 20</w:t>
            </w:r>
            <w:r>
              <w:rPr>
                <w:snapToGrid w:val="0"/>
                <w:color w:val="365F91" w:themeColor="accent1" w:themeShade="BF"/>
                <w:szCs w:val="22"/>
              </w:rPr>
              <w:t>19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116354" w:rsidRPr="001B235A" w:rsidRDefault="00116354" w:rsidP="00F4077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="Tahoma"/>
                <w:b/>
                <w:bCs/>
                <w:color w:val="365F91" w:themeColor="accent1" w:themeShade="BF"/>
              </w:rPr>
              <w:t>ICG</w:t>
            </w:r>
            <w:r w:rsidRPr="00F40777">
              <w:rPr>
                <w:rFonts w:cs="Tahoma"/>
                <w:b/>
                <w:bCs/>
                <w:color w:val="365F91" w:themeColor="accent1" w:themeShade="BF"/>
                <w:sz w:val="18"/>
                <w:szCs w:val="18"/>
              </w:rPr>
              <w:t>-</w:t>
            </w:r>
            <w:r>
              <w:rPr>
                <w:rFonts w:cs="Tahoma"/>
                <w:b/>
                <w:bCs/>
                <w:color w:val="365F91" w:themeColor="accent1" w:themeShade="BF"/>
              </w:rPr>
              <w:t>WIGOS</w:t>
            </w:r>
            <w:r w:rsidRPr="00F40777">
              <w:rPr>
                <w:rFonts w:cs="Tahoma"/>
                <w:b/>
                <w:bCs/>
                <w:color w:val="365F91" w:themeColor="accent1" w:themeShade="BF"/>
                <w:sz w:val="18"/>
                <w:szCs w:val="18"/>
              </w:rPr>
              <w:t>-</w:t>
            </w:r>
            <w:r>
              <w:rPr>
                <w:rFonts w:cs="Tahoma"/>
                <w:b/>
                <w:bCs/>
                <w:color w:val="365F91" w:themeColor="accent1" w:themeShade="BF"/>
              </w:rPr>
              <w:t>8</w:t>
            </w:r>
            <w:r w:rsidRPr="00F40777">
              <w:rPr>
                <w:rFonts w:cs="Tahoma"/>
                <w:b/>
                <w:bCs/>
                <w:color w:val="365F91" w:themeColor="accent1" w:themeShade="BF"/>
                <w:sz w:val="18"/>
                <w:szCs w:val="18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9B609A11C3284AA883BCD38DB63194B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 4.</w:t>
                </w:r>
                <w:r w:rsidR="00D11DC3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3</w:t>
                </w:r>
                <w:r w:rsidR="00DE7483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(5)</w:t>
                </w:r>
              </w:sdtContent>
            </w:sdt>
            <w:r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116354" w:rsidRPr="003B6DFC" w:rsidTr="0076517D">
        <w:trPr>
          <w:trHeight w:val="730"/>
        </w:trPr>
        <w:tc>
          <w:tcPr>
            <w:tcW w:w="6912" w:type="dxa"/>
            <w:vMerge/>
          </w:tcPr>
          <w:p w:rsidR="00116354" w:rsidRPr="001B235A" w:rsidRDefault="00116354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116354" w:rsidRPr="003B6DFC" w:rsidRDefault="00116354" w:rsidP="009B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7F94BBDC80A94AE5BAA04AAC3704D31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B60BE">
                  <w:rPr>
                    <w:rFonts w:cs="Tahoma"/>
                    <w:color w:val="365F91" w:themeColor="accent1" w:themeShade="BF"/>
                    <w:lang w:val="en-US"/>
                  </w:rPr>
                  <w:t>TT-WMD/Secretariat</w:t>
                </w:r>
              </w:sdtContent>
            </w:sdt>
          </w:p>
          <w:p w:rsidR="00116354" w:rsidRPr="003B6DFC" w:rsidRDefault="00116354" w:rsidP="00F4077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1</w:t>
            </w:r>
            <w:r w:rsidR="00F40777">
              <w:rPr>
                <w:rFonts w:cs="Tahoma"/>
                <w:color w:val="365F91" w:themeColor="accent1" w:themeShade="BF"/>
              </w:rPr>
              <w:t>8</w:t>
            </w:r>
            <w:r w:rsidRPr="003B6DFC">
              <w:rPr>
                <w:rFonts w:cs="Tahoma"/>
                <w:color w:val="365F91" w:themeColor="accent1" w:themeShade="BF"/>
              </w:rPr>
              <w:t>.</w:t>
            </w:r>
            <w:r w:rsidR="00D11DC3">
              <w:rPr>
                <w:rFonts w:cs="Tahoma"/>
                <w:color w:val="365F91" w:themeColor="accent1" w:themeShade="BF"/>
              </w:rPr>
              <w:t>0</w:t>
            </w:r>
            <w:r>
              <w:rPr>
                <w:rFonts w:cs="Tahoma"/>
                <w:color w:val="365F91" w:themeColor="accent1" w:themeShade="BF"/>
              </w:rPr>
              <w:t>1</w:t>
            </w:r>
            <w:r w:rsidRPr="003B6DFC">
              <w:rPr>
                <w:rFonts w:cs="Tahoma"/>
                <w:color w:val="365F91" w:themeColor="accent1" w:themeShade="BF"/>
              </w:rPr>
              <w:t>.201</w:t>
            </w:r>
            <w:r w:rsidR="00D11DC3">
              <w:rPr>
                <w:rFonts w:cs="Tahoma"/>
                <w:color w:val="365F91" w:themeColor="accent1" w:themeShade="BF"/>
              </w:rPr>
              <w:t>9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55B2C8A9C2C14776AF7B29E230AD639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116354" w:rsidRPr="003B6DFC" w:rsidRDefault="00116354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66028A" w:rsidRDefault="0066028A" w:rsidP="00192808">
      <w:pPr>
        <w:pStyle w:val="Heading1"/>
        <w:rPr>
          <w:sz w:val="20"/>
          <w:szCs w:val="20"/>
        </w:rPr>
      </w:pPr>
      <w:bookmarkStart w:id="1" w:name="_Toc319327009"/>
    </w:p>
    <w:p w:rsidR="00745D4D" w:rsidRPr="00E14F45" w:rsidRDefault="00116354" w:rsidP="00745D4D">
      <w:pPr>
        <w:spacing w:before="120"/>
        <w:jc w:val="center"/>
        <w:rPr>
          <w:b/>
          <w:bCs/>
        </w:rPr>
      </w:pPr>
      <w:r>
        <w:rPr>
          <w:b/>
          <w:bCs/>
        </w:rPr>
        <w:t>4</w:t>
      </w:r>
      <w:r w:rsidR="00745D4D" w:rsidRPr="00E14F45">
        <w:rPr>
          <w:b/>
          <w:bCs/>
        </w:rPr>
        <w:t>. STATUS OF THE PRIORITY AREAS IMPLEMENTATION OF THE PLAN FOR THE WIGOS PRE-OPE</w:t>
      </w:r>
      <w:bookmarkStart w:id="2" w:name="_GoBack"/>
      <w:bookmarkEnd w:id="2"/>
      <w:r w:rsidR="00745D4D" w:rsidRPr="00E14F45">
        <w:rPr>
          <w:b/>
          <w:bCs/>
        </w:rPr>
        <w:t>RATIONAL PHASE (PWPP)</w:t>
      </w:r>
    </w:p>
    <w:p w:rsidR="00745D4D" w:rsidRPr="00E14F45" w:rsidRDefault="00745D4D" w:rsidP="00745D4D">
      <w:pPr>
        <w:spacing w:before="120"/>
        <w:ind w:left="1134"/>
        <w:jc w:val="left"/>
      </w:pPr>
    </w:p>
    <w:p w:rsidR="003E2A58" w:rsidRPr="00745D4D" w:rsidRDefault="00116354" w:rsidP="00D11DC3">
      <w:pPr>
        <w:spacing w:before="120"/>
        <w:jc w:val="center"/>
        <w:rPr>
          <w:b/>
          <w:bCs/>
        </w:rPr>
      </w:pPr>
      <w:r>
        <w:rPr>
          <w:b/>
          <w:bCs/>
        </w:rPr>
        <w:t>4</w:t>
      </w:r>
      <w:r w:rsidR="00745D4D" w:rsidRPr="00E14F45">
        <w:rPr>
          <w:b/>
          <w:bCs/>
        </w:rPr>
        <w:t>.</w:t>
      </w:r>
      <w:r w:rsidR="00D11DC3">
        <w:rPr>
          <w:b/>
          <w:bCs/>
        </w:rPr>
        <w:t>3(5)</w:t>
      </w:r>
      <w:r w:rsidR="00745D4D" w:rsidRPr="00E14F45">
        <w:rPr>
          <w:b/>
          <w:bCs/>
        </w:rPr>
        <w:t xml:space="preserve"> </w:t>
      </w:r>
      <w:r w:rsidR="00745D4D" w:rsidRPr="00E14F45">
        <w:rPr>
          <w:b/>
        </w:rPr>
        <w:t xml:space="preserve">WIGOS </w:t>
      </w:r>
      <w:r w:rsidR="00D11DC3">
        <w:rPr>
          <w:b/>
        </w:rPr>
        <w:t>Metadata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Pr="00D6251E" w:rsidRDefault="00DC30BC" w:rsidP="00D11DC3">
            <w:pPr>
              <w:tabs>
                <w:tab w:val="left" w:pos="148"/>
              </w:tabs>
              <w:ind w:left="148" w:right="157"/>
              <w:jc w:val="center"/>
            </w:pPr>
            <w:r w:rsidRPr="00DC30BC">
              <w:t xml:space="preserve">The document provides the status of the </w:t>
            </w:r>
            <w:r w:rsidR="00D11DC3" w:rsidRPr="00D11DC3">
              <w:t>WIGOS Metadata</w:t>
            </w:r>
            <w:r w:rsidR="00D11DC3">
              <w:t xml:space="preserve"> implementation, as part of</w:t>
            </w:r>
            <w:r w:rsidR="00D11DC3" w:rsidRPr="00D11DC3">
              <w:t xml:space="preserve"> </w:t>
            </w:r>
            <w:r w:rsidRPr="00DC30BC">
              <w:t xml:space="preserve">priority area No. </w:t>
            </w:r>
            <w:r w:rsidR="00D11DC3">
              <w:t>3</w:t>
            </w:r>
            <w:r w:rsidRPr="00DC30BC">
              <w:t xml:space="preserve"> of the PWPP.</w:t>
            </w: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DC30BC" w:rsidP="00B17512">
      <w:pPr>
        <w:tabs>
          <w:tab w:val="left" w:pos="709"/>
          <w:tab w:val="left" w:pos="851"/>
        </w:tabs>
        <w:jc w:val="center"/>
      </w:pPr>
      <w:r w:rsidRPr="00E14F45">
        <w:t>The session will be invited to review the progress made</w:t>
      </w:r>
      <w:r w:rsidR="00B17512">
        <w:t xml:space="preserve">, </w:t>
      </w:r>
      <w:r w:rsidRPr="00E14F45">
        <w:t xml:space="preserve">and </w:t>
      </w:r>
      <w:r w:rsidR="00B17512">
        <w:t xml:space="preserve">particularly </w:t>
      </w:r>
      <w:r w:rsidRPr="00E14F45">
        <w:t xml:space="preserve">to </w:t>
      </w:r>
      <w:r w:rsidR="00B17512">
        <w:t xml:space="preserve">advise on the </w:t>
      </w:r>
      <w:r w:rsidR="00B17512" w:rsidRPr="00B17512">
        <w:t xml:space="preserve">Conclusions, Actions </w:t>
      </w:r>
      <w:r w:rsidR="00B17512">
        <w:t>a</w:t>
      </w:r>
      <w:r w:rsidR="00B17512" w:rsidRPr="00B17512">
        <w:t>nd Recommendations</w:t>
      </w:r>
      <w:r w:rsidR="00B17512">
        <w:t xml:space="preserve"> from the 7</w:t>
      </w:r>
      <w:r w:rsidR="00B17512" w:rsidRPr="00B17512">
        <w:rPr>
          <w:vertAlign w:val="superscript"/>
        </w:rPr>
        <w:t>th</w:t>
      </w:r>
      <w:r w:rsidR="00B17512">
        <w:t xml:space="preserve"> session of the ICG-WIGOS Task Team on WIGOS Metadata (TT-WMD-7), as well as on </w:t>
      </w:r>
      <w:r w:rsidRPr="00E14F45">
        <w:t>how to proceed further in this priority area.</w:t>
      </w: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66028A" w:rsidRDefault="0066028A" w:rsidP="0066028A">
      <w:pPr>
        <w:pStyle w:val="WMOBodyText"/>
        <w:rPr>
          <w:lang w:eastAsia="en-US"/>
        </w:rPr>
      </w:pPr>
    </w:p>
    <w:p w:rsidR="0066028A" w:rsidRPr="0066028A" w:rsidRDefault="0066028A" w:rsidP="0066028A">
      <w:pPr>
        <w:pStyle w:val="WMOBodyText"/>
        <w:rPr>
          <w:lang w:eastAsia="en-US"/>
        </w:rPr>
      </w:pPr>
    </w:p>
    <w:p w:rsidR="00AE58C2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AE58C2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Default="003E2A58" w:rsidP="00756B94">
      <w:pPr>
        <w:spacing w:before="60" w:after="120"/>
        <w:jc w:val="left"/>
      </w:pPr>
    </w:p>
    <w:p w:rsidR="00756B94" w:rsidRPr="00756B94" w:rsidRDefault="00756B94" w:rsidP="00756B94">
      <w:pPr>
        <w:pStyle w:val="WMOBodyText"/>
        <w:rPr>
          <w:lang w:eastAsia="en-US"/>
        </w:rPr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572D5D" w:rsidRPr="00572D5D" w:rsidRDefault="00F77F84" w:rsidP="00B17512">
      <w:pPr>
        <w:spacing w:before="240"/>
        <w:jc w:val="left"/>
        <w:rPr>
          <w:b/>
          <w:bCs/>
        </w:rPr>
      </w:pPr>
      <w:r>
        <w:rPr>
          <w:b/>
          <w:bCs/>
        </w:rPr>
        <w:lastRenderedPageBreak/>
        <w:t>4</w:t>
      </w:r>
      <w:r w:rsidR="00B17512">
        <w:rPr>
          <w:b/>
          <w:bCs/>
        </w:rPr>
        <w:t>.3(5)</w:t>
      </w:r>
      <w:r w:rsidR="00572D5D" w:rsidRPr="00572D5D">
        <w:rPr>
          <w:b/>
          <w:bCs/>
        </w:rPr>
        <w:t>.</w:t>
      </w:r>
      <w:r w:rsidR="00572D5D" w:rsidRPr="00572D5D">
        <w:rPr>
          <w:b/>
          <w:bCs/>
        </w:rPr>
        <w:tab/>
      </w:r>
      <w:r w:rsidR="00572D5D" w:rsidRPr="00572D5D">
        <w:rPr>
          <w:b/>
        </w:rPr>
        <w:t xml:space="preserve">WIGOS </w:t>
      </w:r>
      <w:r w:rsidR="00B17512">
        <w:rPr>
          <w:b/>
        </w:rPr>
        <w:t>Metadata</w:t>
      </w:r>
    </w:p>
    <w:p w:rsidR="00572D5D" w:rsidRPr="00572D5D" w:rsidRDefault="00F77F84" w:rsidP="003C7FCE">
      <w:pPr>
        <w:spacing w:before="240"/>
        <w:jc w:val="left"/>
        <w:rPr>
          <w:b/>
          <w:bCs/>
        </w:rPr>
      </w:pPr>
      <w:r>
        <w:rPr>
          <w:b/>
          <w:bCs/>
        </w:rPr>
        <w:t>4</w:t>
      </w:r>
      <w:r w:rsidR="00572D5D" w:rsidRPr="00572D5D">
        <w:rPr>
          <w:b/>
          <w:bCs/>
        </w:rPr>
        <w:t>.</w:t>
      </w:r>
      <w:r w:rsidR="00B17512">
        <w:rPr>
          <w:b/>
          <w:bCs/>
        </w:rPr>
        <w:t>3</w:t>
      </w:r>
      <w:r w:rsidR="00572D5D" w:rsidRPr="00572D5D">
        <w:rPr>
          <w:b/>
          <w:bCs/>
        </w:rPr>
        <w:t>.</w:t>
      </w:r>
      <w:r w:rsidR="006D1C94">
        <w:rPr>
          <w:b/>
          <w:bCs/>
        </w:rPr>
        <w:t>1(5)</w:t>
      </w:r>
      <w:r w:rsidR="00572D5D" w:rsidRPr="00572D5D">
        <w:rPr>
          <w:b/>
          <w:bCs/>
        </w:rPr>
        <w:tab/>
        <w:t>Background</w:t>
      </w:r>
    </w:p>
    <w:p w:rsidR="00B17512" w:rsidRPr="00B17512" w:rsidRDefault="00B17512" w:rsidP="00B175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left" w:pos="567"/>
        </w:tabs>
        <w:spacing w:before="240"/>
        <w:jc w:val="left"/>
        <w:rPr>
          <w:color w:val="000000"/>
          <w:szCs w:val="22"/>
          <w:u w:color="000000"/>
          <w:bdr w:val="nil"/>
          <w:lang w:eastAsia="zh-TW"/>
        </w:rPr>
      </w:pPr>
      <w:r>
        <w:rPr>
          <w:color w:val="000000"/>
          <w:szCs w:val="22"/>
          <w:u w:color="000000"/>
          <w:bdr w:val="nil"/>
          <w:lang w:eastAsia="zh-TW"/>
        </w:rPr>
        <w:t xml:space="preserve">According to the </w:t>
      </w:r>
      <w:r w:rsidRPr="00B17512">
        <w:rPr>
          <w:color w:val="000000"/>
          <w:szCs w:val="22"/>
          <w:u w:color="000000"/>
          <w:bdr w:val="nil"/>
          <w:lang w:eastAsia="zh-TW"/>
        </w:rPr>
        <w:t xml:space="preserve">Plan </w:t>
      </w:r>
      <w:r>
        <w:rPr>
          <w:color w:val="000000"/>
          <w:szCs w:val="22"/>
          <w:u w:color="000000"/>
          <w:bdr w:val="nil"/>
          <w:lang w:eastAsia="zh-TW"/>
        </w:rPr>
        <w:t>f</w:t>
      </w:r>
      <w:r w:rsidRPr="00B17512">
        <w:rPr>
          <w:color w:val="000000"/>
          <w:szCs w:val="22"/>
          <w:u w:color="000000"/>
          <w:bdr w:val="nil"/>
          <w:lang w:eastAsia="zh-TW"/>
        </w:rPr>
        <w:t xml:space="preserve">or The </w:t>
      </w:r>
      <w:r>
        <w:rPr>
          <w:color w:val="000000"/>
          <w:szCs w:val="22"/>
          <w:u w:color="000000"/>
          <w:bdr w:val="nil"/>
          <w:lang w:eastAsia="zh-TW"/>
        </w:rPr>
        <w:t>WIGOS</w:t>
      </w:r>
      <w:r w:rsidRPr="00B17512">
        <w:rPr>
          <w:color w:val="000000"/>
          <w:szCs w:val="22"/>
          <w:u w:color="000000"/>
          <w:bdr w:val="nil"/>
          <w:lang w:eastAsia="zh-TW"/>
        </w:rPr>
        <w:t xml:space="preserve"> Pre-Operational Phase (P</w:t>
      </w:r>
      <w:r>
        <w:rPr>
          <w:color w:val="000000"/>
          <w:szCs w:val="22"/>
          <w:u w:color="000000"/>
          <w:bdr w:val="nil"/>
          <w:lang w:eastAsia="zh-TW"/>
        </w:rPr>
        <w:t>WPP</w:t>
      </w:r>
      <w:r w:rsidRPr="00B17512">
        <w:rPr>
          <w:color w:val="000000"/>
          <w:szCs w:val="22"/>
          <w:u w:color="000000"/>
          <w:bdr w:val="nil"/>
          <w:lang w:eastAsia="zh-TW"/>
        </w:rPr>
        <w:t>)</w:t>
      </w:r>
      <w:r>
        <w:rPr>
          <w:color w:val="000000"/>
          <w:szCs w:val="22"/>
          <w:u w:color="000000"/>
          <w:bdr w:val="nil"/>
          <w:lang w:eastAsia="zh-TW"/>
        </w:rPr>
        <w:t xml:space="preserve"> the third priority area is the “</w:t>
      </w:r>
      <w:r w:rsidRPr="00B17512">
        <w:rPr>
          <w:color w:val="000000"/>
          <w:szCs w:val="22"/>
          <w:u w:color="000000"/>
          <w:bdr w:val="nil"/>
          <w:lang w:eastAsia="zh-TW"/>
        </w:rPr>
        <w:t>Further development of the WIGOS Information Resource (WIR), with special emphasis on the operational deployment of the OSCAR databases</w:t>
      </w:r>
      <w:r>
        <w:rPr>
          <w:color w:val="000000"/>
          <w:szCs w:val="22"/>
          <w:u w:color="000000"/>
          <w:bdr w:val="nil"/>
          <w:lang w:eastAsia="zh-TW"/>
        </w:rPr>
        <w:t>”.</w:t>
      </w:r>
    </w:p>
    <w:p w:rsidR="00B17512" w:rsidRDefault="00B17512" w:rsidP="00ED71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left" w:pos="567"/>
        </w:tabs>
        <w:spacing w:before="240"/>
        <w:jc w:val="left"/>
        <w:rPr>
          <w:color w:val="000000"/>
          <w:szCs w:val="22"/>
          <w:u w:color="000000"/>
          <w:bdr w:val="nil"/>
          <w:lang w:eastAsia="zh-TW"/>
        </w:rPr>
      </w:pPr>
      <w:r w:rsidRPr="00B17512">
        <w:rPr>
          <w:color w:val="000000"/>
          <w:szCs w:val="22"/>
          <w:u w:color="000000"/>
          <w:bdr w:val="nil"/>
          <w:lang w:eastAsia="zh-TW"/>
        </w:rPr>
        <w:t xml:space="preserve">The </w:t>
      </w:r>
      <w:r>
        <w:rPr>
          <w:color w:val="000000"/>
          <w:szCs w:val="22"/>
          <w:u w:color="000000"/>
          <w:bdr w:val="nil"/>
          <w:lang w:eastAsia="zh-TW"/>
        </w:rPr>
        <w:t xml:space="preserve">review and update of the </w:t>
      </w:r>
      <w:r w:rsidRPr="00B17512">
        <w:rPr>
          <w:color w:val="000000"/>
          <w:szCs w:val="22"/>
          <w:u w:color="000000"/>
          <w:bdr w:val="nil"/>
          <w:lang w:eastAsia="zh-TW"/>
        </w:rPr>
        <w:t>WIGOS</w:t>
      </w:r>
      <w:r>
        <w:rPr>
          <w:color w:val="000000"/>
          <w:szCs w:val="22"/>
          <w:u w:color="000000"/>
          <w:bdr w:val="nil"/>
          <w:lang w:eastAsia="zh-TW"/>
        </w:rPr>
        <w:t xml:space="preserve"> Metadata Standard (WMDS)</w:t>
      </w:r>
      <w:r w:rsidRPr="00B17512">
        <w:rPr>
          <w:color w:val="000000"/>
          <w:szCs w:val="22"/>
          <w:u w:color="000000"/>
          <w:bdr w:val="nil"/>
          <w:lang w:eastAsia="zh-TW"/>
        </w:rPr>
        <w:t xml:space="preserve">, </w:t>
      </w:r>
      <w:r>
        <w:rPr>
          <w:color w:val="000000"/>
          <w:szCs w:val="22"/>
          <w:u w:color="000000"/>
          <w:bdr w:val="nil"/>
          <w:lang w:eastAsia="zh-TW"/>
        </w:rPr>
        <w:t xml:space="preserve">which has been developed by the </w:t>
      </w:r>
      <w:r>
        <w:t xml:space="preserve">ICG-WIGOS Task Team on WIGOS Metadata (TT-WMD), </w:t>
      </w:r>
      <w:r w:rsidR="00696B39">
        <w:t>is a critical activity as the OSCAR/Surface is a practical tool for the implementation of the WMDS that follows its structure and definitions. On the other hand the TT-WMD has also developed the WIGOS Metadata Representation (WMDR) which is a data model/</w:t>
      </w:r>
      <w:r w:rsidR="00BD6719">
        <w:t xml:space="preserve">XML </w:t>
      </w:r>
      <w:r w:rsidR="00696B39">
        <w:t xml:space="preserve">schema based on the WMDS that allowed the development of a Machine-to-machine </w:t>
      </w:r>
      <w:r w:rsidR="00ED71FB">
        <w:t>application</w:t>
      </w:r>
      <w:r w:rsidR="00696B39">
        <w:t xml:space="preserve"> for the exchange of WIGOS metadata with OSCAR/Surface.</w:t>
      </w:r>
      <w:r w:rsidR="00BD6719" w:rsidRPr="00BD6719">
        <w:t xml:space="preserve"> </w:t>
      </w:r>
      <w:r w:rsidR="00BD6719">
        <w:t xml:space="preserve">TT-WMD has also defined and populated code tables in support of the WMDS that are critical for the use of the </w:t>
      </w:r>
      <w:r w:rsidR="00ED71FB" w:rsidRPr="00ED71FB">
        <w:t xml:space="preserve">Application </w:t>
      </w:r>
      <w:r w:rsidR="00ED71FB">
        <w:t>P</w:t>
      </w:r>
      <w:r w:rsidR="00ED71FB" w:rsidRPr="00ED71FB">
        <w:t xml:space="preserve">rogramming </w:t>
      </w:r>
      <w:r w:rsidR="00ED71FB">
        <w:t>I</w:t>
      </w:r>
      <w:r w:rsidR="00ED71FB" w:rsidRPr="00ED71FB">
        <w:t>nterface</w:t>
      </w:r>
      <w:r w:rsidR="00ED71FB">
        <w:t xml:space="preserve"> (</w:t>
      </w:r>
      <w:r w:rsidR="00BD6719">
        <w:t>API</w:t>
      </w:r>
      <w:r w:rsidR="00ED71FB">
        <w:t>)</w:t>
      </w:r>
      <w:r w:rsidR="00BD6719">
        <w:t>.</w:t>
      </w:r>
    </w:p>
    <w:p w:rsidR="00572D5D" w:rsidRPr="00572D5D" w:rsidRDefault="00F77F84" w:rsidP="006D1C94">
      <w:pPr>
        <w:spacing w:before="240"/>
        <w:jc w:val="left"/>
      </w:pPr>
      <w:r>
        <w:rPr>
          <w:b/>
          <w:bCs/>
        </w:rPr>
        <w:t>4</w:t>
      </w:r>
      <w:r w:rsidR="00572D5D" w:rsidRPr="00572D5D">
        <w:rPr>
          <w:b/>
          <w:bCs/>
        </w:rPr>
        <w:t>.</w:t>
      </w:r>
      <w:r w:rsidR="006D1C94">
        <w:rPr>
          <w:b/>
          <w:bCs/>
        </w:rPr>
        <w:t>3</w:t>
      </w:r>
      <w:r w:rsidR="00572D5D" w:rsidRPr="00572D5D">
        <w:rPr>
          <w:b/>
          <w:bCs/>
        </w:rPr>
        <w:t>.2</w:t>
      </w:r>
      <w:r w:rsidR="006D1C94">
        <w:rPr>
          <w:b/>
          <w:bCs/>
        </w:rPr>
        <w:t>(5)</w:t>
      </w:r>
      <w:r w:rsidR="00572D5D" w:rsidRPr="00572D5D">
        <w:rPr>
          <w:b/>
          <w:bCs/>
        </w:rPr>
        <w:tab/>
        <w:t>Progress achieved</w:t>
      </w:r>
      <w:r w:rsidR="00D31C64">
        <w:rPr>
          <w:b/>
          <w:bCs/>
        </w:rPr>
        <w:t xml:space="preserve"> since ICG-WIGOS-7</w:t>
      </w:r>
    </w:p>
    <w:p w:rsidR="00C117BC" w:rsidRDefault="00572D5D" w:rsidP="00DE7483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eastAsia="Arial" w:hAnsi="Verdana" w:cs="Arial"/>
          <w:sz w:val="20"/>
          <w:szCs w:val="20"/>
        </w:rPr>
      </w:pPr>
      <w:r w:rsidRPr="00572D5D">
        <w:rPr>
          <w:rFonts w:ascii="Verdana" w:eastAsia="Arial" w:hAnsi="Verdana" w:cs="Arial"/>
          <w:sz w:val="20"/>
          <w:szCs w:val="20"/>
        </w:rPr>
        <w:t>(a)</w:t>
      </w:r>
      <w:r w:rsidR="00FB1D8F">
        <w:rPr>
          <w:rFonts w:ascii="Verdana" w:eastAsia="Arial" w:hAnsi="Verdana" w:cs="Arial"/>
          <w:sz w:val="20"/>
          <w:szCs w:val="20"/>
        </w:rPr>
        <w:t xml:space="preserve"> </w:t>
      </w:r>
      <w:r w:rsidR="00FB1D8F">
        <w:rPr>
          <w:rFonts w:ascii="Verdana" w:eastAsia="Arial" w:hAnsi="Verdana" w:cs="Arial"/>
          <w:sz w:val="20"/>
          <w:szCs w:val="20"/>
        </w:rPr>
        <w:tab/>
      </w:r>
      <w:r w:rsidR="00C117BC">
        <w:rPr>
          <w:rFonts w:ascii="Verdana" w:eastAsia="Arial" w:hAnsi="Verdana" w:cs="Arial"/>
          <w:sz w:val="20"/>
          <w:szCs w:val="20"/>
        </w:rPr>
        <w:t xml:space="preserve">New draft edition of the WMDS </w:t>
      </w:r>
      <w:r w:rsidR="00C117BC" w:rsidRPr="00C117BC">
        <w:rPr>
          <w:rFonts w:ascii="Verdana" w:eastAsia="Arial" w:hAnsi="Verdana" w:cs="Arial"/>
          <w:sz w:val="20"/>
          <w:szCs w:val="20"/>
        </w:rPr>
        <w:t xml:space="preserve">(WMO-No. 1192) </w:t>
      </w:r>
      <w:r w:rsidR="00C117BC">
        <w:rPr>
          <w:rFonts w:ascii="Verdana" w:eastAsia="Arial" w:hAnsi="Verdana" w:cs="Arial"/>
          <w:sz w:val="20"/>
          <w:szCs w:val="20"/>
        </w:rPr>
        <w:t>with proposed changes to the obligations of metadata elements, as well as updates to some definitions and notes;</w:t>
      </w:r>
      <w:r w:rsidR="00C535C7">
        <w:rPr>
          <w:rFonts w:ascii="Verdana" w:eastAsia="Arial" w:hAnsi="Verdana" w:cs="Arial"/>
          <w:sz w:val="20"/>
          <w:szCs w:val="20"/>
        </w:rPr>
        <w:t xml:space="preserve"> Some of the proposed changes resulted from the feedback from various communities, from representatives of WMO Technical Commissions and Programmes</w:t>
      </w:r>
      <w:r w:rsidR="00DE7483">
        <w:rPr>
          <w:rFonts w:ascii="Verdana" w:eastAsia="Arial" w:hAnsi="Verdana" w:cs="Arial"/>
          <w:sz w:val="20"/>
          <w:szCs w:val="20"/>
        </w:rPr>
        <w:t xml:space="preserve"> in TT-WMD</w:t>
      </w:r>
      <w:r w:rsidR="00C535C7">
        <w:rPr>
          <w:rFonts w:ascii="Verdana" w:eastAsia="Arial" w:hAnsi="Verdana" w:cs="Arial"/>
          <w:sz w:val="20"/>
          <w:szCs w:val="20"/>
        </w:rPr>
        <w:t xml:space="preserve">, as well as from the users community via the new ICG-WIGOS Task Team on OSCAR Development (TT-OD) </w:t>
      </w:r>
      <w:r w:rsidR="00485286">
        <w:rPr>
          <w:rFonts w:ascii="Verdana" w:eastAsia="Arial" w:hAnsi="Verdana" w:cs="Arial"/>
          <w:sz w:val="20"/>
          <w:szCs w:val="20"/>
        </w:rPr>
        <w:t>that has worked closely with TT-WMD at their back-to-back (partially overlapping) sessions from 26-30 November 2018.</w:t>
      </w:r>
    </w:p>
    <w:p w:rsidR="007C03E7" w:rsidRDefault="00C117BC" w:rsidP="00F8185E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(b) </w:t>
      </w:r>
      <w:r>
        <w:rPr>
          <w:rFonts w:ascii="Verdana" w:eastAsia="Arial" w:hAnsi="Verdana" w:cs="Arial"/>
          <w:sz w:val="20"/>
          <w:szCs w:val="20"/>
        </w:rPr>
        <w:tab/>
        <w:t xml:space="preserve">Contributions to the new draft edition of the Manual on WIGOS </w:t>
      </w:r>
      <w:r w:rsidRPr="00C117BC">
        <w:rPr>
          <w:rFonts w:ascii="Verdana" w:eastAsia="Arial" w:hAnsi="Verdana" w:cs="Arial"/>
          <w:sz w:val="20"/>
          <w:szCs w:val="20"/>
        </w:rPr>
        <w:t>(WMO-No. 11</w:t>
      </w:r>
      <w:r>
        <w:rPr>
          <w:rFonts w:ascii="Verdana" w:eastAsia="Arial" w:hAnsi="Verdana" w:cs="Arial"/>
          <w:sz w:val="20"/>
          <w:szCs w:val="20"/>
        </w:rPr>
        <w:t>60</w:t>
      </w:r>
      <w:r w:rsidRPr="00C117BC">
        <w:rPr>
          <w:rFonts w:ascii="Verdana" w:eastAsia="Arial" w:hAnsi="Verdana" w:cs="Arial"/>
          <w:sz w:val="20"/>
          <w:szCs w:val="20"/>
        </w:rPr>
        <w:t xml:space="preserve">) </w:t>
      </w:r>
      <w:r>
        <w:rPr>
          <w:rFonts w:ascii="Verdana" w:eastAsia="Arial" w:hAnsi="Verdana" w:cs="Arial"/>
          <w:sz w:val="20"/>
          <w:szCs w:val="20"/>
        </w:rPr>
        <w:t xml:space="preserve">with some updates particularly to the Appendix 2.4 </w:t>
      </w:r>
      <w:r w:rsidR="00F8185E">
        <w:rPr>
          <w:rFonts w:ascii="Verdana" w:eastAsia="Arial" w:hAnsi="Verdana" w:cs="Arial"/>
          <w:sz w:val="20"/>
          <w:szCs w:val="20"/>
        </w:rPr>
        <w:t>regarding the historical phased approach of the implementation</w:t>
      </w:r>
      <w:r w:rsidR="00F23016">
        <w:rPr>
          <w:rFonts w:ascii="Verdana" w:eastAsia="Arial" w:hAnsi="Verdana" w:cs="Arial"/>
          <w:sz w:val="20"/>
          <w:szCs w:val="20"/>
        </w:rPr>
        <w:t>.</w:t>
      </w:r>
    </w:p>
    <w:p w:rsidR="00E8140B" w:rsidRDefault="007111D3" w:rsidP="00DE7483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hAnsi="Verdana"/>
          <w:sz w:val="20"/>
          <w:szCs w:val="20"/>
        </w:rPr>
      </w:pPr>
      <w:r w:rsidRPr="007111D3">
        <w:rPr>
          <w:rFonts w:ascii="Verdana" w:hAnsi="Verdana"/>
          <w:sz w:val="20"/>
          <w:szCs w:val="20"/>
        </w:rPr>
        <w:t xml:space="preserve">(c) </w:t>
      </w:r>
      <w:r w:rsidR="00FB1D8F">
        <w:rPr>
          <w:rFonts w:ascii="Verdana" w:hAnsi="Verdana"/>
          <w:sz w:val="20"/>
          <w:szCs w:val="20"/>
        </w:rPr>
        <w:tab/>
      </w:r>
      <w:r w:rsidR="008A1085">
        <w:rPr>
          <w:rFonts w:ascii="Verdana" w:hAnsi="Verdana"/>
          <w:sz w:val="20"/>
          <w:szCs w:val="20"/>
        </w:rPr>
        <w:t xml:space="preserve">The </w:t>
      </w:r>
      <w:r w:rsidR="00F8185E">
        <w:rPr>
          <w:rFonts w:ascii="Verdana" w:hAnsi="Verdana"/>
          <w:sz w:val="20"/>
          <w:szCs w:val="20"/>
        </w:rPr>
        <w:t xml:space="preserve">further development and update of the WMDS code tables, most of </w:t>
      </w:r>
      <w:r w:rsidR="00BD6719">
        <w:rPr>
          <w:rFonts w:ascii="Verdana" w:hAnsi="Verdana"/>
          <w:sz w:val="20"/>
          <w:szCs w:val="20"/>
        </w:rPr>
        <w:t xml:space="preserve">which </w:t>
      </w:r>
      <w:r w:rsidR="00F8185E">
        <w:rPr>
          <w:rFonts w:ascii="Verdana" w:hAnsi="Verdana"/>
          <w:sz w:val="20"/>
          <w:szCs w:val="20"/>
        </w:rPr>
        <w:t xml:space="preserve">are now in a </w:t>
      </w:r>
      <w:r w:rsidR="00BD6719">
        <w:rPr>
          <w:rFonts w:ascii="Verdana" w:hAnsi="Verdana"/>
          <w:sz w:val="20"/>
          <w:szCs w:val="20"/>
        </w:rPr>
        <w:t xml:space="preserve">sufficient </w:t>
      </w:r>
      <w:r w:rsidR="00F8185E">
        <w:rPr>
          <w:rFonts w:ascii="Verdana" w:hAnsi="Verdana"/>
          <w:sz w:val="20"/>
          <w:szCs w:val="20"/>
        </w:rPr>
        <w:t xml:space="preserve">shape to be fully used and integrated into OSCAR/Surface, with the exception of the (longest) code table (1-01) that describes all the observed variables, which is under discussion for harmonization with </w:t>
      </w:r>
      <w:r w:rsidR="00DE7483">
        <w:rPr>
          <w:rFonts w:ascii="Verdana" w:hAnsi="Verdana"/>
          <w:sz w:val="20"/>
          <w:szCs w:val="20"/>
        </w:rPr>
        <w:t xml:space="preserve">the </w:t>
      </w:r>
      <w:r w:rsidR="00DE7483" w:rsidRPr="000E25C2">
        <w:rPr>
          <w:color w:val="000000"/>
          <w:u w:color="000000"/>
          <w:bdr w:val="nil"/>
          <w:lang w:eastAsia="zh-TW"/>
        </w:rPr>
        <w:t xml:space="preserve">Inter-Programme Expert Team on </w:t>
      </w:r>
      <w:r w:rsidR="00DE7483">
        <w:rPr>
          <w:color w:val="000000"/>
          <w:u w:color="000000"/>
          <w:bdr w:val="nil"/>
          <w:lang w:eastAsia="zh-TW"/>
        </w:rPr>
        <w:t>Observing Systems Design and Evolution</w:t>
      </w:r>
      <w:r w:rsidR="00DE7483" w:rsidRPr="000E25C2">
        <w:rPr>
          <w:color w:val="000000"/>
          <w:u w:color="000000"/>
          <w:bdr w:val="nil"/>
          <w:lang w:eastAsia="zh-TW"/>
        </w:rPr>
        <w:t xml:space="preserve"> </w:t>
      </w:r>
      <w:r w:rsidR="00DE7483">
        <w:rPr>
          <w:color w:val="000000"/>
          <w:u w:color="000000"/>
          <w:bdr w:val="nil"/>
          <w:lang w:eastAsia="zh-TW"/>
        </w:rPr>
        <w:t>(</w:t>
      </w:r>
      <w:r w:rsidR="00F8185E">
        <w:rPr>
          <w:rFonts w:ascii="Verdana" w:hAnsi="Verdana"/>
          <w:sz w:val="20"/>
          <w:szCs w:val="20"/>
        </w:rPr>
        <w:t>IPET-OSDE</w:t>
      </w:r>
      <w:r w:rsidR="00DE7483">
        <w:rPr>
          <w:rFonts w:ascii="Verdana" w:hAnsi="Verdana"/>
          <w:sz w:val="20"/>
          <w:szCs w:val="20"/>
        </w:rPr>
        <w:t>)</w:t>
      </w:r>
      <w:r w:rsidR="00F8185E">
        <w:rPr>
          <w:rFonts w:ascii="Verdana" w:hAnsi="Verdana"/>
          <w:sz w:val="20"/>
          <w:szCs w:val="20"/>
        </w:rPr>
        <w:t>.</w:t>
      </w:r>
    </w:p>
    <w:p w:rsidR="00072834" w:rsidRDefault="00F8185E" w:rsidP="00F8185E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(d) </w:t>
      </w:r>
      <w:r w:rsidR="00E8140B">
        <w:rPr>
          <w:rFonts w:ascii="Verdana" w:hAnsi="Verdana"/>
          <w:sz w:val="20"/>
          <w:szCs w:val="20"/>
        </w:rPr>
        <w:tab/>
      </w:r>
      <w:r w:rsidRPr="00DE7483">
        <w:rPr>
          <w:rFonts w:ascii="Verdana" w:hAnsi="Verdana"/>
          <w:sz w:val="20"/>
          <w:szCs w:val="20"/>
        </w:rPr>
        <w:t xml:space="preserve">The further development and update of the WMDR </w:t>
      </w:r>
      <w:r w:rsidR="00BD6719">
        <w:rPr>
          <w:rFonts w:ascii="Verdana" w:hAnsi="Verdana"/>
          <w:sz w:val="20"/>
          <w:szCs w:val="20"/>
        </w:rPr>
        <w:t xml:space="preserve">to </w:t>
      </w:r>
      <w:r w:rsidRPr="00DE7483">
        <w:rPr>
          <w:rFonts w:ascii="Verdana" w:hAnsi="Verdana"/>
          <w:sz w:val="20"/>
          <w:szCs w:val="20"/>
        </w:rPr>
        <w:t>version 1</w:t>
      </w:r>
      <w:r w:rsidR="00BD6719">
        <w:rPr>
          <w:rFonts w:ascii="Verdana" w:hAnsi="Verdana"/>
          <w:sz w:val="20"/>
          <w:szCs w:val="20"/>
        </w:rPr>
        <w:t>.0</w:t>
      </w:r>
      <w:r w:rsidRPr="00DE7483">
        <w:rPr>
          <w:rFonts w:ascii="Verdana" w:hAnsi="Verdana"/>
          <w:sz w:val="20"/>
          <w:szCs w:val="20"/>
        </w:rPr>
        <w:t xml:space="preserve"> has been </w:t>
      </w:r>
      <w:r w:rsidR="00DE7483">
        <w:rPr>
          <w:rFonts w:ascii="Verdana" w:hAnsi="Verdana"/>
          <w:sz w:val="20"/>
          <w:szCs w:val="20"/>
        </w:rPr>
        <w:t>released in December 2018 – See document 4.3(1) for more details.</w:t>
      </w:r>
      <w:r w:rsidR="00BD6719">
        <w:rPr>
          <w:rFonts w:ascii="Verdana" w:hAnsi="Verdana"/>
          <w:sz w:val="20"/>
          <w:szCs w:val="20"/>
        </w:rPr>
        <w:t xml:space="preserve"> The OSCAR/Surface API currently supports the release candidate 1.0RC9 that differs in a few details. The API will be updated to support both, version 1.0RC9 and version 1.0</w:t>
      </w:r>
      <w:r w:rsidR="00E77209">
        <w:rPr>
          <w:rFonts w:ascii="Verdana" w:hAnsi="Verdana"/>
          <w:sz w:val="20"/>
          <w:szCs w:val="20"/>
        </w:rPr>
        <w:t xml:space="preserve">, as soon as the latter has been approved by </w:t>
      </w:r>
      <w:r w:rsidR="00D9714F">
        <w:rPr>
          <w:rFonts w:ascii="Verdana" w:hAnsi="Verdana"/>
          <w:sz w:val="20"/>
          <w:szCs w:val="20"/>
        </w:rPr>
        <w:t>CBS.</w:t>
      </w:r>
    </w:p>
    <w:p w:rsidR="00DB25C1" w:rsidRPr="00D31C64" w:rsidRDefault="00F8185E" w:rsidP="006D1C94">
      <w:pPr>
        <w:pStyle w:val="Standard"/>
        <w:tabs>
          <w:tab w:val="left" w:pos="851"/>
        </w:tabs>
        <w:spacing w:before="240"/>
        <w:ind w:left="851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(e) </w:t>
      </w:r>
      <w:r w:rsidR="00DB25C1">
        <w:rPr>
          <w:rFonts w:ascii="Verdana" w:hAnsi="Verdana"/>
          <w:sz w:val="20"/>
          <w:szCs w:val="20"/>
        </w:rPr>
        <w:tab/>
      </w:r>
      <w:r w:rsidR="006D1C94">
        <w:rPr>
          <w:rFonts w:ascii="Verdana" w:hAnsi="Verdana"/>
          <w:sz w:val="20"/>
          <w:szCs w:val="20"/>
        </w:rPr>
        <w:t>Provided some recommendations to TT-OD on how to improve the implementation of the WMDS in OSCAR/Surface.</w:t>
      </w:r>
    </w:p>
    <w:p w:rsidR="006D1C94" w:rsidRPr="00572D5D" w:rsidRDefault="006D1C94" w:rsidP="006D1C94">
      <w:pPr>
        <w:spacing w:before="240"/>
        <w:jc w:val="left"/>
      </w:pPr>
      <w:r>
        <w:rPr>
          <w:b/>
          <w:bCs/>
        </w:rPr>
        <w:t>4</w:t>
      </w:r>
      <w:r w:rsidRPr="00572D5D">
        <w:rPr>
          <w:b/>
          <w:bCs/>
        </w:rPr>
        <w:t>.</w:t>
      </w:r>
      <w:r>
        <w:rPr>
          <w:b/>
          <w:bCs/>
        </w:rPr>
        <w:t>3</w:t>
      </w:r>
      <w:r w:rsidRPr="00572D5D">
        <w:rPr>
          <w:b/>
          <w:bCs/>
        </w:rPr>
        <w:t>.</w:t>
      </w:r>
      <w:r>
        <w:rPr>
          <w:b/>
          <w:bCs/>
        </w:rPr>
        <w:t>3(5)</w:t>
      </w:r>
      <w:r w:rsidRPr="00572D5D">
        <w:rPr>
          <w:b/>
          <w:bCs/>
        </w:rPr>
        <w:tab/>
      </w:r>
      <w:r>
        <w:rPr>
          <w:b/>
          <w:bCs/>
        </w:rPr>
        <w:t>Issues and challenges</w:t>
      </w:r>
    </w:p>
    <w:p w:rsidR="000E25C2" w:rsidRPr="00B17512" w:rsidRDefault="000E25C2" w:rsidP="00DE74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left" w:pos="567"/>
        </w:tabs>
        <w:spacing w:before="240"/>
        <w:jc w:val="left"/>
        <w:rPr>
          <w:color w:val="000000"/>
          <w:szCs w:val="22"/>
          <w:u w:color="000000"/>
          <w:bdr w:val="nil"/>
          <w:lang w:eastAsia="zh-TW"/>
        </w:rPr>
      </w:pPr>
      <w:r>
        <w:rPr>
          <w:color w:val="000000"/>
          <w:szCs w:val="22"/>
          <w:u w:color="000000"/>
          <w:bdr w:val="nil"/>
          <w:lang w:eastAsia="zh-TW"/>
        </w:rPr>
        <w:t>The TT-WMD has struggl</w:t>
      </w:r>
      <w:r w:rsidR="00DE7483">
        <w:rPr>
          <w:color w:val="000000"/>
          <w:szCs w:val="22"/>
          <w:u w:color="000000"/>
          <w:bdr w:val="nil"/>
          <w:lang w:eastAsia="zh-TW"/>
        </w:rPr>
        <w:t>ed</w:t>
      </w:r>
      <w:r>
        <w:rPr>
          <w:color w:val="000000"/>
          <w:szCs w:val="22"/>
          <w:u w:color="000000"/>
          <w:bdr w:val="nil"/>
          <w:lang w:eastAsia="zh-TW"/>
        </w:rPr>
        <w:t xml:space="preserve"> with its membership, since some representatives have retired, stepped down or passed away, and </w:t>
      </w:r>
      <w:r w:rsidR="00E77209">
        <w:rPr>
          <w:color w:val="000000"/>
          <w:szCs w:val="22"/>
          <w:u w:color="000000"/>
          <w:bdr w:val="nil"/>
          <w:lang w:eastAsia="zh-TW"/>
        </w:rPr>
        <w:t xml:space="preserve">were </w:t>
      </w:r>
      <w:r>
        <w:rPr>
          <w:color w:val="000000"/>
          <w:szCs w:val="22"/>
          <w:u w:color="000000"/>
          <w:bdr w:val="nil"/>
          <w:lang w:eastAsia="zh-TW"/>
        </w:rPr>
        <w:t xml:space="preserve">not replaced </w:t>
      </w:r>
      <w:r w:rsidRPr="00B17512">
        <w:rPr>
          <w:color w:val="000000"/>
          <w:szCs w:val="22"/>
          <w:u w:color="000000"/>
          <w:bdr w:val="nil"/>
          <w:lang w:eastAsia="zh-TW"/>
        </w:rPr>
        <w:t>(</w:t>
      </w:r>
      <w:r>
        <w:rPr>
          <w:color w:val="000000"/>
          <w:szCs w:val="22"/>
          <w:u w:color="000000"/>
          <w:bdr w:val="nil"/>
          <w:lang w:eastAsia="zh-TW"/>
        </w:rPr>
        <w:t>JCOMM, AMDAR</w:t>
      </w:r>
      <w:r w:rsidR="00DE7483">
        <w:rPr>
          <w:color w:val="000000"/>
          <w:szCs w:val="22"/>
          <w:u w:color="000000"/>
          <w:bdr w:val="nil"/>
          <w:lang w:eastAsia="zh-TW"/>
        </w:rPr>
        <w:t xml:space="preserve">, </w:t>
      </w:r>
      <w:proofErr w:type="spellStart"/>
      <w:r w:rsidR="00DE7483">
        <w:rPr>
          <w:color w:val="000000"/>
          <w:szCs w:val="22"/>
          <w:u w:color="000000"/>
          <w:bdr w:val="nil"/>
          <w:lang w:eastAsia="zh-TW"/>
        </w:rPr>
        <w:t>CCl</w:t>
      </w:r>
      <w:proofErr w:type="spellEnd"/>
      <w:r>
        <w:rPr>
          <w:color w:val="000000"/>
          <w:szCs w:val="22"/>
          <w:u w:color="000000"/>
          <w:bdr w:val="nil"/>
          <w:lang w:eastAsia="zh-TW"/>
        </w:rPr>
        <w:t xml:space="preserve">); On the other hand, the Task Team on WMDR, under the </w:t>
      </w:r>
      <w:r w:rsidRPr="000E25C2">
        <w:rPr>
          <w:color w:val="000000"/>
          <w:szCs w:val="22"/>
          <w:u w:color="000000"/>
          <w:bdr w:val="nil"/>
          <w:lang w:eastAsia="zh-TW"/>
        </w:rPr>
        <w:t>Inter-Programme Expert Team on Data Representation Development</w:t>
      </w:r>
      <w:r>
        <w:rPr>
          <w:color w:val="000000"/>
          <w:szCs w:val="22"/>
          <w:u w:color="000000"/>
          <w:bdr w:val="nil"/>
          <w:lang w:eastAsia="zh-TW"/>
        </w:rPr>
        <w:t xml:space="preserve"> (</w:t>
      </w:r>
      <w:r w:rsidRPr="000E25C2">
        <w:rPr>
          <w:color w:val="000000"/>
          <w:szCs w:val="22"/>
          <w:u w:color="000000"/>
          <w:bdr w:val="nil"/>
          <w:lang w:eastAsia="zh-TW"/>
        </w:rPr>
        <w:t>IPET-DD-TT-WMDR</w:t>
      </w:r>
      <w:r>
        <w:rPr>
          <w:color w:val="000000"/>
          <w:szCs w:val="22"/>
          <w:u w:color="000000"/>
          <w:bdr w:val="nil"/>
          <w:lang w:eastAsia="zh-TW"/>
        </w:rPr>
        <w:t>) which is the team expected to develop and maintain the WMD schema</w:t>
      </w:r>
      <w:r w:rsidR="00DE7483">
        <w:rPr>
          <w:color w:val="000000"/>
          <w:szCs w:val="22"/>
          <w:u w:color="000000"/>
          <w:bdr w:val="nil"/>
          <w:lang w:eastAsia="zh-TW"/>
        </w:rPr>
        <w:t>,</w:t>
      </w:r>
      <w:r>
        <w:rPr>
          <w:color w:val="000000"/>
          <w:szCs w:val="22"/>
          <w:u w:color="000000"/>
          <w:bdr w:val="nil"/>
          <w:lang w:eastAsia="zh-TW"/>
        </w:rPr>
        <w:t xml:space="preserve"> has not been active.</w:t>
      </w:r>
    </w:p>
    <w:p w:rsidR="000E25C2" w:rsidRDefault="00DE7483" w:rsidP="00DE74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left" w:pos="567"/>
        </w:tabs>
        <w:spacing w:before="240"/>
        <w:jc w:val="left"/>
        <w:rPr>
          <w:color w:val="000000"/>
          <w:szCs w:val="22"/>
          <w:u w:color="000000"/>
          <w:bdr w:val="nil"/>
          <w:lang w:eastAsia="zh-TW"/>
        </w:rPr>
      </w:pPr>
      <w:r>
        <w:rPr>
          <w:color w:val="000000"/>
          <w:szCs w:val="22"/>
          <w:u w:color="000000"/>
          <w:bdr w:val="nil"/>
          <w:lang w:eastAsia="zh-TW"/>
        </w:rPr>
        <w:t>T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he lack of </w:t>
      </w:r>
      <w:r>
        <w:rPr>
          <w:color w:val="000000"/>
          <w:szCs w:val="22"/>
          <w:u w:color="000000"/>
          <w:bdr w:val="nil"/>
          <w:lang w:eastAsia="zh-TW"/>
        </w:rPr>
        <w:t xml:space="preserve">a </w:t>
      </w:r>
      <w:r w:rsidR="002F3719">
        <w:rPr>
          <w:color w:val="000000"/>
          <w:szCs w:val="22"/>
          <w:u w:color="000000"/>
          <w:bdr w:val="nil"/>
          <w:lang w:eastAsia="zh-TW"/>
        </w:rPr>
        <w:t>reliable system for online cooperative and tracking of document versioning,</w:t>
      </w:r>
      <w:r>
        <w:rPr>
          <w:color w:val="000000"/>
          <w:szCs w:val="22"/>
          <w:u w:color="000000"/>
          <w:bdr w:val="nil"/>
          <w:lang w:eastAsia="zh-TW"/>
        </w:rPr>
        <w:t xml:space="preserve"> has been a challenge for the last few years, </w:t>
      </w:r>
      <w:r w:rsidR="002F3719">
        <w:rPr>
          <w:color w:val="000000"/>
          <w:szCs w:val="22"/>
          <w:u w:color="000000"/>
          <w:bdr w:val="nil"/>
          <w:lang w:eastAsia="zh-TW"/>
        </w:rPr>
        <w:t>e.g. for the evolution of the code tables</w:t>
      </w:r>
      <w:r w:rsidR="00E77209">
        <w:rPr>
          <w:color w:val="000000"/>
          <w:szCs w:val="22"/>
          <w:u w:color="000000"/>
          <w:bdr w:val="nil"/>
          <w:lang w:eastAsia="zh-TW"/>
        </w:rPr>
        <w:t>. Finally, t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owards the end of 2018 </w:t>
      </w:r>
      <w:r w:rsidR="00E77209">
        <w:rPr>
          <w:color w:val="000000"/>
          <w:szCs w:val="22"/>
          <w:u w:color="000000"/>
          <w:bdr w:val="nil"/>
          <w:lang w:eastAsia="zh-TW"/>
        </w:rPr>
        <w:t>GitHub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 was proposed</w:t>
      </w:r>
      <w:r>
        <w:rPr>
          <w:color w:val="000000"/>
          <w:szCs w:val="22"/>
          <w:u w:color="000000"/>
          <w:bdr w:val="nil"/>
          <w:lang w:eastAsia="zh-TW"/>
        </w:rPr>
        <w:t xml:space="preserve">, </w:t>
      </w:r>
      <w:r w:rsidR="00E77209">
        <w:rPr>
          <w:color w:val="000000"/>
          <w:szCs w:val="22"/>
          <w:u w:color="000000"/>
          <w:bdr w:val="nil"/>
          <w:lang w:eastAsia="zh-TW"/>
        </w:rPr>
        <w:t xml:space="preserve">as a more suitable </w:t>
      </w:r>
      <w:r>
        <w:rPr>
          <w:color w:val="000000"/>
          <w:szCs w:val="22"/>
          <w:u w:color="000000"/>
          <w:bdr w:val="nil"/>
          <w:lang w:eastAsia="zh-TW"/>
        </w:rPr>
        <w:t xml:space="preserve">alternative to </w:t>
      </w:r>
      <w:proofErr w:type="spellStart"/>
      <w:r>
        <w:rPr>
          <w:color w:val="000000"/>
          <w:szCs w:val="22"/>
          <w:u w:color="000000"/>
          <w:bdr w:val="nil"/>
          <w:lang w:eastAsia="zh-TW"/>
        </w:rPr>
        <w:t>GoogleDocs</w:t>
      </w:r>
      <w:proofErr w:type="spellEnd"/>
      <w:r>
        <w:rPr>
          <w:color w:val="000000"/>
          <w:szCs w:val="22"/>
          <w:u w:color="000000"/>
          <w:bdr w:val="nil"/>
          <w:lang w:eastAsia="zh-TW"/>
        </w:rPr>
        <w:t xml:space="preserve"> </w:t>
      </w:r>
      <w:r>
        <w:rPr>
          <w:color w:val="000000"/>
          <w:szCs w:val="22"/>
          <w:u w:color="000000"/>
          <w:bdr w:val="nil"/>
          <w:lang w:eastAsia="zh-TW"/>
        </w:rPr>
        <w:lastRenderedPageBreak/>
        <w:t xml:space="preserve">and </w:t>
      </w:r>
      <w:proofErr w:type="spellStart"/>
      <w:r>
        <w:rPr>
          <w:color w:val="000000"/>
          <w:szCs w:val="22"/>
          <w:u w:color="000000"/>
          <w:bdr w:val="nil"/>
          <w:lang w:eastAsia="zh-TW"/>
        </w:rPr>
        <w:t>MyAlfresco</w:t>
      </w:r>
      <w:proofErr w:type="spellEnd"/>
      <w:r>
        <w:rPr>
          <w:color w:val="000000"/>
          <w:szCs w:val="22"/>
          <w:u w:color="000000"/>
          <w:bdr w:val="nil"/>
          <w:lang w:eastAsia="zh-TW"/>
        </w:rPr>
        <w:t>,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 and agreed by TT-WMD-7</w:t>
      </w:r>
      <w:r>
        <w:rPr>
          <w:color w:val="000000"/>
          <w:szCs w:val="22"/>
          <w:u w:color="000000"/>
          <w:bdr w:val="nil"/>
          <w:lang w:eastAsia="zh-TW"/>
        </w:rPr>
        <w:t xml:space="preserve"> to be used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 for t</w:t>
      </w:r>
      <w:r>
        <w:rPr>
          <w:color w:val="000000"/>
          <w:szCs w:val="22"/>
          <w:u w:color="000000"/>
          <w:bdr w:val="nil"/>
          <w:lang w:eastAsia="zh-TW"/>
        </w:rPr>
        <w:t>hat purpose</w:t>
      </w:r>
      <w:r w:rsidR="00E77209">
        <w:rPr>
          <w:color w:val="000000"/>
          <w:szCs w:val="22"/>
          <w:u w:color="000000"/>
          <w:bdr w:val="nil"/>
          <w:lang w:eastAsia="zh-TW"/>
        </w:rPr>
        <w:t xml:space="preserve">. </w:t>
      </w:r>
      <w:proofErr w:type="spellStart"/>
      <w:r w:rsidR="002F3719">
        <w:rPr>
          <w:color w:val="000000"/>
          <w:szCs w:val="22"/>
          <w:u w:color="000000"/>
          <w:bdr w:val="nil"/>
          <w:lang w:eastAsia="zh-TW"/>
        </w:rPr>
        <w:t>Github</w:t>
      </w:r>
      <w:proofErr w:type="spellEnd"/>
      <w:r w:rsidR="00E77209">
        <w:rPr>
          <w:color w:val="000000"/>
          <w:szCs w:val="22"/>
          <w:u w:color="000000"/>
          <w:bdr w:val="nil"/>
          <w:lang w:eastAsia="zh-TW"/>
        </w:rPr>
        <w:t xml:space="preserve"> is a widely used tool mainly in support of code development in distributed teams. T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he members of the various teams already mentioned, TT-WMD, </w:t>
      </w:r>
      <w:r w:rsidR="002F3719" w:rsidRPr="000E25C2">
        <w:rPr>
          <w:color w:val="000000"/>
          <w:szCs w:val="22"/>
          <w:u w:color="000000"/>
          <w:bdr w:val="nil"/>
          <w:lang w:eastAsia="zh-TW"/>
        </w:rPr>
        <w:t>IPET-DD-TT-WMDR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 and IPET-OSED, but also </w:t>
      </w:r>
      <w:r>
        <w:rPr>
          <w:color w:val="000000"/>
          <w:szCs w:val="22"/>
          <w:u w:color="000000"/>
          <w:bdr w:val="nil"/>
          <w:lang w:eastAsia="zh-TW"/>
        </w:rPr>
        <w:t xml:space="preserve">of the </w:t>
      </w:r>
      <w:r w:rsidR="002F3719" w:rsidRPr="000E25C2">
        <w:rPr>
          <w:color w:val="000000"/>
          <w:szCs w:val="22"/>
          <w:u w:color="000000"/>
          <w:bdr w:val="nil"/>
          <w:lang w:eastAsia="zh-TW"/>
        </w:rPr>
        <w:t xml:space="preserve">Inter-Programme Expert Team on 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Codes Maintenance (IPET-CM), </w:t>
      </w:r>
      <w:r w:rsidR="00E77209">
        <w:rPr>
          <w:color w:val="000000"/>
          <w:szCs w:val="22"/>
          <w:u w:color="000000"/>
          <w:bdr w:val="nil"/>
          <w:lang w:eastAsia="zh-TW"/>
        </w:rPr>
        <w:t xml:space="preserve">will have </w:t>
      </w:r>
      <w:r w:rsidR="002F3719">
        <w:rPr>
          <w:color w:val="000000"/>
          <w:szCs w:val="22"/>
          <w:u w:color="000000"/>
          <w:bdr w:val="nil"/>
          <w:lang w:eastAsia="zh-TW"/>
        </w:rPr>
        <w:t>to familiar</w:t>
      </w:r>
      <w:r w:rsidR="00E77209">
        <w:rPr>
          <w:color w:val="000000"/>
          <w:szCs w:val="22"/>
          <w:u w:color="000000"/>
          <w:bdr w:val="nil"/>
          <w:lang w:eastAsia="zh-TW"/>
        </w:rPr>
        <w:t>ize themselves</w:t>
      </w:r>
      <w:r w:rsidR="002F3719">
        <w:rPr>
          <w:color w:val="000000"/>
          <w:szCs w:val="22"/>
          <w:u w:color="000000"/>
          <w:bdr w:val="nil"/>
          <w:lang w:eastAsia="zh-TW"/>
        </w:rPr>
        <w:t xml:space="preserve"> with and use it for the evolution and maintenance of the WMDS and its code tables</w:t>
      </w:r>
      <w:r w:rsidR="000E25C2">
        <w:rPr>
          <w:color w:val="000000"/>
          <w:szCs w:val="22"/>
          <w:u w:color="000000"/>
          <w:bdr w:val="nil"/>
          <w:lang w:eastAsia="zh-TW"/>
        </w:rPr>
        <w:t>.</w:t>
      </w:r>
    </w:p>
    <w:p w:rsidR="003C7FCE" w:rsidRPr="00572D5D" w:rsidRDefault="003C7FCE" w:rsidP="003C7FCE">
      <w:pPr>
        <w:spacing w:before="240"/>
        <w:jc w:val="left"/>
      </w:pPr>
      <w:r>
        <w:rPr>
          <w:b/>
          <w:bCs/>
        </w:rPr>
        <w:t>4</w:t>
      </w:r>
      <w:r w:rsidRPr="00572D5D">
        <w:rPr>
          <w:b/>
          <w:bCs/>
        </w:rPr>
        <w:t>.</w:t>
      </w:r>
      <w:r>
        <w:rPr>
          <w:b/>
          <w:bCs/>
        </w:rPr>
        <w:t>3</w:t>
      </w:r>
      <w:r w:rsidRPr="00572D5D">
        <w:rPr>
          <w:b/>
          <w:bCs/>
        </w:rPr>
        <w:t>.</w:t>
      </w:r>
      <w:r>
        <w:rPr>
          <w:b/>
          <w:bCs/>
        </w:rPr>
        <w:t>4(5)</w:t>
      </w:r>
      <w:r w:rsidRPr="00572D5D">
        <w:rPr>
          <w:b/>
          <w:bCs/>
        </w:rPr>
        <w:tab/>
      </w:r>
      <w:r w:rsidRPr="003C7FCE">
        <w:rPr>
          <w:b/>
          <w:bCs/>
        </w:rPr>
        <w:t xml:space="preserve">Conclusions, Actions </w:t>
      </w:r>
      <w:r>
        <w:rPr>
          <w:b/>
          <w:bCs/>
        </w:rPr>
        <w:t>a</w:t>
      </w:r>
      <w:r w:rsidRPr="003C7FCE">
        <w:rPr>
          <w:b/>
          <w:bCs/>
        </w:rPr>
        <w:t>nd Recommendations</w:t>
      </w:r>
      <w:r>
        <w:rPr>
          <w:b/>
          <w:bCs/>
        </w:rPr>
        <w:t xml:space="preserve"> from TT-WMD-7</w:t>
      </w:r>
    </w:p>
    <w:p w:rsidR="003C7FCE" w:rsidRPr="00B17512" w:rsidRDefault="003C7FCE" w:rsidP="003C7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left" w:pos="567"/>
        </w:tabs>
        <w:spacing w:before="240"/>
        <w:jc w:val="left"/>
        <w:rPr>
          <w:color w:val="000000"/>
          <w:szCs w:val="22"/>
          <w:u w:color="000000"/>
          <w:bdr w:val="nil"/>
          <w:lang w:eastAsia="zh-TW"/>
        </w:rPr>
      </w:pPr>
      <w:r>
        <w:rPr>
          <w:color w:val="000000"/>
          <w:szCs w:val="22"/>
          <w:u w:color="000000"/>
          <w:bdr w:val="nil"/>
          <w:lang w:eastAsia="zh-TW"/>
        </w:rPr>
        <w:t>Below is the full list of the c</w:t>
      </w:r>
      <w:r w:rsidRPr="003C7FCE">
        <w:rPr>
          <w:color w:val="000000"/>
          <w:szCs w:val="22"/>
          <w:u w:color="000000"/>
          <w:bdr w:val="nil"/>
          <w:lang w:eastAsia="zh-TW"/>
        </w:rPr>
        <w:t xml:space="preserve">onclusions, </w:t>
      </w:r>
      <w:r>
        <w:rPr>
          <w:color w:val="000000"/>
          <w:szCs w:val="22"/>
          <w:u w:color="000000"/>
          <w:bdr w:val="nil"/>
          <w:lang w:eastAsia="zh-TW"/>
        </w:rPr>
        <w:t>a</w:t>
      </w:r>
      <w:r w:rsidRPr="003C7FCE">
        <w:rPr>
          <w:color w:val="000000"/>
          <w:szCs w:val="22"/>
          <w:u w:color="000000"/>
          <w:bdr w:val="nil"/>
          <w:lang w:eastAsia="zh-TW"/>
        </w:rPr>
        <w:t xml:space="preserve">ctions and </w:t>
      </w:r>
      <w:r>
        <w:rPr>
          <w:color w:val="000000"/>
          <w:szCs w:val="22"/>
          <w:u w:color="000000"/>
          <w:bdr w:val="nil"/>
          <w:lang w:eastAsia="zh-TW"/>
        </w:rPr>
        <w:t>r</w:t>
      </w:r>
      <w:r w:rsidRPr="003C7FCE">
        <w:rPr>
          <w:color w:val="000000"/>
          <w:szCs w:val="22"/>
          <w:u w:color="000000"/>
          <w:bdr w:val="nil"/>
          <w:lang w:eastAsia="zh-TW"/>
        </w:rPr>
        <w:t>ecommendations from TT-WMD-7</w:t>
      </w:r>
      <w:r>
        <w:rPr>
          <w:color w:val="000000"/>
          <w:szCs w:val="22"/>
          <w:u w:color="000000"/>
          <w:bdr w:val="nil"/>
          <w:lang w:eastAsia="zh-TW"/>
        </w:rPr>
        <w:t xml:space="preserve"> (</w:t>
      </w:r>
      <w:r w:rsidR="00F72370">
        <w:rPr>
          <w:color w:val="000000"/>
          <w:szCs w:val="22"/>
          <w:u w:color="000000"/>
          <w:bdr w:val="nil"/>
          <w:lang w:eastAsia="zh-TW"/>
        </w:rPr>
        <w:t>28-30 November 2018, Geneva, Switzerland)</w:t>
      </w:r>
      <w:r w:rsidR="00CD7C8B">
        <w:rPr>
          <w:color w:val="000000"/>
          <w:szCs w:val="22"/>
          <w:u w:color="000000"/>
          <w:bdr w:val="nil"/>
          <w:lang w:eastAsia="zh-TW"/>
        </w:rPr>
        <w:t>, which are structured according to the order of its agenda items</w:t>
      </w:r>
      <w:r>
        <w:rPr>
          <w:color w:val="000000"/>
          <w:szCs w:val="22"/>
          <w:u w:color="000000"/>
          <w:bdr w:val="nil"/>
          <w:lang w:eastAsia="zh-TW"/>
        </w:rPr>
        <w:t>.</w:t>
      </w:r>
    </w:p>
    <w:p w:rsidR="00CD7C8B" w:rsidRPr="00C46090" w:rsidRDefault="00CD7C8B" w:rsidP="00CD7C8B">
      <w:pPr>
        <w:pStyle w:val="WMOBodyText"/>
        <w:rPr>
          <w:lang w:val="en-US" w:eastAsia="en-US"/>
        </w:rPr>
      </w:pPr>
      <w:r w:rsidRPr="00C46090">
        <w:rPr>
          <w:lang w:val="en-US" w:eastAsia="en-US"/>
        </w:rPr>
        <w:t>2.</w:t>
      </w:r>
      <w:r w:rsidRPr="00C46090">
        <w:rPr>
          <w:lang w:val="en-US" w:eastAsia="en-US"/>
        </w:rPr>
        <w:tab/>
        <w:t>REPORT OF THE CO-CHAIRS</w:t>
      </w:r>
    </w:p>
    <w:p w:rsidR="00CD7C8B" w:rsidRPr="00C46090" w:rsidRDefault="00CD7C8B" w:rsidP="00CD7C8B">
      <w:pPr>
        <w:pStyle w:val="WMOBodyText"/>
        <w:spacing w:before="120"/>
        <w:rPr>
          <w:lang w:val="en-US" w:eastAsia="en-US"/>
        </w:rPr>
      </w:pPr>
      <w:r w:rsidRPr="00C46090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ICG-WIGOS: </w:t>
      </w:r>
      <w:r w:rsidRPr="00C46090">
        <w:rPr>
          <w:lang w:val="en-US" w:eastAsia="en-US"/>
        </w:rPr>
        <w:t xml:space="preserve">to review the </w:t>
      </w:r>
      <w:proofErr w:type="spellStart"/>
      <w:r w:rsidRPr="00C46090">
        <w:rPr>
          <w:lang w:val="en-US" w:eastAsia="en-US"/>
        </w:rPr>
        <w:t>ToRs</w:t>
      </w:r>
      <w:proofErr w:type="spellEnd"/>
      <w:r w:rsidRPr="00C46090">
        <w:rPr>
          <w:lang w:val="en-US" w:eastAsia="en-US"/>
        </w:rPr>
        <w:t xml:space="preserve"> and membership of TT-WMD, i</w:t>
      </w:r>
      <w:r>
        <w:rPr>
          <w:lang w:val="en-US" w:eastAsia="en-US"/>
        </w:rPr>
        <w:t>n terms of representativeness, particularly regarding the marine and the climate communities.</w:t>
      </w:r>
    </w:p>
    <w:p w:rsidR="00CD7C8B" w:rsidRDefault="00CD7C8B" w:rsidP="001636BD">
      <w:pPr>
        <w:pStyle w:val="WMOBodyText"/>
        <w:spacing w:before="120"/>
        <w:rPr>
          <w:lang w:val="en-US" w:eastAsia="en-US"/>
        </w:rPr>
      </w:pPr>
      <w:r w:rsidRPr="00C46090">
        <w:rPr>
          <w:lang w:val="en-US" w:eastAsia="en-US"/>
        </w:rPr>
        <w:t xml:space="preserve">ACTION </w:t>
      </w:r>
      <w:r>
        <w:rPr>
          <w:lang w:val="en-US" w:eastAsia="en-US"/>
        </w:rPr>
        <w:t xml:space="preserve">for </w:t>
      </w:r>
      <w:r w:rsidRPr="00C46090">
        <w:rPr>
          <w:lang w:val="en-US" w:eastAsia="en-US"/>
        </w:rPr>
        <w:t>TT-WMD</w:t>
      </w:r>
      <w:r>
        <w:rPr>
          <w:lang w:val="en-US" w:eastAsia="en-US"/>
        </w:rPr>
        <w:t>:</w:t>
      </w:r>
      <w:r w:rsidRPr="00C46090">
        <w:rPr>
          <w:lang w:val="en-US" w:eastAsia="en-US"/>
        </w:rPr>
        <w:t xml:space="preserve"> </w:t>
      </w:r>
      <w:r>
        <w:rPr>
          <w:lang w:val="en-US" w:eastAsia="en-US"/>
        </w:rPr>
        <w:t xml:space="preserve">to </w:t>
      </w:r>
      <w:r w:rsidRPr="00C46090">
        <w:rPr>
          <w:lang w:val="en-US" w:eastAsia="en-US"/>
        </w:rPr>
        <w:t xml:space="preserve">review and to complete </w:t>
      </w:r>
      <w:r>
        <w:rPr>
          <w:lang w:val="en-US" w:eastAsia="en-US"/>
        </w:rPr>
        <w:t>the WIGOS Metadata Standard (WMDS) C</w:t>
      </w:r>
      <w:r w:rsidRPr="00C46090">
        <w:rPr>
          <w:lang w:val="en-US" w:eastAsia="en-US"/>
        </w:rPr>
        <w:t xml:space="preserve">ode </w:t>
      </w:r>
      <w:r>
        <w:rPr>
          <w:lang w:val="en-US" w:eastAsia="en-US"/>
        </w:rPr>
        <w:t>T</w:t>
      </w:r>
      <w:r w:rsidRPr="00C46090">
        <w:rPr>
          <w:lang w:val="en-US" w:eastAsia="en-US"/>
        </w:rPr>
        <w:t>ables</w:t>
      </w:r>
      <w:r>
        <w:rPr>
          <w:lang w:val="en-US" w:eastAsia="en-US"/>
        </w:rPr>
        <w:t xml:space="preserve">; The Secretariat and MeteoSwiss have recently started using </w:t>
      </w:r>
      <w:r w:rsidR="00E77209">
        <w:rPr>
          <w:lang w:val="en-US" w:eastAsia="en-US"/>
        </w:rPr>
        <w:t>GitHub</w:t>
      </w:r>
      <w:r>
        <w:rPr>
          <w:lang w:val="en-US" w:eastAsia="en-US"/>
        </w:rPr>
        <w:t xml:space="preserve"> to manage the changes to the WMDS code tables.</w:t>
      </w:r>
      <w:r w:rsidR="00E77209">
        <w:rPr>
          <w:lang w:val="en-US" w:eastAsia="en-US"/>
        </w:rPr>
        <w:t xml:space="preserve"> </w:t>
      </w:r>
      <w:r w:rsidR="00285B7B">
        <w:rPr>
          <w:lang w:val="en-US" w:eastAsia="en-US"/>
        </w:rPr>
        <w:t>INFORMATION POST</w:t>
      </w:r>
      <w:r w:rsidR="001636BD">
        <w:rPr>
          <w:lang w:val="en-US" w:eastAsia="en-US"/>
        </w:rPr>
        <w:t xml:space="preserve"> </w:t>
      </w:r>
      <w:r w:rsidR="00285B7B">
        <w:rPr>
          <w:lang w:val="en-US" w:eastAsia="en-US"/>
        </w:rPr>
        <w:t>TT-WMD</w:t>
      </w:r>
      <w:r w:rsidR="00D2535A">
        <w:rPr>
          <w:lang w:val="en-US" w:eastAsia="en-US"/>
        </w:rPr>
        <w:t>-7</w:t>
      </w:r>
      <w:r w:rsidR="00285B7B">
        <w:rPr>
          <w:lang w:val="en-US" w:eastAsia="en-US"/>
        </w:rPr>
        <w:t xml:space="preserve">: </w:t>
      </w:r>
      <w:r w:rsidR="00E77209">
        <w:rPr>
          <w:lang w:val="en-US" w:eastAsia="en-US"/>
        </w:rPr>
        <w:t xml:space="preserve">The EC-69 baseline </w:t>
      </w:r>
      <w:r w:rsidR="00285B7B">
        <w:rPr>
          <w:lang w:val="en-US" w:eastAsia="en-US"/>
        </w:rPr>
        <w:t xml:space="preserve">of the code tables </w:t>
      </w:r>
      <w:r w:rsidR="00E77209">
        <w:rPr>
          <w:lang w:val="en-US" w:eastAsia="en-US"/>
        </w:rPr>
        <w:t>was released, which will facilitate greatly the approval process of the changes proposed since then.</w:t>
      </w:r>
    </w:p>
    <w:p w:rsidR="00CD7C8B" w:rsidRPr="00C46090" w:rsidRDefault="00CD7C8B" w:rsidP="00CD7C8B">
      <w:pPr>
        <w:pStyle w:val="WMOBodyText"/>
        <w:spacing w:before="120"/>
        <w:rPr>
          <w:lang w:val="en-US" w:eastAsia="en-US"/>
        </w:rPr>
      </w:pPr>
      <w:r w:rsidRPr="00C46090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Secretariat: to coordinate the review and completion of </w:t>
      </w:r>
      <w:r w:rsidRPr="00C46090">
        <w:rPr>
          <w:lang w:val="en-US" w:eastAsia="en-US"/>
        </w:rPr>
        <w:t xml:space="preserve">the </w:t>
      </w:r>
      <w:r>
        <w:rPr>
          <w:lang w:val="en-US" w:eastAsia="en-US"/>
        </w:rPr>
        <w:t xml:space="preserve">list of </w:t>
      </w:r>
      <w:r w:rsidRPr="00C46090">
        <w:rPr>
          <w:lang w:val="en-US" w:eastAsia="en-US"/>
        </w:rPr>
        <w:t>observed variables (</w:t>
      </w:r>
      <w:r>
        <w:rPr>
          <w:lang w:val="en-US" w:eastAsia="en-US"/>
        </w:rPr>
        <w:t xml:space="preserve">code table </w:t>
      </w:r>
      <w:r w:rsidRPr="00C46090">
        <w:rPr>
          <w:lang w:val="en-US" w:eastAsia="en-US"/>
        </w:rPr>
        <w:t>1-01)</w:t>
      </w:r>
      <w:r>
        <w:rPr>
          <w:lang w:val="en-US" w:eastAsia="en-US"/>
        </w:rPr>
        <w:t xml:space="preserve">, as well as the list of </w:t>
      </w:r>
      <w:r w:rsidRPr="00C46090">
        <w:rPr>
          <w:lang w:val="en-US" w:eastAsia="en-US"/>
        </w:rPr>
        <w:t>methods of observation (5-02)</w:t>
      </w:r>
      <w:r>
        <w:rPr>
          <w:lang w:val="en-US" w:eastAsia="en-US"/>
        </w:rPr>
        <w:t>.</w:t>
      </w:r>
    </w:p>
    <w:p w:rsidR="00CD7C8B" w:rsidRPr="00C46090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RECOMMENDATION for TT-OD: to discuss with the </w:t>
      </w:r>
      <w:r w:rsidRPr="008F201F">
        <w:rPr>
          <w:lang w:val="en-US" w:eastAsia="en-US"/>
        </w:rPr>
        <w:t xml:space="preserve">Norwegian Institute for Air Research </w:t>
      </w:r>
      <w:r>
        <w:rPr>
          <w:lang w:val="en-US" w:eastAsia="en-US"/>
        </w:rPr>
        <w:t>(</w:t>
      </w:r>
      <w:r w:rsidRPr="00C46090">
        <w:rPr>
          <w:lang w:val="en-US" w:eastAsia="en-US"/>
        </w:rPr>
        <w:t>NILU</w:t>
      </w:r>
      <w:r>
        <w:rPr>
          <w:lang w:val="en-US" w:eastAsia="en-US"/>
        </w:rPr>
        <w:t>),</w:t>
      </w:r>
      <w:r w:rsidRPr="00C46090">
        <w:rPr>
          <w:lang w:val="en-US" w:eastAsia="en-US"/>
        </w:rPr>
        <w:t xml:space="preserve"> </w:t>
      </w:r>
      <w:r>
        <w:rPr>
          <w:lang w:val="en-US" w:eastAsia="en-US"/>
        </w:rPr>
        <w:t xml:space="preserve">in coordination with the OSCAR/Surface Development Team, how to </w:t>
      </w:r>
      <w:r w:rsidRPr="008F201F">
        <w:rPr>
          <w:lang w:val="en-US" w:eastAsia="en-US"/>
        </w:rPr>
        <w:t xml:space="preserve">push metadata </w:t>
      </w:r>
      <w:r>
        <w:rPr>
          <w:lang w:val="en-US" w:eastAsia="en-US"/>
        </w:rPr>
        <w:t>from NILU in</w:t>
      </w:r>
      <w:r w:rsidRPr="008F201F">
        <w:rPr>
          <w:lang w:val="en-US" w:eastAsia="en-US"/>
        </w:rPr>
        <w:t>to OSCAR/Surface</w:t>
      </w:r>
      <w:r>
        <w:rPr>
          <w:lang w:val="en-US" w:eastAsia="en-US"/>
        </w:rPr>
        <w:t>.</w:t>
      </w:r>
    </w:p>
    <w:p w:rsidR="00CD7C8B" w:rsidRDefault="00CD7C8B" w:rsidP="00EA16FC">
      <w:pPr>
        <w:pStyle w:val="WMOBodyText"/>
        <w:spacing w:before="120"/>
        <w:rPr>
          <w:lang w:val="en-US" w:eastAsia="en-US"/>
        </w:rPr>
      </w:pPr>
      <w:r w:rsidRPr="00305D9B">
        <w:rPr>
          <w:lang w:val="en-US" w:eastAsia="en-US"/>
        </w:rPr>
        <w:t>RECOMMENDATION</w:t>
      </w:r>
      <w:r>
        <w:rPr>
          <w:lang w:val="en-US" w:eastAsia="en-US"/>
        </w:rPr>
        <w:t xml:space="preserve"> for TT-OD: </w:t>
      </w:r>
      <w:r w:rsidRPr="00305D9B">
        <w:rPr>
          <w:lang w:val="en-US" w:eastAsia="en-US"/>
        </w:rPr>
        <w:t>to</w:t>
      </w:r>
      <w:r>
        <w:rPr>
          <w:lang w:val="en-US" w:eastAsia="en-US"/>
        </w:rPr>
        <w:t xml:space="preserve"> </w:t>
      </w:r>
      <w:r w:rsidR="00E77209">
        <w:rPr>
          <w:lang w:val="en-US" w:eastAsia="en-US"/>
        </w:rPr>
        <w:t xml:space="preserve">assist in </w:t>
      </w:r>
      <w:r w:rsidR="00A546FE">
        <w:rPr>
          <w:lang w:val="en-US" w:eastAsia="en-US"/>
        </w:rPr>
        <w:t>creating a scheme whereby</w:t>
      </w:r>
      <w:r w:rsidR="00E77209">
        <w:rPr>
          <w:lang w:val="en-US" w:eastAsia="en-US"/>
        </w:rPr>
        <w:t xml:space="preserve"> WIGOS</w:t>
      </w:r>
      <w:r w:rsidR="00285B7B">
        <w:rPr>
          <w:lang w:val="en-US" w:eastAsia="en-US"/>
        </w:rPr>
        <w:t xml:space="preserve"> </w:t>
      </w:r>
      <w:r w:rsidR="00EA16FC">
        <w:rPr>
          <w:lang w:val="en-US" w:eastAsia="en-US"/>
        </w:rPr>
        <w:t>S</w:t>
      </w:r>
      <w:r w:rsidR="00285B7B">
        <w:rPr>
          <w:lang w:val="en-US" w:eastAsia="en-US"/>
        </w:rPr>
        <w:t>tation</w:t>
      </w:r>
      <w:r w:rsidR="00E77209">
        <w:rPr>
          <w:lang w:val="en-US" w:eastAsia="en-US"/>
        </w:rPr>
        <w:t xml:space="preserve"> </w:t>
      </w:r>
      <w:r w:rsidR="00EA16FC">
        <w:rPr>
          <w:lang w:val="en-US" w:eastAsia="en-US"/>
        </w:rPr>
        <w:t>I</w:t>
      </w:r>
      <w:r w:rsidR="00E77209">
        <w:rPr>
          <w:lang w:val="en-US" w:eastAsia="en-US"/>
        </w:rPr>
        <w:t>dentifiers</w:t>
      </w:r>
      <w:r w:rsidRPr="00C46090">
        <w:rPr>
          <w:lang w:val="en-US" w:eastAsia="en-US"/>
        </w:rPr>
        <w:t xml:space="preserve"> </w:t>
      </w:r>
      <w:r w:rsidR="00A546FE">
        <w:rPr>
          <w:lang w:val="en-US" w:eastAsia="en-US"/>
        </w:rPr>
        <w:t xml:space="preserve">can be mapped to </w:t>
      </w:r>
      <w:r w:rsidRPr="00305D9B">
        <w:rPr>
          <w:lang w:val="en-US" w:eastAsia="en-US"/>
        </w:rPr>
        <w:t xml:space="preserve">Digital </w:t>
      </w:r>
      <w:r>
        <w:rPr>
          <w:lang w:val="en-US" w:eastAsia="en-US"/>
        </w:rPr>
        <w:t>O</w:t>
      </w:r>
      <w:r w:rsidRPr="00305D9B">
        <w:rPr>
          <w:lang w:val="en-US" w:eastAsia="en-US"/>
        </w:rPr>
        <w:t xml:space="preserve">bject </w:t>
      </w:r>
      <w:r>
        <w:rPr>
          <w:lang w:val="en-US" w:eastAsia="en-US"/>
        </w:rPr>
        <w:t>I</w:t>
      </w:r>
      <w:r w:rsidRPr="00305D9B">
        <w:rPr>
          <w:lang w:val="en-US" w:eastAsia="en-US"/>
        </w:rPr>
        <w:t>dentifier</w:t>
      </w:r>
      <w:r>
        <w:rPr>
          <w:lang w:val="en-US" w:eastAsia="en-US"/>
        </w:rPr>
        <w:t>s</w:t>
      </w:r>
      <w:r w:rsidRPr="00305D9B">
        <w:rPr>
          <w:lang w:val="en-US" w:eastAsia="en-US"/>
        </w:rPr>
        <w:t xml:space="preserve"> </w:t>
      </w:r>
      <w:r>
        <w:rPr>
          <w:lang w:val="en-US" w:eastAsia="en-US"/>
        </w:rPr>
        <w:t>(DOIs)</w:t>
      </w:r>
      <w:r w:rsidR="00A546FE">
        <w:rPr>
          <w:lang w:val="en-US" w:eastAsia="en-US"/>
        </w:rPr>
        <w:t xml:space="preserve"> to be minted and displayed by OSCAR/Surface</w:t>
      </w:r>
      <w:r>
        <w:rPr>
          <w:lang w:val="en-US" w:eastAsia="en-US"/>
        </w:rPr>
        <w:t xml:space="preserve">, following </w:t>
      </w:r>
      <w:r w:rsidRPr="00305D9B">
        <w:rPr>
          <w:lang w:val="en-US" w:eastAsia="en-US"/>
        </w:rPr>
        <w:t>requirement</w:t>
      </w:r>
      <w:r>
        <w:rPr>
          <w:lang w:val="en-US" w:eastAsia="en-US"/>
        </w:rPr>
        <w:t>s</w:t>
      </w:r>
      <w:r w:rsidRPr="00305D9B">
        <w:rPr>
          <w:lang w:val="en-US" w:eastAsia="en-US"/>
        </w:rPr>
        <w:t xml:space="preserve"> from </w:t>
      </w:r>
      <w:r>
        <w:rPr>
          <w:lang w:val="en-US" w:eastAsia="en-US"/>
        </w:rPr>
        <w:t xml:space="preserve">some </w:t>
      </w:r>
      <w:r w:rsidRPr="00305D9B">
        <w:rPr>
          <w:lang w:val="en-US" w:eastAsia="en-US"/>
        </w:rPr>
        <w:t>communit</w:t>
      </w:r>
      <w:r>
        <w:rPr>
          <w:lang w:val="en-US" w:eastAsia="en-US"/>
        </w:rPr>
        <w:t>ies (GAW, GCW).</w:t>
      </w:r>
    </w:p>
    <w:p w:rsidR="00CD7C8B" w:rsidRPr="00641C83" w:rsidRDefault="00CD7C8B" w:rsidP="00CD7C8B">
      <w:pPr>
        <w:pStyle w:val="WMOBodyText"/>
        <w:spacing w:before="120"/>
        <w:rPr>
          <w:lang w:val="en-US" w:eastAsia="en-US"/>
        </w:rPr>
      </w:pPr>
      <w:r w:rsidRPr="00641C83">
        <w:rPr>
          <w:lang w:val="en-US" w:eastAsia="en-US"/>
        </w:rPr>
        <w:t>4.</w:t>
      </w:r>
      <w:r w:rsidRPr="00641C83">
        <w:rPr>
          <w:lang w:val="en-US" w:eastAsia="en-US"/>
        </w:rPr>
        <w:tab/>
        <w:t>REPORTING/FEEDBACK FROM OTHER TEAMS/COMMUNITIES</w:t>
      </w:r>
    </w:p>
    <w:p w:rsidR="00CD7C8B" w:rsidRPr="00641C83" w:rsidRDefault="00CD7C8B" w:rsidP="00CD7C8B">
      <w:pPr>
        <w:pStyle w:val="WMOBodyText"/>
        <w:spacing w:before="120"/>
        <w:rPr>
          <w:lang w:val="en-US" w:eastAsia="en-US"/>
        </w:rPr>
      </w:pPr>
      <w:r w:rsidRPr="00641C83">
        <w:rPr>
          <w:lang w:val="en-US" w:eastAsia="en-US"/>
        </w:rPr>
        <w:t>4.1.</w:t>
      </w:r>
      <w:r w:rsidRPr="00641C83">
        <w:rPr>
          <w:lang w:val="en-US" w:eastAsia="en-US"/>
        </w:rPr>
        <w:tab/>
        <w:t>Expert Teams/Task Teams</w:t>
      </w:r>
    </w:p>
    <w:p w:rsidR="00CD7C8B" w:rsidRPr="00641C83" w:rsidRDefault="00CD7C8B" w:rsidP="00CD7C8B">
      <w:pPr>
        <w:pStyle w:val="WMOBodyText"/>
        <w:spacing w:before="120"/>
        <w:rPr>
          <w:lang w:val="en-US" w:eastAsia="en-US"/>
        </w:rPr>
      </w:pPr>
      <w:r w:rsidRPr="00641C83">
        <w:rPr>
          <w:lang w:val="en-US" w:eastAsia="en-US"/>
        </w:rPr>
        <w:t>4.1.1.</w:t>
      </w:r>
      <w:r w:rsidRPr="00641C83">
        <w:rPr>
          <w:lang w:val="en-US" w:eastAsia="en-US"/>
        </w:rPr>
        <w:tab/>
        <w:t>Task Team on WIGOS Station Identifiers (TT-WSI-1)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641C83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641C83">
        <w:rPr>
          <w:lang w:val="en-US" w:eastAsia="en-US"/>
        </w:rPr>
        <w:t xml:space="preserve"> TT-WMD-7 reviewed the definitions of the WMDS obligations (M</w:t>
      </w:r>
      <w:r>
        <w:rPr>
          <w:lang w:val="en-US" w:eastAsia="en-US"/>
        </w:rPr>
        <w:t>andatory</w:t>
      </w:r>
      <w:r w:rsidRPr="00641C83">
        <w:rPr>
          <w:lang w:val="en-US" w:eastAsia="en-US"/>
        </w:rPr>
        <w:t>/C</w:t>
      </w:r>
      <w:r>
        <w:rPr>
          <w:lang w:val="en-US" w:eastAsia="en-US"/>
        </w:rPr>
        <w:t>onditional</w:t>
      </w:r>
      <w:r w:rsidRPr="00641C83">
        <w:rPr>
          <w:lang w:val="en-US" w:eastAsia="en-US"/>
        </w:rPr>
        <w:t>/O</w:t>
      </w:r>
      <w:r>
        <w:rPr>
          <w:lang w:val="en-US" w:eastAsia="en-US"/>
        </w:rPr>
        <w:t>ptional</w:t>
      </w:r>
      <w:r w:rsidRPr="00641C83">
        <w:rPr>
          <w:lang w:val="en-US" w:eastAsia="en-US"/>
        </w:rPr>
        <w:t>) and agreed to keep them as they are</w:t>
      </w:r>
      <w:r>
        <w:rPr>
          <w:lang w:val="en-US" w:eastAsia="en-US"/>
        </w:rPr>
        <w:t>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ACTION for TT-WMD: </w:t>
      </w:r>
      <w:r w:rsidRPr="00641C83">
        <w:rPr>
          <w:lang w:val="en-US" w:eastAsia="en-US"/>
        </w:rPr>
        <w:t xml:space="preserve">to </w:t>
      </w:r>
      <w:r>
        <w:rPr>
          <w:lang w:val="en-US" w:eastAsia="en-US"/>
        </w:rPr>
        <w:t xml:space="preserve">make it more explicit </w:t>
      </w:r>
      <w:r w:rsidRPr="00641C83">
        <w:rPr>
          <w:lang w:val="en-US" w:eastAsia="en-US"/>
        </w:rPr>
        <w:t>that “</w:t>
      </w:r>
      <w:r>
        <w:rPr>
          <w:lang w:val="en-US" w:eastAsia="en-US"/>
        </w:rPr>
        <w:t>M</w:t>
      </w:r>
      <w:r w:rsidRPr="00641C83">
        <w:rPr>
          <w:lang w:val="en-US" w:eastAsia="en-US"/>
        </w:rPr>
        <w:t>andatory</w:t>
      </w:r>
      <w:r>
        <w:rPr>
          <w:lang w:val="en-US" w:eastAsia="en-US"/>
        </w:rPr>
        <w:t xml:space="preserve"> and Conditional</w:t>
      </w:r>
      <w:r w:rsidRPr="00641C83">
        <w:rPr>
          <w:lang w:val="en-US" w:eastAsia="en-US"/>
        </w:rPr>
        <w:t xml:space="preserve"> = </w:t>
      </w:r>
      <w:r w:rsidRPr="00641C83">
        <w:rPr>
          <w:i/>
          <w:iCs/>
          <w:lang w:val="en-US" w:eastAsia="en-US"/>
        </w:rPr>
        <w:t>shall</w:t>
      </w:r>
      <w:r w:rsidRPr="00641C83">
        <w:rPr>
          <w:lang w:val="en-US" w:eastAsia="en-US"/>
        </w:rPr>
        <w:t xml:space="preserve">” and </w:t>
      </w:r>
      <w:r>
        <w:rPr>
          <w:lang w:val="en-US" w:eastAsia="en-US"/>
        </w:rPr>
        <w:t xml:space="preserve">that </w:t>
      </w:r>
      <w:r w:rsidRPr="00641C83">
        <w:rPr>
          <w:lang w:val="en-US" w:eastAsia="en-US"/>
        </w:rPr>
        <w:t>“</w:t>
      </w:r>
      <w:r>
        <w:rPr>
          <w:lang w:val="en-US" w:eastAsia="en-US"/>
        </w:rPr>
        <w:t>O</w:t>
      </w:r>
      <w:r w:rsidRPr="00641C83">
        <w:rPr>
          <w:lang w:val="en-US" w:eastAsia="en-US"/>
        </w:rPr>
        <w:t xml:space="preserve">ptional = </w:t>
      </w:r>
      <w:r w:rsidRPr="00641C83">
        <w:rPr>
          <w:i/>
          <w:iCs/>
          <w:lang w:val="en-US" w:eastAsia="en-US"/>
        </w:rPr>
        <w:t>should</w:t>
      </w:r>
      <w:r>
        <w:rPr>
          <w:lang w:val="en-US" w:eastAsia="en-US"/>
        </w:rPr>
        <w:t xml:space="preserve">”, </w:t>
      </w:r>
      <w:r w:rsidRPr="00641C83">
        <w:rPr>
          <w:lang w:val="en-US" w:eastAsia="en-US"/>
        </w:rPr>
        <w:t xml:space="preserve">to </w:t>
      </w:r>
      <w:r>
        <w:rPr>
          <w:lang w:val="en-US" w:eastAsia="en-US"/>
        </w:rPr>
        <w:t xml:space="preserve">become clear </w:t>
      </w:r>
      <w:r w:rsidRPr="00641C83">
        <w:rPr>
          <w:lang w:val="en-US" w:eastAsia="en-US"/>
        </w:rPr>
        <w:t>that optional elements are really important metadata in support of enabling adequate use of observations</w:t>
      </w:r>
      <w:r>
        <w:rPr>
          <w:lang w:val="en-US" w:eastAsia="en-US"/>
        </w:rPr>
        <w:t>.</w:t>
      </w:r>
    </w:p>
    <w:p w:rsidR="00CD7C8B" w:rsidRPr="000A47DE" w:rsidRDefault="00CD7C8B" w:rsidP="00CD7C8B">
      <w:pPr>
        <w:pStyle w:val="WMOBodyText"/>
        <w:spacing w:before="120"/>
        <w:rPr>
          <w:lang w:val="en-US" w:eastAsia="en-US"/>
        </w:rPr>
      </w:pPr>
      <w:r w:rsidRPr="000A47DE">
        <w:rPr>
          <w:lang w:val="en-US" w:eastAsia="en-US"/>
        </w:rPr>
        <w:t>4.1.2.</w:t>
      </w:r>
      <w:r w:rsidRPr="000A47DE">
        <w:rPr>
          <w:lang w:val="en-US" w:eastAsia="en-US"/>
        </w:rPr>
        <w:tab/>
        <w:t>Task Team on OSCAR Development (TT-OD-1)</w:t>
      </w:r>
    </w:p>
    <w:p w:rsidR="00CD7C8B" w:rsidRPr="000A47DE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INFORMATION: </w:t>
      </w:r>
      <w:r w:rsidRPr="000A47DE">
        <w:rPr>
          <w:lang w:val="en-US" w:eastAsia="en-US"/>
        </w:rPr>
        <w:t xml:space="preserve">Key </w:t>
      </w:r>
      <w:r>
        <w:rPr>
          <w:lang w:val="en-US" w:eastAsia="en-US"/>
        </w:rPr>
        <w:t>messages from TT-OD for TT-WMD</w:t>
      </w:r>
      <w:r w:rsidRPr="000A47DE">
        <w:rPr>
          <w:lang w:val="en-US" w:eastAsia="en-US"/>
        </w:rPr>
        <w:t>:</w:t>
      </w:r>
    </w:p>
    <w:p w:rsidR="00CD7C8B" w:rsidRPr="000A47DE" w:rsidRDefault="00CD7C8B" w:rsidP="00CD7C8B">
      <w:pPr>
        <w:pStyle w:val="WMOBodyText"/>
        <w:spacing w:before="60"/>
        <w:rPr>
          <w:lang w:val="en-US" w:eastAsia="en-US"/>
        </w:rPr>
      </w:pPr>
      <w:r w:rsidRPr="000A47DE">
        <w:rPr>
          <w:lang w:val="en-US" w:eastAsia="en-US"/>
        </w:rPr>
        <w:t xml:space="preserve"> - Users must be included as key stakeholders when agreeing improvements to the Standard;</w:t>
      </w:r>
    </w:p>
    <w:p w:rsidR="00CD7C8B" w:rsidRPr="000A47DE" w:rsidRDefault="00CD7C8B" w:rsidP="00CD7C8B">
      <w:pPr>
        <w:pStyle w:val="WMOBodyText"/>
        <w:spacing w:before="60"/>
        <w:rPr>
          <w:lang w:val="en-US" w:eastAsia="en-US"/>
        </w:rPr>
      </w:pPr>
      <w:r w:rsidRPr="000A47DE">
        <w:rPr>
          <w:lang w:val="en-US" w:eastAsia="en-US"/>
        </w:rPr>
        <w:t xml:space="preserve"> - Recommendations for easy to use templates for different stations/types;</w:t>
      </w:r>
    </w:p>
    <w:p w:rsidR="00CD7C8B" w:rsidRDefault="00CD7C8B" w:rsidP="00CD7C8B">
      <w:pPr>
        <w:pStyle w:val="WMOBodyText"/>
        <w:spacing w:before="60"/>
        <w:rPr>
          <w:lang w:val="en-US" w:eastAsia="en-US"/>
        </w:rPr>
      </w:pPr>
      <w:r w:rsidRPr="000A47DE">
        <w:rPr>
          <w:lang w:val="en-US" w:eastAsia="en-US"/>
        </w:rPr>
        <w:t xml:space="preserve"> - OSCAR </w:t>
      </w:r>
      <w:r w:rsidR="00A546FE">
        <w:rPr>
          <w:lang w:val="en-US" w:eastAsia="en-US"/>
        </w:rPr>
        <w:t>is the reference implementation of</w:t>
      </w:r>
      <w:r w:rsidRPr="000A47DE">
        <w:rPr>
          <w:lang w:val="en-US" w:eastAsia="en-US"/>
        </w:rPr>
        <w:t xml:space="preserve"> the WMDS, so close liaison between </w:t>
      </w:r>
      <w:r w:rsidR="00A546FE">
        <w:rPr>
          <w:lang w:val="en-US" w:eastAsia="en-US"/>
        </w:rPr>
        <w:t xml:space="preserve">TT-OD and TT-WMD </w:t>
      </w:r>
      <w:r w:rsidRPr="000A47DE">
        <w:rPr>
          <w:lang w:val="en-US" w:eastAsia="en-US"/>
        </w:rPr>
        <w:t>is essential</w:t>
      </w:r>
      <w:r w:rsidR="00A546FE">
        <w:rPr>
          <w:lang w:val="en-US" w:eastAsia="en-US"/>
        </w:rPr>
        <w:t xml:space="preserve"> in advising the OSCAR project teams</w:t>
      </w:r>
      <w:r w:rsidRPr="000A47DE">
        <w:rPr>
          <w:lang w:val="en-US" w:eastAsia="en-US"/>
        </w:rPr>
        <w:t>;</w:t>
      </w:r>
    </w:p>
    <w:p w:rsidR="00CD7C8B" w:rsidRPr="000A47DE" w:rsidRDefault="00CD7C8B" w:rsidP="00CD7C8B">
      <w:pPr>
        <w:pStyle w:val="WMOBodyText"/>
        <w:spacing w:before="120"/>
        <w:rPr>
          <w:lang w:val="en-US" w:eastAsia="en-US"/>
        </w:rPr>
      </w:pPr>
      <w:r w:rsidRPr="000A47DE">
        <w:rPr>
          <w:lang w:val="en-US" w:eastAsia="en-US"/>
        </w:rPr>
        <w:t xml:space="preserve">RECOMMENDATION </w:t>
      </w:r>
      <w:r>
        <w:rPr>
          <w:lang w:val="en-US" w:eastAsia="en-US"/>
        </w:rPr>
        <w:t>for Secretariat and for</w:t>
      </w:r>
      <w:r w:rsidRPr="000A47DE">
        <w:rPr>
          <w:lang w:val="en-US" w:eastAsia="en-US"/>
        </w:rPr>
        <w:t xml:space="preserve"> OSCAR/Surface </w:t>
      </w:r>
      <w:r>
        <w:rPr>
          <w:lang w:val="en-US" w:eastAsia="en-US"/>
        </w:rPr>
        <w:t>Project Team: t</w:t>
      </w:r>
      <w:r w:rsidRPr="000A47DE">
        <w:rPr>
          <w:lang w:val="en-US" w:eastAsia="en-US"/>
        </w:rPr>
        <w:t>o update the Guide to WIGOS for consistency with the OSCAR/Surface “Users Guide”</w:t>
      </w:r>
      <w:r>
        <w:rPr>
          <w:lang w:val="en-US" w:eastAsia="en-US"/>
        </w:rPr>
        <w:t xml:space="preserve"> </w:t>
      </w:r>
      <w:r w:rsidRPr="000A47DE">
        <w:rPr>
          <w:lang w:val="en-US" w:eastAsia="en-US"/>
        </w:rPr>
        <w:t>(</w:t>
      </w:r>
      <w:r>
        <w:rPr>
          <w:lang w:val="en-US" w:eastAsia="en-US"/>
        </w:rPr>
        <w:t>t</w:t>
      </w:r>
      <w:r w:rsidRPr="000A47DE">
        <w:rPr>
          <w:lang w:val="en-US" w:eastAsia="en-US"/>
        </w:rPr>
        <w:t>he Guide to WIGOS can be update</w:t>
      </w:r>
      <w:r>
        <w:rPr>
          <w:lang w:val="en-US" w:eastAsia="en-US"/>
        </w:rPr>
        <w:t>d by the Secretariat anytime).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0A47DE">
        <w:rPr>
          <w:lang w:val="en-US" w:eastAsia="en-US"/>
        </w:rPr>
        <w:t xml:space="preserve">RECOMMENDATION </w:t>
      </w:r>
      <w:r>
        <w:rPr>
          <w:lang w:val="en-US" w:eastAsia="en-US"/>
        </w:rPr>
        <w:t>for</w:t>
      </w:r>
      <w:r w:rsidRPr="000A47DE">
        <w:rPr>
          <w:lang w:val="en-US" w:eastAsia="en-US"/>
        </w:rPr>
        <w:t xml:space="preserve"> TT-OD</w:t>
      </w:r>
      <w:r>
        <w:rPr>
          <w:lang w:val="en-US" w:eastAsia="en-US"/>
        </w:rPr>
        <w:t>:</w:t>
      </w:r>
      <w:r w:rsidRPr="000A47DE">
        <w:rPr>
          <w:lang w:val="en-US" w:eastAsia="en-US"/>
        </w:rPr>
        <w:t xml:space="preserve"> </w:t>
      </w:r>
      <w:r>
        <w:rPr>
          <w:lang w:val="en-US" w:eastAsia="en-US"/>
        </w:rPr>
        <w:t>t</w:t>
      </w:r>
      <w:r w:rsidRPr="000A47DE">
        <w:rPr>
          <w:lang w:val="en-US" w:eastAsia="en-US"/>
        </w:rPr>
        <w:t xml:space="preserve">he notion of </w:t>
      </w:r>
      <w:r>
        <w:rPr>
          <w:lang w:val="en-US" w:eastAsia="en-US"/>
        </w:rPr>
        <w:t xml:space="preserve">quality and quality control </w:t>
      </w:r>
      <w:r w:rsidRPr="000A47DE">
        <w:rPr>
          <w:lang w:val="en-US" w:eastAsia="en-US"/>
        </w:rPr>
        <w:t xml:space="preserve">of critical metadata in OSCAR/Surface </w:t>
      </w:r>
      <w:r>
        <w:rPr>
          <w:lang w:val="en-US" w:eastAsia="en-US"/>
        </w:rPr>
        <w:t xml:space="preserve">should </w:t>
      </w:r>
      <w:r w:rsidRPr="000A47DE">
        <w:rPr>
          <w:lang w:val="en-US" w:eastAsia="en-US"/>
        </w:rPr>
        <w:t xml:space="preserve">be </w:t>
      </w:r>
      <w:r>
        <w:rPr>
          <w:lang w:val="en-US" w:eastAsia="en-US"/>
        </w:rPr>
        <w:t xml:space="preserve">made </w:t>
      </w:r>
      <w:r w:rsidRPr="000A47DE">
        <w:rPr>
          <w:lang w:val="en-US" w:eastAsia="en-US"/>
        </w:rPr>
        <w:t>cl</w:t>
      </w:r>
      <w:r>
        <w:rPr>
          <w:lang w:val="en-US" w:eastAsia="en-US"/>
        </w:rPr>
        <w:t>e</w:t>
      </w:r>
      <w:r w:rsidRPr="000A47DE">
        <w:rPr>
          <w:lang w:val="en-US" w:eastAsia="en-US"/>
        </w:rPr>
        <w:t>ar</w:t>
      </w:r>
      <w:r>
        <w:rPr>
          <w:lang w:val="en-US" w:eastAsia="en-US"/>
        </w:rPr>
        <w:t xml:space="preserve"> to users, </w:t>
      </w:r>
      <w:r w:rsidRPr="000A47DE">
        <w:rPr>
          <w:lang w:val="en-US" w:eastAsia="en-US"/>
        </w:rPr>
        <w:t xml:space="preserve">e.g. </w:t>
      </w:r>
      <w:r>
        <w:rPr>
          <w:lang w:val="en-US" w:eastAsia="en-US"/>
        </w:rPr>
        <w:t xml:space="preserve">as </w:t>
      </w:r>
      <w:r w:rsidRPr="000A47DE">
        <w:rPr>
          <w:lang w:val="en-US" w:eastAsia="en-US"/>
        </w:rPr>
        <w:t>advise/warn</w:t>
      </w:r>
      <w:r>
        <w:rPr>
          <w:lang w:val="en-US" w:eastAsia="en-US"/>
        </w:rPr>
        <w:t>ings on the Website.</w:t>
      </w:r>
    </w:p>
    <w:p w:rsidR="00E477F9" w:rsidRDefault="00E477F9" w:rsidP="00CD7C8B">
      <w:pPr>
        <w:pStyle w:val="WMOBodyText"/>
        <w:spacing w:before="120"/>
        <w:rPr>
          <w:lang w:val="en-US" w:eastAsia="en-US"/>
        </w:rPr>
      </w:pPr>
    </w:p>
    <w:p w:rsidR="00E477F9" w:rsidRDefault="00E477F9" w:rsidP="00CD7C8B">
      <w:pPr>
        <w:pStyle w:val="WMOBodyText"/>
        <w:spacing w:before="120"/>
        <w:rPr>
          <w:lang w:val="en-US" w:eastAsia="en-US"/>
        </w:rPr>
      </w:pPr>
    </w:p>
    <w:p w:rsidR="00CD7C8B" w:rsidRPr="000A47DE" w:rsidRDefault="00CD7C8B" w:rsidP="00CD7C8B">
      <w:pPr>
        <w:pStyle w:val="WMOBodyText"/>
        <w:spacing w:before="120"/>
        <w:rPr>
          <w:lang w:val="en-US" w:eastAsia="en-US"/>
        </w:rPr>
      </w:pPr>
      <w:r w:rsidRPr="000A47DE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</w:t>
      </w:r>
      <w:r w:rsidRPr="000A47DE">
        <w:rPr>
          <w:lang w:val="en-US" w:eastAsia="en-US"/>
        </w:rPr>
        <w:t>ICG-WIGOS</w:t>
      </w:r>
      <w:r>
        <w:rPr>
          <w:lang w:val="en-US" w:eastAsia="en-US"/>
        </w:rPr>
        <w:t>:</w:t>
      </w:r>
      <w:r w:rsidRPr="000A47DE">
        <w:rPr>
          <w:lang w:val="en-US" w:eastAsia="en-US"/>
        </w:rPr>
        <w:t xml:space="preserve"> </w:t>
      </w:r>
      <w:r>
        <w:rPr>
          <w:lang w:val="en-US" w:eastAsia="en-US"/>
        </w:rPr>
        <w:t>t</w:t>
      </w:r>
      <w:r w:rsidRPr="000A47DE">
        <w:rPr>
          <w:lang w:val="en-US" w:eastAsia="en-US"/>
        </w:rPr>
        <w:t>o keep both teams TT-OD and TT-WMD active and working together; Feedback from the OSCAR/Surface users com</w:t>
      </w:r>
      <w:r>
        <w:rPr>
          <w:lang w:val="en-US" w:eastAsia="en-US"/>
        </w:rPr>
        <w:t>es</w:t>
      </w:r>
      <w:r w:rsidRPr="000A47DE">
        <w:rPr>
          <w:lang w:val="en-US" w:eastAsia="en-US"/>
        </w:rPr>
        <w:t xml:space="preserve"> via TT-OD and feedback from Commissions and </w:t>
      </w:r>
      <w:proofErr w:type="spellStart"/>
      <w:r w:rsidRPr="000A47DE">
        <w:rPr>
          <w:lang w:val="en-US" w:eastAsia="en-US"/>
        </w:rPr>
        <w:t>Programmes</w:t>
      </w:r>
      <w:proofErr w:type="spellEnd"/>
      <w:r w:rsidRPr="000A47DE">
        <w:rPr>
          <w:lang w:val="en-US" w:eastAsia="en-US"/>
        </w:rPr>
        <w:t xml:space="preserve"> </w:t>
      </w:r>
      <w:r>
        <w:rPr>
          <w:lang w:val="en-US" w:eastAsia="en-US"/>
        </w:rPr>
        <w:t xml:space="preserve">comes </w:t>
      </w:r>
      <w:r w:rsidRPr="000A47DE">
        <w:rPr>
          <w:lang w:val="en-US" w:eastAsia="en-US"/>
        </w:rPr>
        <w:t>via their representatives in TT-WMD</w:t>
      </w:r>
      <w:r>
        <w:rPr>
          <w:lang w:val="en-US" w:eastAsia="en-US"/>
        </w:rPr>
        <w:t>.</w:t>
      </w:r>
    </w:p>
    <w:p w:rsidR="00CD7C8B" w:rsidRPr="00A13A5B" w:rsidRDefault="00CD7C8B" w:rsidP="00CD7C8B">
      <w:pPr>
        <w:pStyle w:val="WMOBodyText"/>
        <w:rPr>
          <w:lang w:val="en-US" w:eastAsia="en-US"/>
        </w:rPr>
      </w:pPr>
      <w:r w:rsidRPr="00A13A5B">
        <w:rPr>
          <w:lang w:val="en-US" w:eastAsia="en-US"/>
        </w:rPr>
        <w:t>4.2.2.</w:t>
      </w:r>
      <w:r w:rsidRPr="00A13A5B">
        <w:rPr>
          <w:lang w:val="en-US" w:eastAsia="en-US"/>
        </w:rPr>
        <w:tab/>
        <w:t>Marine observations managed by JCOMMOPS</w:t>
      </w:r>
    </w:p>
    <w:p w:rsidR="00CD7C8B" w:rsidRPr="00A13A5B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>ACTION for TT-WMD:</w:t>
      </w:r>
      <w:r w:rsidRPr="00A13A5B">
        <w:rPr>
          <w:lang w:val="en-US" w:eastAsia="en-US"/>
        </w:rPr>
        <w:t xml:space="preserve"> to </w:t>
      </w:r>
      <w:r>
        <w:rPr>
          <w:lang w:val="en-US" w:eastAsia="en-US"/>
        </w:rPr>
        <w:t xml:space="preserve">draft a recommendation for the Guide to WIGOS </w:t>
      </w:r>
      <w:r w:rsidRPr="00A13A5B">
        <w:rPr>
          <w:lang w:val="en-US" w:eastAsia="en-US"/>
        </w:rPr>
        <w:t>that metadata generation should be part of the technical specifications for the procurement of marine observing equipment, in order to ensure that metadata is produce</w:t>
      </w:r>
      <w:r>
        <w:rPr>
          <w:lang w:val="en-US" w:eastAsia="en-US"/>
        </w:rPr>
        <w:t>d and exchanged operationally.</w:t>
      </w:r>
    </w:p>
    <w:p w:rsidR="00CD7C8B" w:rsidRPr="00A13A5B" w:rsidRDefault="00CD7C8B" w:rsidP="00CD7C8B">
      <w:pPr>
        <w:pStyle w:val="WMOBodyText"/>
        <w:rPr>
          <w:lang w:val="en-US" w:eastAsia="en-US"/>
        </w:rPr>
      </w:pPr>
      <w:r w:rsidRPr="00A13A5B">
        <w:rPr>
          <w:lang w:val="en-US" w:eastAsia="en-US"/>
        </w:rPr>
        <w:t>4.2.3.</w:t>
      </w:r>
      <w:r w:rsidRPr="00A13A5B">
        <w:rPr>
          <w:lang w:val="en-US" w:eastAsia="en-US"/>
        </w:rPr>
        <w:tab/>
        <w:t>Weather Radar observations</w:t>
      </w:r>
    </w:p>
    <w:p w:rsidR="00CD7C8B" w:rsidRPr="00A13A5B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RECOMMENDATION for TT-OD and Secretariat: </w:t>
      </w:r>
      <w:r w:rsidRPr="00A13A5B">
        <w:rPr>
          <w:lang w:val="en-US" w:eastAsia="en-US"/>
        </w:rPr>
        <w:t xml:space="preserve">to promote the increasing of registered radars </w:t>
      </w:r>
      <w:r>
        <w:rPr>
          <w:lang w:val="en-US" w:eastAsia="en-US"/>
        </w:rPr>
        <w:t xml:space="preserve">and </w:t>
      </w:r>
      <w:r w:rsidRPr="00A13A5B">
        <w:rPr>
          <w:lang w:val="en-US" w:eastAsia="en-US"/>
        </w:rPr>
        <w:t xml:space="preserve">Members in </w:t>
      </w:r>
      <w:r>
        <w:rPr>
          <w:lang w:val="en-US" w:eastAsia="en-US"/>
        </w:rPr>
        <w:t>the WMO Radar Database (</w:t>
      </w:r>
      <w:r w:rsidRPr="00A13A5B">
        <w:rPr>
          <w:lang w:val="en-US" w:eastAsia="en-US"/>
        </w:rPr>
        <w:t>WRD</w:t>
      </w:r>
      <w:r>
        <w:rPr>
          <w:lang w:val="en-US" w:eastAsia="en-US"/>
        </w:rPr>
        <w:t>), f</w:t>
      </w:r>
      <w:r w:rsidRPr="00A13A5B">
        <w:rPr>
          <w:lang w:val="en-US" w:eastAsia="en-US"/>
        </w:rPr>
        <w:t>or example, the OSCAR/Surface training events could be u</w:t>
      </w:r>
      <w:r>
        <w:rPr>
          <w:lang w:val="en-US" w:eastAsia="en-US"/>
        </w:rPr>
        <w:t>sed for that.</w:t>
      </w:r>
    </w:p>
    <w:p w:rsidR="00CD7C8B" w:rsidRPr="00A13A5B" w:rsidRDefault="00CD7C8B" w:rsidP="00CD7C8B">
      <w:pPr>
        <w:pStyle w:val="WMOBodyText"/>
        <w:spacing w:before="120"/>
        <w:rPr>
          <w:lang w:val="en-US" w:eastAsia="en-US"/>
        </w:rPr>
      </w:pPr>
      <w:r w:rsidRPr="00A13A5B">
        <w:rPr>
          <w:lang w:val="en-US" w:eastAsia="en-US"/>
        </w:rPr>
        <w:t>RECOMMENDATION</w:t>
      </w:r>
      <w:r>
        <w:rPr>
          <w:lang w:val="en-US" w:eastAsia="en-US"/>
        </w:rPr>
        <w:t>S</w:t>
      </w:r>
      <w:r w:rsidRPr="00A13A5B">
        <w:rPr>
          <w:lang w:val="en-US" w:eastAsia="en-US"/>
        </w:rPr>
        <w:t xml:space="preserve"> </w:t>
      </w:r>
      <w:r>
        <w:rPr>
          <w:lang w:val="en-US" w:eastAsia="en-US"/>
        </w:rPr>
        <w:t>for</w:t>
      </w:r>
      <w:r w:rsidRPr="00A13A5B">
        <w:rPr>
          <w:lang w:val="en-US" w:eastAsia="en-US"/>
        </w:rPr>
        <w:t xml:space="preserve"> TT-OD </w:t>
      </w:r>
      <w:r>
        <w:rPr>
          <w:lang w:val="en-US" w:eastAsia="en-US"/>
        </w:rPr>
        <w:t xml:space="preserve">and </w:t>
      </w:r>
      <w:r w:rsidRPr="00A13A5B">
        <w:rPr>
          <w:lang w:val="en-US" w:eastAsia="en-US"/>
        </w:rPr>
        <w:t>OSCAR/</w:t>
      </w:r>
      <w:r>
        <w:rPr>
          <w:lang w:val="en-US" w:eastAsia="en-US"/>
        </w:rPr>
        <w:t xml:space="preserve">Surface </w:t>
      </w:r>
      <w:r w:rsidRPr="00A13A5B">
        <w:rPr>
          <w:lang w:val="en-US" w:eastAsia="en-US"/>
        </w:rPr>
        <w:t>Development Team</w:t>
      </w:r>
      <w:r>
        <w:rPr>
          <w:lang w:val="en-US" w:eastAsia="en-US"/>
        </w:rPr>
        <w:t>:</w:t>
      </w:r>
      <w:r w:rsidRPr="00315ED8">
        <w:rPr>
          <w:lang w:val="en-US" w:eastAsia="en-US"/>
        </w:rPr>
        <w:t xml:space="preserve"> </w:t>
      </w:r>
      <w:r w:rsidRPr="00A13A5B">
        <w:rPr>
          <w:lang w:val="en-US" w:eastAsia="en-US"/>
        </w:rPr>
        <w:t xml:space="preserve">to ensure consistency and uniqueness of </w:t>
      </w:r>
      <w:r>
        <w:rPr>
          <w:lang w:val="en-US" w:eastAsia="en-US"/>
        </w:rPr>
        <w:t>the WIGOS Station Identifiers (</w:t>
      </w:r>
      <w:r w:rsidRPr="00A13A5B">
        <w:rPr>
          <w:lang w:val="en-US" w:eastAsia="en-US"/>
        </w:rPr>
        <w:t>WSI</w:t>
      </w:r>
      <w:r>
        <w:rPr>
          <w:lang w:val="en-US" w:eastAsia="en-US"/>
        </w:rPr>
        <w:t>)</w:t>
      </w:r>
      <w:r w:rsidRPr="00A13A5B">
        <w:rPr>
          <w:lang w:val="en-US" w:eastAsia="en-US"/>
        </w:rPr>
        <w:t xml:space="preserve"> registered in WRD</w:t>
      </w:r>
      <w:r>
        <w:rPr>
          <w:lang w:val="en-US" w:eastAsia="en-US"/>
        </w:rPr>
        <w:t xml:space="preserve"> and to test the </w:t>
      </w:r>
      <w:r w:rsidRPr="00A13A5B">
        <w:rPr>
          <w:lang w:val="en-US" w:eastAsia="en-US"/>
        </w:rPr>
        <w:t xml:space="preserve">XML API </w:t>
      </w:r>
      <w:r>
        <w:rPr>
          <w:lang w:val="en-US" w:eastAsia="en-US"/>
        </w:rPr>
        <w:t>to transfer</w:t>
      </w:r>
      <w:r w:rsidRPr="00A13A5B">
        <w:rPr>
          <w:lang w:val="en-US" w:eastAsia="en-US"/>
        </w:rPr>
        <w:t xml:space="preserve"> </w:t>
      </w:r>
      <w:r>
        <w:rPr>
          <w:lang w:val="en-US" w:eastAsia="en-US"/>
        </w:rPr>
        <w:t xml:space="preserve">metadata from </w:t>
      </w:r>
      <w:r w:rsidRPr="00A13A5B">
        <w:rPr>
          <w:lang w:val="en-US" w:eastAsia="en-US"/>
        </w:rPr>
        <w:t>WRD</w:t>
      </w:r>
      <w:r>
        <w:rPr>
          <w:lang w:val="en-US" w:eastAsia="en-US"/>
        </w:rPr>
        <w:t xml:space="preserve"> into OSCAR/Surface.</w:t>
      </w:r>
    </w:p>
    <w:p w:rsidR="00CD7C8B" w:rsidRPr="00A13A5B" w:rsidRDefault="00CD7C8B" w:rsidP="00CD7C8B">
      <w:pPr>
        <w:pStyle w:val="WMOBodyText"/>
        <w:rPr>
          <w:lang w:val="en-US" w:eastAsia="en-US"/>
        </w:rPr>
      </w:pPr>
      <w:r w:rsidRPr="00A13A5B">
        <w:rPr>
          <w:lang w:val="en-US" w:eastAsia="en-US"/>
        </w:rPr>
        <w:t>4.2.4.</w:t>
      </w:r>
      <w:r w:rsidRPr="00A13A5B">
        <w:rPr>
          <w:lang w:val="en-US" w:eastAsia="en-US"/>
        </w:rPr>
        <w:tab/>
        <w:t>Space-based observations</w:t>
      </w:r>
    </w:p>
    <w:p w:rsidR="00CD7C8B" w:rsidRPr="00A13A5B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RECOMMENDATION for </w:t>
      </w:r>
      <w:r w:rsidRPr="00A13A5B">
        <w:rPr>
          <w:lang w:val="en-US" w:eastAsia="en-US"/>
        </w:rPr>
        <w:t>ICG-WIGOS</w:t>
      </w:r>
      <w:r>
        <w:rPr>
          <w:lang w:val="en-US" w:eastAsia="en-US"/>
        </w:rPr>
        <w:t>:</w:t>
      </w:r>
      <w:r w:rsidRPr="00A13A5B">
        <w:rPr>
          <w:lang w:val="en-US" w:eastAsia="en-US"/>
        </w:rPr>
        <w:t xml:space="preserve"> to discuss the evolution of OSCAR/Space with the Space </w:t>
      </w:r>
      <w:proofErr w:type="spellStart"/>
      <w:r w:rsidRPr="00A13A5B">
        <w:rPr>
          <w:lang w:val="en-US" w:eastAsia="en-US"/>
        </w:rPr>
        <w:t>programme</w:t>
      </w:r>
      <w:proofErr w:type="spellEnd"/>
      <w:r w:rsidRPr="00A13A5B">
        <w:rPr>
          <w:lang w:val="en-US" w:eastAsia="en-US"/>
        </w:rPr>
        <w:t xml:space="preserve"> and to communicate the plans for </w:t>
      </w:r>
      <w:r>
        <w:rPr>
          <w:lang w:val="en-US" w:eastAsia="en-US"/>
        </w:rPr>
        <w:t xml:space="preserve">its </w:t>
      </w:r>
      <w:r w:rsidRPr="00A13A5B">
        <w:rPr>
          <w:lang w:val="en-US" w:eastAsia="en-US"/>
        </w:rPr>
        <w:t>maint</w:t>
      </w:r>
      <w:r>
        <w:rPr>
          <w:lang w:val="en-US" w:eastAsia="en-US"/>
        </w:rPr>
        <w:t xml:space="preserve">enance </w:t>
      </w:r>
      <w:r w:rsidRPr="00A13A5B">
        <w:rPr>
          <w:lang w:val="en-US" w:eastAsia="en-US"/>
        </w:rPr>
        <w:t>and evolution</w:t>
      </w:r>
      <w:r>
        <w:rPr>
          <w:lang w:val="en-US" w:eastAsia="en-US"/>
        </w:rPr>
        <w:t xml:space="preserve"> – currently, t</w:t>
      </w:r>
      <w:r w:rsidRPr="00A13A5B">
        <w:rPr>
          <w:lang w:val="en-US" w:eastAsia="en-US"/>
        </w:rPr>
        <w:t xml:space="preserve">here is a gap in the OSCAR/Space in terms of </w:t>
      </w:r>
      <w:r>
        <w:rPr>
          <w:lang w:val="en-US" w:eastAsia="en-US"/>
        </w:rPr>
        <w:t xml:space="preserve">WMDS </w:t>
      </w:r>
      <w:r w:rsidRPr="00A13A5B">
        <w:rPr>
          <w:lang w:val="en-US" w:eastAsia="en-US"/>
        </w:rPr>
        <w:t>for satellite obs</w:t>
      </w:r>
      <w:r>
        <w:rPr>
          <w:lang w:val="en-US" w:eastAsia="en-US"/>
        </w:rPr>
        <w:t>ervations.</w:t>
      </w:r>
    </w:p>
    <w:p w:rsidR="00CD7C8B" w:rsidRPr="00A13A5B" w:rsidRDefault="00CD7C8B" w:rsidP="00CD7C8B">
      <w:pPr>
        <w:pStyle w:val="WMOBodyText"/>
        <w:spacing w:before="120"/>
        <w:rPr>
          <w:lang w:val="en-US" w:eastAsia="en-US"/>
        </w:rPr>
      </w:pPr>
      <w:r w:rsidRPr="00A13A5B">
        <w:rPr>
          <w:lang w:val="en-US" w:eastAsia="en-US"/>
        </w:rPr>
        <w:t>RECOMMEND</w:t>
      </w:r>
      <w:r>
        <w:rPr>
          <w:lang w:val="en-US" w:eastAsia="en-US"/>
        </w:rPr>
        <w:t>ATION for</w:t>
      </w:r>
      <w:r w:rsidRPr="00A13A5B">
        <w:rPr>
          <w:lang w:val="en-US" w:eastAsia="en-US"/>
        </w:rPr>
        <w:t xml:space="preserve"> ICG-WIGOS</w:t>
      </w:r>
      <w:r>
        <w:rPr>
          <w:lang w:val="en-US" w:eastAsia="en-US"/>
        </w:rPr>
        <w:t>:</w:t>
      </w:r>
      <w:r w:rsidRPr="00A13A5B">
        <w:rPr>
          <w:lang w:val="en-US" w:eastAsia="en-US"/>
        </w:rPr>
        <w:t xml:space="preserve"> to have one team in charge of the maintenance and evolution of both OSCAR/Surface and OSCAR/Space to optimize the efforts for developing both systems and use the WMDS as thei</w:t>
      </w:r>
      <w:r>
        <w:rPr>
          <w:lang w:val="en-US" w:eastAsia="en-US"/>
        </w:rPr>
        <w:t>r unique source of information.</w:t>
      </w:r>
    </w:p>
    <w:p w:rsidR="00CD7C8B" w:rsidRPr="00A35B7C" w:rsidRDefault="00CD7C8B" w:rsidP="00CD7C8B">
      <w:pPr>
        <w:pStyle w:val="WMOBodyText"/>
        <w:rPr>
          <w:lang w:val="en-US" w:eastAsia="en-US"/>
        </w:rPr>
      </w:pPr>
      <w:r w:rsidRPr="00A35B7C">
        <w:rPr>
          <w:lang w:val="en-US" w:eastAsia="en-US"/>
        </w:rPr>
        <w:t>4.2.5.</w:t>
      </w:r>
      <w:r w:rsidRPr="00A35B7C">
        <w:rPr>
          <w:lang w:val="en-US" w:eastAsia="en-US"/>
        </w:rPr>
        <w:tab/>
        <w:t>GCW</w:t>
      </w:r>
    </w:p>
    <w:p w:rsidR="00CD7C8B" w:rsidRPr="00A35B7C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The need to go through the PRs is an obstacle for the scientific community to provide metadata; TT-WMD recognized the benefit of GCW (and other communitie</w:t>
      </w:r>
      <w:r>
        <w:rPr>
          <w:lang w:val="en-US" w:eastAsia="en-US"/>
        </w:rPr>
        <w:t>s) managing metadata directly.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 xml:space="preserve">ACTION </w:t>
      </w:r>
      <w:r>
        <w:rPr>
          <w:lang w:val="en-US" w:eastAsia="en-US"/>
        </w:rPr>
        <w:t xml:space="preserve">for </w:t>
      </w:r>
      <w:r w:rsidRPr="00A35B7C">
        <w:rPr>
          <w:lang w:val="en-US" w:eastAsia="en-US"/>
        </w:rPr>
        <w:t>TT-WMD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</w:t>
      </w:r>
      <w:r>
        <w:rPr>
          <w:lang w:val="en-US" w:eastAsia="en-US"/>
        </w:rPr>
        <w:t>to r</w:t>
      </w:r>
      <w:r w:rsidRPr="00A35B7C">
        <w:rPr>
          <w:lang w:val="en-US" w:eastAsia="en-US"/>
        </w:rPr>
        <w:t xml:space="preserve">eview the </w:t>
      </w:r>
      <w:r>
        <w:rPr>
          <w:lang w:val="en-US" w:eastAsia="en-US"/>
        </w:rPr>
        <w:t xml:space="preserve">metadata obligations and related </w:t>
      </w:r>
      <w:r w:rsidRPr="00A35B7C">
        <w:rPr>
          <w:lang w:val="en-US" w:eastAsia="en-US"/>
        </w:rPr>
        <w:t>references in the Guide to WIGOS</w:t>
      </w:r>
      <w:r>
        <w:rPr>
          <w:lang w:val="en-US" w:eastAsia="en-US"/>
        </w:rPr>
        <w:t xml:space="preserve"> (</w:t>
      </w:r>
      <w:r w:rsidRPr="00A35B7C">
        <w:rPr>
          <w:lang w:val="en-US" w:eastAsia="en-US"/>
        </w:rPr>
        <w:t>Chapter</w:t>
      </w:r>
      <w:r>
        <w:rPr>
          <w:lang w:val="en-US" w:eastAsia="en-US"/>
        </w:rPr>
        <w:t>s</w:t>
      </w:r>
      <w:r w:rsidRPr="00A35B7C">
        <w:rPr>
          <w:lang w:val="en-US" w:eastAsia="en-US"/>
        </w:rPr>
        <w:t xml:space="preserve"> on WIGOS </w:t>
      </w:r>
      <w:r>
        <w:rPr>
          <w:lang w:val="en-US" w:eastAsia="en-US"/>
        </w:rPr>
        <w:t xml:space="preserve">Metadata and on WIGOS </w:t>
      </w:r>
      <w:r w:rsidRPr="00A35B7C">
        <w:rPr>
          <w:lang w:val="en-US" w:eastAsia="en-US"/>
        </w:rPr>
        <w:t>Data Partnerships)</w:t>
      </w:r>
      <w:r>
        <w:rPr>
          <w:lang w:val="en-US" w:eastAsia="en-US"/>
        </w:rPr>
        <w:t xml:space="preserve">, to check if </w:t>
      </w:r>
      <w:r w:rsidRPr="00A35B7C">
        <w:rPr>
          <w:lang w:val="en-US" w:eastAsia="en-US"/>
        </w:rPr>
        <w:t xml:space="preserve">additional guidance </w:t>
      </w:r>
      <w:r>
        <w:rPr>
          <w:lang w:val="en-US" w:eastAsia="en-US"/>
        </w:rPr>
        <w:t xml:space="preserve">is needed </w:t>
      </w:r>
      <w:r w:rsidRPr="00A35B7C">
        <w:rPr>
          <w:lang w:val="en-US" w:eastAsia="en-US"/>
        </w:rPr>
        <w:t>for partners to insert metadata into OSCAR/Surface</w:t>
      </w:r>
      <w:r>
        <w:rPr>
          <w:lang w:val="en-US" w:eastAsia="en-US"/>
        </w:rPr>
        <w:t>.</w:t>
      </w:r>
    </w:p>
    <w:p w:rsidR="00CD7C8B" w:rsidRPr="00A35B7C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>RECOMMEND</w:t>
      </w:r>
      <w:r>
        <w:rPr>
          <w:lang w:val="en-US" w:eastAsia="en-US"/>
        </w:rPr>
        <w:t>ATION for</w:t>
      </w:r>
      <w:r w:rsidRPr="00A35B7C">
        <w:rPr>
          <w:lang w:val="en-US" w:eastAsia="en-US"/>
        </w:rPr>
        <w:t xml:space="preserve"> TT-OD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to develop the requirements for a tool to report on the completeness of metadata </w:t>
      </w:r>
      <w:r w:rsidR="00D37B63">
        <w:rPr>
          <w:lang w:val="en-US" w:eastAsia="en-US"/>
        </w:rPr>
        <w:t xml:space="preserve">available in OSCAR </w:t>
      </w:r>
      <w:r w:rsidRPr="00A35B7C">
        <w:rPr>
          <w:lang w:val="en-US" w:eastAsia="en-US"/>
        </w:rPr>
        <w:t>against the WMDS, which is important to encourage increase</w:t>
      </w:r>
      <w:r w:rsidR="00D37B63">
        <w:rPr>
          <w:lang w:val="en-US" w:eastAsia="en-US"/>
        </w:rPr>
        <w:t>d</w:t>
      </w:r>
      <w:r w:rsidRPr="00A35B7C">
        <w:rPr>
          <w:lang w:val="en-US" w:eastAsia="en-US"/>
        </w:rPr>
        <w:t xml:space="preserve"> adherence to WMDS</w:t>
      </w:r>
      <w:r>
        <w:rPr>
          <w:lang w:val="en-US" w:eastAsia="en-US"/>
        </w:rPr>
        <w:t>.</w:t>
      </w:r>
    </w:p>
    <w:p w:rsidR="00CD7C8B" w:rsidRPr="00A35B7C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 xml:space="preserve">RECOMMENDATION </w:t>
      </w:r>
      <w:r>
        <w:rPr>
          <w:lang w:val="en-US" w:eastAsia="en-US"/>
        </w:rPr>
        <w:t>for</w:t>
      </w:r>
      <w:r w:rsidRPr="00A35B7C">
        <w:rPr>
          <w:lang w:val="en-US" w:eastAsia="en-US"/>
        </w:rPr>
        <w:t xml:space="preserve"> ICG-WIGOS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the harmonization</w:t>
      </w:r>
      <w:r>
        <w:rPr>
          <w:lang w:val="en-US" w:eastAsia="en-US"/>
        </w:rPr>
        <w:t xml:space="preserve"> of vocabularies</w:t>
      </w:r>
      <w:r w:rsidRPr="00A35B7C">
        <w:rPr>
          <w:lang w:val="en-US" w:eastAsia="en-US"/>
        </w:rPr>
        <w:t xml:space="preserve"> across various </w:t>
      </w:r>
      <w:r>
        <w:rPr>
          <w:lang w:val="en-US" w:eastAsia="en-US"/>
        </w:rPr>
        <w:t xml:space="preserve">communities is desirable but very challenging and </w:t>
      </w:r>
      <w:r w:rsidRPr="00A35B7C">
        <w:rPr>
          <w:lang w:val="en-US" w:eastAsia="en-US"/>
        </w:rPr>
        <w:t>will take time and resources, so the priority should be on the coordinatio</w:t>
      </w:r>
      <w:r>
        <w:rPr>
          <w:lang w:val="en-US" w:eastAsia="en-US"/>
        </w:rPr>
        <w:t>n with WIS and other WMO teams</w:t>
      </w:r>
      <w:r w:rsidRPr="00A35B7C">
        <w:rPr>
          <w:lang w:val="en-US" w:eastAsia="en-US"/>
        </w:rPr>
        <w:t xml:space="preserve"> </w:t>
      </w:r>
      <w:r>
        <w:rPr>
          <w:lang w:val="en-US" w:eastAsia="en-US"/>
        </w:rPr>
        <w:t>in order to have</w:t>
      </w:r>
      <w:r w:rsidRPr="00A35B7C">
        <w:rPr>
          <w:lang w:val="en-US" w:eastAsia="en-US"/>
        </w:rPr>
        <w:t xml:space="preserve"> clear definitions</w:t>
      </w:r>
      <w:r>
        <w:rPr>
          <w:lang w:val="en-US" w:eastAsia="en-US"/>
        </w:rPr>
        <w:t xml:space="preserve">. </w:t>
      </w:r>
      <w:r w:rsidRPr="00A35B7C">
        <w:rPr>
          <w:lang w:val="en-US" w:eastAsia="en-US"/>
        </w:rPr>
        <w:t xml:space="preserve">ACTION </w:t>
      </w:r>
      <w:r>
        <w:rPr>
          <w:lang w:val="en-US" w:eastAsia="en-US"/>
        </w:rPr>
        <w:t>for TT-WMD:</w:t>
      </w:r>
      <w:r w:rsidRPr="00A35B7C">
        <w:rPr>
          <w:lang w:val="en-US" w:eastAsia="en-US"/>
        </w:rPr>
        <w:t xml:space="preserve"> to continue to engage with IPET-OSDE and IPET-CM and other relevant teams in harmonizing the lists of variables</w:t>
      </w:r>
      <w:r w:rsidR="00D37B63">
        <w:rPr>
          <w:lang w:val="en-US" w:eastAsia="en-US"/>
        </w:rPr>
        <w:t xml:space="preserve"> and other code tables</w:t>
      </w:r>
      <w:r w:rsidRPr="00A35B7C">
        <w:rPr>
          <w:lang w:val="en-US" w:eastAsia="en-US"/>
        </w:rPr>
        <w:t>.</w:t>
      </w:r>
    </w:p>
    <w:p w:rsidR="00D37B63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</w:t>
      </w:r>
      <w:r>
        <w:rPr>
          <w:lang w:val="en-US" w:eastAsia="en-US"/>
        </w:rPr>
        <w:t>t</w:t>
      </w:r>
      <w:r w:rsidRPr="00A35B7C">
        <w:rPr>
          <w:lang w:val="en-US" w:eastAsia="en-US"/>
        </w:rPr>
        <w:t xml:space="preserve">he engagement </w:t>
      </w:r>
      <w:r w:rsidR="00D37B63">
        <w:rPr>
          <w:lang w:val="en-US" w:eastAsia="en-US"/>
        </w:rPr>
        <w:t>with</w:t>
      </w:r>
      <w:r w:rsidR="00D37B63" w:rsidRPr="00A35B7C">
        <w:rPr>
          <w:lang w:val="en-US" w:eastAsia="en-US"/>
        </w:rPr>
        <w:t xml:space="preserve"> </w:t>
      </w:r>
      <w:r w:rsidRPr="00A35B7C">
        <w:rPr>
          <w:lang w:val="en-US" w:eastAsia="en-US"/>
        </w:rPr>
        <w:t>the science community should be done in small steps; The</w:t>
      </w:r>
      <w:r>
        <w:rPr>
          <w:lang w:val="en-US" w:eastAsia="en-US"/>
        </w:rPr>
        <w:t xml:space="preserve"> </w:t>
      </w:r>
      <w:r w:rsidRPr="00A35B7C">
        <w:rPr>
          <w:lang w:val="en-US" w:eastAsia="en-US"/>
        </w:rPr>
        <w:t xml:space="preserve">metadata </w:t>
      </w:r>
      <w:r>
        <w:rPr>
          <w:lang w:val="en-US" w:eastAsia="en-US"/>
        </w:rPr>
        <w:t xml:space="preserve">provided to </w:t>
      </w:r>
      <w:r w:rsidRPr="00A35B7C">
        <w:rPr>
          <w:lang w:val="en-US" w:eastAsia="en-US"/>
        </w:rPr>
        <w:t>the GCW portal should be transferred to OSCA</w:t>
      </w:r>
      <w:r>
        <w:rPr>
          <w:lang w:val="en-US" w:eastAsia="en-US"/>
        </w:rPr>
        <w:t xml:space="preserve">R/Surface using the API. </w:t>
      </w:r>
    </w:p>
    <w:p w:rsidR="00CD7C8B" w:rsidRPr="00A35B7C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 xml:space="preserve">ACTION </w:t>
      </w:r>
      <w:r>
        <w:rPr>
          <w:lang w:val="en-US" w:eastAsia="en-US"/>
        </w:rPr>
        <w:t xml:space="preserve">for </w:t>
      </w:r>
      <w:r w:rsidRPr="00A35B7C">
        <w:rPr>
          <w:lang w:val="en-US" w:eastAsia="en-US"/>
        </w:rPr>
        <w:t>SECRETARIAT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to assess the feasibility of </w:t>
      </w:r>
      <w:r>
        <w:rPr>
          <w:lang w:val="en-US" w:eastAsia="en-US"/>
        </w:rPr>
        <w:t>GCW to provide</w:t>
      </w:r>
      <w:r w:rsidRPr="00A35B7C">
        <w:rPr>
          <w:lang w:val="en-US" w:eastAsia="en-US"/>
        </w:rPr>
        <w:t xml:space="preserve"> metadata directly to OSCAR/Surface, to fully utilize its capabilities.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</w:t>
      </w:r>
      <w:r w:rsidRPr="00A35B7C">
        <w:rPr>
          <w:lang w:val="en-US" w:eastAsia="en-US"/>
        </w:rPr>
        <w:t>GCW</w:t>
      </w:r>
      <w:r>
        <w:rPr>
          <w:lang w:val="en-US" w:eastAsia="en-US"/>
        </w:rPr>
        <w:t>/Polar groups:</w:t>
      </w:r>
      <w:r w:rsidRPr="00A35B7C">
        <w:rPr>
          <w:lang w:val="en-US" w:eastAsia="en-US"/>
        </w:rPr>
        <w:t xml:space="preserve"> </w:t>
      </w:r>
      <w:r>
        <w:rPr>
          <w:lang w:val="en-US" w:eastAsia="en-US"/>
        </w:rPr>
        <w:t xml:space="preserve">to invite </w:t>
      </w:r>
      <w:r w:rsidRPr="00A35B7C">
        <w:rPr>
          <w:lang w:val="en-US" w:eastAsia="en-US"/>
        </w:rPr>
        <w:t xml:space="preserve">WMO/WIGOS representatives to </w:t>
      </w:r>
      <w:r>
        <w:rPr>
          <w:lang w:val="en-US" w:eastAsia="en-US"/>
        </w:rPr>
        <w:t xml:space="preserve">attend relevant </w:t>
      </w:r>
      <w:r w:rsidRPr="00A35B7C">
        <w:rPr>
          <w:lang w:val="en-US" w:eastAsia="en-US"/>
        </w:rPr>
        <w:t>GCW</w:t>
      </w:r>
      <w:r>
        <w:rPr>
          <w:lang w:val="en-US" w:eastAsia="en-US"/>
        </w:rPr>
        <w:t>/Polar meetings</w:t>
      </w:r>
      <w:r w:rsidRPr="00A35B7C">
        <w:rPr>
          <w:lang w:val="en-US" w:eastAsia="en-US"/>
        </w:rPr>
        <w:t xml:space="preserve">, to improve collaboration and cooperation </w:t>
      </w:r>
      <w:r>
        <w:rPr>
          <w:lang w:val="en-US" w:eastAsia="en-US"/>
        </w:rPr>
        <w:t>across communities.</w:t>
      </w:r>
    </w:p>
    <w:p w:rsidR="00E477F9" w:rsidRPr="00A35B7C" w:rsidRDefault="00E477F9" w:rsidP="00CD7C8B">
      <w:pPr>
        <w:pStyle w:val="WMOBodyText"/>
        <w:spacing w:before="120"/>
        <w:rPr>
          <w:lang w:val="en-US" w:eastAsia="en-US"/>
        </w:rPr>
      </w:pPr>
    </w:p>
    <w:p w:rsidR="00CD7C8B" w:rsidRPr="00A35B7C" w:rsidRDefault="00CD7C8B" w:rsidP="00CD7C8B">
      <w:pPr>
        <w:pStyle w:val="WMOBodyText"/>
        <w:rPr>
          <w:lang w:val="en-US" w:eastAsia="en-US"/>
        </w:rPr>
      </w:pPr>
      <w:r w:rsidRPr="00A35B7C">
        <w:rPr>
          <w:lang w:val="en-US" w:eastAsia="en-US"/>
        </w:rPr>
        <w:lastRenderedPageBreak/>
        <w:t>4.2.6.</w:t>
      </w:r>
      <w:r w:rsidRPr="00A35B7C">
        <w:rPr>
          <w:lang w:val="en-US" w:eastAsia="en-US"/>
        </w:rPr>
        <w:tab/>
        <w:t>GAW</w:t>
      </w:r>
    </w:p>
    <w:p w:rsidR="00D37B63" w:rsidRPr="00A35B7C" w:rsidRDefault="00D37B63" w:rsidP="00D37B63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The need to go through the PRs is an obstacle for the scientific community to provide metadata; TT-WMD recognized the benefit of G</w:t>
      </w:r>
      <w:r>
        <w:rPr>
          <w:lang w:val="en-US" w:eastAsia="en-US"/>
        </w:rPr>
        <w:t>AW</w:t>
      </w:r>
      <w:r w:rsidRPr="00A35B7C">
        <w:rPr>
          <w:lang w:val="en-US" w:eastAsia="en-US"/>
        </w:rPr>
        <w:t xml:space="preserve"> (and other communitie</w:t>
      </w:r>
      <w:r>
        <w:rPr>
          <w:lang w:val="en-US" w:eastAsia="en-US"/>
        </w:rPr>
        <w:t>s) managing metadata directly.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A35B7C">
        <w:rPr>
          <w:lang w:val="en-US" w:eastAsia="en-US"/>
        </w:rPr>
        <w:t>INFORMATION</w:t>
      </w:r>
      <w:r>
        <w:rPr>
          <w:lang w:val="en-US" w:eastAsia="en-US"/>
        </w:rPr>
        <w:t>:</w:t>
      </w:r>
      <w:r w:rsidRPr="00A35B7C">
        <w:rPr>
          <w:lang w:val="en-US" w:eastAsia="en-US"/>
        </w:rPr>
        <w:t xml:space="preserve"> </w:t>
      </w:r>
      <w:proofErr w:type="spellStart"/>
      <w:r w:rsidRPr="00A35B7C">
        <w:rPr>
          <w:lang w:val="en-US" w:eastAsia="en-US"/>
        </w:rPr>
        <w:t>NextGEOSS</w:t>
      </w:r>
      <w:proofErr w:type="spellEnd"/>
      <w:r w:rsidRPr="00A35B7C">
        <w:rPr>
          <w:lang w:val="en-US" w:eastAsia="en-US"/>
        </w:rPr>
        <w:t xml:space="preserve"> project (Horizon</w:t>
      </w:r>
      <w:r w:rsidR="00D37B63">
        <w:rPr>
          <w:lang w:val="en-US" w:eastAsia="en-US"/>
        </w:rPr>
        <w:t xml:space="preserve"> </w:t>
      </w:r>
      <w:r w:rsidRPr="00A35B7C">
        <w:rPr>
          <w:lang w:val="en-US" w:eastAsia="en-US"/>
        </w:rPr>
        <w:t>2020) has funded much of the development of the XML parser of OSCAR/Surface</w:t>
      </w:r>
      <w:r>
        <w:rPr>
          <w:lang w:val="en-US" w:eastAsia="en-US"/>
        </w:rPr>
        <w:t>.</w:t>
      </w:r>
    </w:p>
    <w:p w:rsidR="00067D06" w:rsidRPr="00B7377C" w:rsidRDefault="00067D06" w:rsidP="00067D06">
      <w:pPr>
        <w:pStyle w:val="WMOBodyText"/>
        <w:rPr>
          <w:lang w:val="en-US" w:eastAsia="en-US"/>
        </w:rPr>
      </w:pPr>
      <w:r w:rsidRPr="00B7377C">
        <w:rPr>
          <w:lang w:val="en-US" w:eastAsia="en-US"/>
        </w:rPr>
        <w:t>4.2.7</w:t>
      </w:r>
      <w:r>
        <w:rPr>
          <w:lang w:val="en-US" w:eastAsia="en-US"/>
        </w:rPr>
        <w:tab/>
      </w:r>
      <w:r w:rsidRPr="00B7377C">
        <w:rPr>
          <w:lang w:val="en-US" w:eastAsia="en-US"/>
        </w:rPr>
        <w:t>Hydrology</w:t>
      </w:r>
    </w:p>
    <w:p w:rsidR="00067D06" w:rsidRPr="00B7377C" w:rsidRDefault="00067D06" w:rsidP="00067D06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>RECOMMENDATION</w:t>
      </w:r>
      <w:r w:rsidRPr="00B7377C">
        <w:rPr>
          <w:lang w:val="en-US" w:eastAsia="en-US"/>
        </w:rPr>
        <w:t xml:space="preserve"> for WHOS</w:t>
      </w:r>
      <w:r>
        <w:rPr>
          <w:lang w:val="en-US" w:eastAsia="en-US"/>
        </w:rPr>
        <w:t xml:space="preserve"> together with </w:t>
      </w:r>
      <w:r w:rsidRPr="00B7377C">
        <w:rPr>
          <w:lang w:val="en-US" w:eastAsia="en-US"/>
        </w:rPr>
        <w:t xml:space="preserve">TT-OD: </w:t>
      </w:r>
      <w:r>
        <w:rPr>
          <w:lang w:val="en-US" w:eastAsia="en-US"/>
        </w:rPr>
        <w:t xml:space="preserve">to </w:t>
      </w:r>
      <w:r w:rsidRPr="00B7377C">
        <w:rPr>
          <w:lang w:val="en-US" w:eastAsia="en-US"/>
        </w:rPr>
        <w:t>investigate machine-to-machine provision of WIGOS metadata from WHOS to OSCAR/Surface using Plata Basin stations as test case.</w:t>
      </w:r>
    </w:p>
    <w:p w:rsidR="00CD7C8B" w:rsidRPr="00D56CB5" w:rsidRDefault="00CD7C8B" w:rsidP="00CD7C8B">
      <w:pPr>
        <w:pStyle w:val="WMOBodyText"/>
        <w:rPr>
          <w:lang w:val="en-US" w:eastAsia="en-US"/>
        </w:rPr>
      </w:pPr>
      <w:r w:rsidRPr="00D56CB5">
        <w:rPr>
          <w:lang w:val="en-US" w:eastAsia="en-US"/>
        </w:rPr>
        <w:t>4.2.8.</w:t>
      </w:r>
      <w:r w:rsidRPr="00D56CB5">
        <w:rPr>
          <w:lang w:val="en-US" w:eastAsia="en-US"/>
        </w:rPr>
        <w:tab/>
        <w:t>GCOS/Climate</w:t>
      </w:r>
    </w:p>
    <w:p w:rsidR="00D37B63" w:rsidRDefault="00CD7C8B" w:rsidP="00CD7C8B">
      <w:pPr>
        <w:pStyle w:val="WMOBodyText"/>
        <w:spacing w:before="120"/>
        <w:rPr>
          <w:lang w:val="en-US" w:eastAsia="en-US"/>
        </w:rPr>
      </w:pPr>
      <w:r w:rsidRPr="00D56CB5">
        <w:rPr>
          <w:lang w:val="en-US" w:eastAsia="en-US"/>
        </w:rPr>
        <w:t xml:space="preserve">ACTION </w:t>
      </w:r>
      <w:r>
        <w:rPr>
          <w:lang w:val="en-US" w:eastAsia="en-US"/>
        </w:rPr>
        <w:t xml:space="preserve">for </w:t>
      </w:r>
      <w:r w:rsidRPr="00D56CB5">
        <w:rPr>
          <w:lang w:val="en-US" w:eastAsia="en-US"/>
        </w:rPr>
        <w:t>TT-WMD</w:t>
      </w:r>
      <w:r>
        <w:rPr>
          <w:lang w:val="en-US" w:eastAsia="en-US"/>
        </w:rPr>
        <w:t xml:space="preserve">: </w:t>
      </w:r>
      <w:r w:rsidRPr="00D56CB5">
        <w:rPr>
          <w:lang w:val="en-US" w:eastAsia="en-US"/>
        </w:rPr>
        <w:t xml:space="preserve">to discuss the outcomes from </w:t>
      </w:r>
      <w:r>
        <w:rPr>
          <w:lang w:val="en-US" w:eastAsia="en-US"/>
        </w:rPr>
        <w:t>the GCOS Task Team on Lightning Observations for Climate Applications (</w:t>
      </w:r>
      <w:r w:rsidRPr="00D56CB5">
        <w:rPr>
          <w:lang w:val="en-US" w:eastAsia="en-US"/>
        </w:rPr>
        <w:t>TT-LOCA</w:t>
      </w:r>
      <w:r>
        <w:rPr>
          <w:lang w:val="en-US" w:eastAsia="en-US"/>
        </w:rPr>
        <w:t>), including the r</w:t>
      </w:r>
      <w:r w:rsidRPr="00D56CB5">
        <w:rPr>
          <w:lang w:val="en-US" w:eastAsia="en-US"/>
        </w:rPr>
        <w:t>equirements fo</w:t>
      </w:r>
      <w:r>
        <w:rPr>
          <w:lang w:val="en-US" w:eastAsia="en-US"/>
        </w:rPr>
        <w:t>r</w:t>
      </w:r>
      <w:r w:rsidRPr="00D56CB5">
        <w:rPr>
          <w:lang w:val="en-US" w:eastAsia="en-US"/>
        </w:rPr>
        <w:t xml:space="preserve"> </w:t>
      </w:r>
      <w:r>
        <w:rPr>
          <w:lang w:val="en-US" w:eastAsia="en-US"/>
        </w:rPr>
        <w:t xml:space="preserve">metadata </w:t>
      </w:r>
      <w:r w:rsidRPr="00D56CB5">
        <w:rPr>
          <w:lang w:val="en-US" w:eastAsia="en-US"/>
        </w:rPr>
        <w:t>for lightning observations</w:t>
      </w:r>
      <w:r>
        <w:rPr>
          <w:lang w:val="en-US" w:eastAsia="en-US"/>
        </w:rPr>
        <w:t>;</w:t>
      </w:r>
      <w:r w:rsidRPr="00D56CB5">
        <w:rPr>
          <w:lang w:val="en-US" w:eastAsia="en-US"/>
        </w:rPr>
        <w:t xml:space="preserve"> 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D56CB5">
        <w:rPr>
          <w:lang w:val="en-US" w:eastAsia="en-US"/>
        </w:rPr>
        <w:t>ACTION for Secretariat</w:t>
      </w:r>
      <w:r>
        <w:rPr>
          <w:lang w:val="en-US" w:eastAsia="en-US"/>
        </w:rPr>
        <w:t>:</w:t>
      </w:r>
      <w:r w:rsidRPr="00D56CB5">
        <w:rPr>
          <w:lang w:val="en-US" w:eastAsia="en-US"/>
        </w:rPr>
        <w:t xml:space="preserve"> to circulate the outcomes of TT-LOCA</w:t>
      </w:r>
      <w:r>
        <w:rPr>
          <w:lang w:val="en-US" w:eastAsia="en-US"/>
        </w:rPr>
        <w:t>.</w:t>
      </w:r>
    </w:p>
    <w:p w:rsidR="00CD7C8B" w:rsidRPr="00D56CB5" w:rsidRDefault="00CD7C8B" w:rsidP="00CD7C8B">
      <w:pPr>
        <w:pStyle w:val="WMOBodyText"/>
        <w:spacing w:before="120"/>
        <w:rPr>
          <w:lang w:val="en-US" w:eastAsia="en-US"/>
        </w:rPr>
      </w:pPr>
      <w:r w:rsidRPr="00D56CB5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</w:t>
      </w:r>
      <w:r w:rsidRPr="00D56CB5">
        <w:rPr>
          <w:lang w:val="en-US" w:eastAsia="en-US"/>
        </w:rPr>
        <w:t>TT-OD</w:t>
      </w:r>
      <w:r>
        <w:rPr>
          <w:lang w:val="en-US" w:eastAsia="en-US"/>
        </w:rPr>
        <w:t>:</w:t>
      </w:r>
      <w:r w:rsidRPr="00D56CB5">
        <w:rPr>
          <w:lang w:val="en-US" w:eastAsia="en-US"/>
        </w:rPr>
        <w:t xml:space="preserve"> to specify the requirements </w:t>
      </w:r>
      <w:r>
        <w:rPr>
          <w:lang w:val="en-US" w:eastAsia="en-US"/>
        </w:rPr>
        <w:t xml:space="preserve">for a </w:t>
      </w:r>
      <w:r w:rsidRPr="00D56CB5">
        <w:rPr>
          <w:lang w:val="en-US" w:eastAsia="en-US"/>
        </w:rPr>
        <w:t xml:space="preserve">feature of OSCAR/Surface to inform the </w:t>
      </w:r>
      <w:proofErr w:type="spellStart"/>
      <w:r w:rsidRPr="00D56CB5">
        <w:rPr>
          <w:lang w:val="en-US" w:eastAsia="en-US"/>
        </w:rPr>
        <w:t>Programme</w:t>
      </w:r>
      <w:proofErr w:type="spellEnd"/>
      <w:r w:rsidRPr="00D56CB5">
        <w:rPr>
          <w:lang w:val="en-US" w:eastAsia="en-US"/>
        </w:rPr>
        <w:t xml:space="preserve"> Managers about changes made</w:t>
      </w:r>
      <w:r>
        <w:rPr>
          <w:lang w:val="en-US" w:eastAsia="en-US"/>
        </w:rPr>
        <w:t xml:space="preserve"> to their stations by the NFPs, </w:t>
      </w:r>
      <w:r w:rsidRPr="00D56CB5">
        <w:rPr>
          <w:lang w:val="en-US" w:eastAsia="en-US"/>
        </w:rPr>
        <w:t>and to work with OSCAR/Surface Development Team on analysis and synthesis of the log files</w:t>
      </w:r>
      <w:r>
        <w:rPr>
          <w:lang w:val="en-US" w:eastAsia="en-US"/>
        </w:rPr>
        <w:t>.</w:t>
      </w:r>
    </w:p>
    <w:p w:rsidR="00CD7C8B" w:rsidRPr="00D56CB5" w:rsidRDefault="00CD7C8B" w:rsidP="00CD7C8B">
      <w:pPr>
        <w:pStyle w:val="WMOBodyText"/>
        <w:spacing w:before="120"/>
        <w:rPr>
          <w:lang w:val="en-US" w:eastAsia="en-US"/>
        </w:rPr>
      </w:pPr>
      <w:r w:rsidRPr="00D56CB5">
        <w:rPr>
          <w:lang w:val="en-US" w:eastAsia="en-US"/>
        </w:rPr>
        <w:t xml:space="preserve">RECOMMENDATION for </w:t>
      </w:r>
      <w:r>
        <w:rPr>
          <w:lang w:val="en-US" w:eastAsia="en-US"/>
        </w:rPr>
        <w:t>S</w:t>
      </w:r>
      <w:r w:rsidRPr="00D56CB5">
        <w:rPr>
          <w:lang w:val="en-US" w:eastAsia="en-US"/>
        </w:rPr>
        <w:t>ecretariat</w:t>
      </w:r>
      <w:r>
        <w:rPr>
          <w:lang w:val="en-US" w:eastAsia="en-US"/>
        </w:rPr>
        <w:t>:</w:t>
      </w:r>
      <w:r w:rsidRPr="00D56CB5">
        <w:rPr>
          <w:lang w:val="en-US" w:eastAsia="en-US"/>
        </w:rPr>
        <w:t xml:space="preserve"> to encourage Members to register more Centennial </w:t>
      </w:r>
      <w:r>
        <w:rPr>
          <w:lang w:val="en-US" w:eastAsia="en-US"/>
        </w:rPr>
        <w:t>S</w:t>
      </w:r>
      <w:r w:rsidRPr="00D56CB5">
        <w:rPr>
          <w:lang w:val="en-US" w:eastAsia="en-US"/>
        </w:rPr>
        <w:t>tations in OSCAR/Surface</w:t>
      </w:r>
      <w:r>
        <w:rPr>
          <w:lang w:val="en-US" w:eastAsia="en-US"/>
        </w:rPr>
        <w:t xml:space="preserve"> and to use the guidance material on the assigning of WIGOS Station Identifiers (WSI) if needed.</w:t>
      </w:r>
    </w:p>
    <w:p w:rsidR="00CD7C8B" w:rsidRPr="00D56CB5" w:rsidRDefault="00CD7C8B" w:rsidP="00CD7C8B">
      <w:pPr>
        <w:pStyle w:val="WMOBodyText"/>
        <w:spacing w:before="120"/>
        <w:rPr>
          <w:lang w:val="en-US" w:eastAsia="en-US"/>
        </w:rPr>
      </w:pPr>
      <w:r w:rsidRPr="00D56CB5">
        <w:rPr>
          <w:lang w:val="en-US" w:eastAsia="en-US"/>
        </w:rPr>
        <w:t xml:space="preserve">RECOMMENDATION </w:t>
      </w:r>
      <w:r>
        <w:rPr>
          <w:lang w:val="en-US" w:eastAsia="en-US"/>
        </w:rPr>
        <w:t>for TT-OD:</w:t>
      </w:r>
      <w:r w:rsidRPr="00D56CB5">
        <w:rPr>
          <w:lang w:val="en-US" w:eastAsia="en-US"/>
        </w:rPr>
        <w:t xml:space="preserve"> to develop a consistent definition of search criteria to identify stations</w:t>
      </w:r>
      <w:r>
        <w:rPr>
          <w:lang w:val="en-US" w:eastAsia="en-US"/>
        </w:rPr>
        <w:t xml:space="preserve"> </w:t>
      </w:r>
      <w:r w:rsidR="00D37B63">
        <w:rPr>
          <w:lang w:val="en-US" w:eastAsia="en-US"/>
        </w:rPr>
        <w:t xml:space="preserve">with common characteristics (“station classes”) </w:t>
      </w:r>
      <w:r>
        <w:rPr>
          <w:lang w:val="en-US" w:eastAsia="en-US"/>
        </w:rPr>
        <w:t>–</w:t>
      </w:r>
      <w:r w:rsidRPr="00D56CB5">
        <w:rPr>
          <w:lang w:val="en-US" w:eastAsia="en-US"/>
        </w:rPr>
        <w:t xml:space="preserve"> </w:t>
      </w:r>
      <w:r>
        <w:rPr>
          <w:lang w:val="en-US" w:eastAsia="en-US"/>
        </w:rPr>
        <w:t xml:space="preserve">it was </w:t>
      </w:r>
      <w:r w:rsidRPr="00D56CB5">
        <w:rPr>
          <w:lang w:val="en-US" w:eastAsia="en-US"/>
        </w:rPr>
        <w:t xml:space="preserve">recognized that “Station class” </w:t>
      </w:r>
      <w:r w:rsidR="00D37B63">
        <w:rPr>
          <w:lang w:val="en-US" w:eastAsia="en-US"/>
        </w:rPr>
        <w:t>a</w:t>
      </w:r>
      <w:r w:rsidRPr="00D56CB5">
        <w:rPr>
          <w:lang w:val="en-US" w:eastAsia="en-US"/>
        </w:rPr>
        <w:t xml:space="preserve">s an artefact coming from </w:t>
      </w:r>
      <w:proofErr w:type="spellStart"/>
      <w:r w:rsidRPr="00D56CB5">
        <w:rPr>
          <w:lang w:val="en-US" w:eastAsia="en-US"/>
        </w:rPr>
        <w:t>Vol.A</w:t>
      </w:r>
      <w:proofErr w:type="spellEnd"/>
      <w:r w:rsidR="00D37B63">
        <w:rPr>
          <w:lang w:val="en-US" w:eastAsia="en-US"/>
        </w:rPr>
        <w:t xml:space="preserve"> should not be managed as a feature/attribute of a station, but must be derived from the documentation of observations made at a station</w:t>
      </w:r>
      <w:r>
        <w:rPr>
          <w:lang w:val="en-US" w:eastAsia="en-US"/>
        </w:rPr>
        <w:t>.</w:t>
      </w:r>
    </w:p>
    <w:p w:rsidR="00CD7C8B" w:rsidRPr="00D56CB5" w:rsidRDefault="00CD7C8B" w:rsidP="00CD7C8B">
      <w:pPr>
        <w:pStyle w:val="WMOBodyText"/>
        <w:spacing w:before="120"/>
        <w:rPr>
          <w:lang w:val="en-US" w:eastAsia="en-US"/>
        </w:rPr>
      </w:pPr>
      <w:proofErr w:type="spellStart"/>
      <w:r w:rsidRPr="00D56CB5">
        <w:rPr>
          <w:lang w:val="en-US" w:eastAsia="en-US"/>
        </w:rPr>
        <w:t>CCl</w:t>
      </w:r>
      <w:proofErr w:type="spellEnd"/>
      <w:r w:rsidRPr="00D56CB5">
        <w:rPr>
          <w:lang w:val="en-US" w:eastAsia="en-US"/>
        </w:rPr>
        <w:t xml:space="preserve"> r</w:t>
      </w:r>
      <w:r>
        <w:rPr>
          <w:lang w:val="en-US" w:eastAsia="en-US"/>
        </w:rPr>
        <w:t>el</w:t>
      </w:r>
      <w:r w:rsidRPr="00D56CB5">
        <w:rPr>
          <w:lang w:val="en-US" w:eastAsia="en-US"/>
        </w:rPr>
        <w:t>a</w:t>
      </w:r>
      <w:r>
        <w:rPr>
          <w:lang w:val="en-US" w:eastAsia="en-US"/>
        </w:rPr>
        <w:t>t</w:t>
      </w:r>
      <w:r w:rsidRPr="00D56CB5">
        <w:rPr>
          <w:lang w:val="en-US" w:eastAsia="en-US"/>
        </w:rPr>
        <w:t>ed issues:</w:t>
      </w:r>
    </w:p>
    <w:p w:rsidR="00CD7C8B" w:rsidRPr="00D56CB5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t xml:space="preserve"> </w:t>
      </w:r>
      <w:r w:rsidRPr="00D56CB5">
        <w:rPr>
          <w:lang w:val="en-US" w:eastAsia="en-US"/>
        </w:rPr>
        <w:t>-</w:t>
      </w:r>
      <w:r w:rsidRPr="00D56CB5">
        <w:rPr>
          <w:lang w:val="en-US" w:eastAsia="en-US"/>
        </w:rPr>
        <w:tab/>
      </w:r>
      <w:r>
        <w:rPr>
          <w:lang w:val="en-US" w:eastAsia="en-US"/>
        </w:rPr>
        <w:t xml:space="preserve">ACTION for TT-WMD: to update the guidance material on the use of </w:t>
      </w:r>
      <w:r w:rsidRPr="00D56CB5">
        <w:rPr>
          <w:lang w:val="en-US" w:eastAsia="en-US"/>
        </w:rPr>
        <w:t xml:space="preserve">the WMDS element "cluster" to </w:t>
      </w:r>
      <w:r>
        <w:rPr>
          <w:lang w:val="en-US" w:eastAsia="en-US"/>
        </w:rPr>
        <w:t xml:space="preserve">allow to </w:t>
      </w:r>
      <w:r w:rsidRPr="00D56CB5">
        <w:rPr>
          <w:lang w:val="en-US" w:eastAsia="en-US"/>
        </w:rPr>
        <w:t>“chain” stations, in order to facilitate concatenating of data sets based on metadata from various stations</w:t>
      </w:r>
      <w:r>
        <w:rPr>
          <w:lang w:val="en-US" w:eastAsia="en-US"/>
        </w:rPr>
        <w:t xml:space="preserve"> - t</w:t>
      </w:r>
      <w:r w:rsidRPr="00D56CB5">
        <w:rPr>
          <w:lang w:val="en-US" w:eastAsia="en-US"/>
        </w:rPr>
        <w:t xml:space="preserve">he following use case was </w:t>
      </w:r>
      <w:r>
        <w:rPr>
          <w:lang w:val="en-US" w:eastAsia="en-US"/>
        </w:rPr>
        <w:t>used</w:t>
      </w:r>
      <w:r w:rsidRPr="00D56CB5">
        <w:rPr>
          <w:lang w:val="en-US" w:eastAsia="en-US"/>
        </w:rPr>
        <w:t xml:space="preserve">: a station that </w:t>
      </w:r>
      <w:r>
        <w:rPr>
          <w:lang w:val="en-US" w:eastAsia="en-US"/>
        </w:rPr>
        <w:t>“</w:t>
      </w:r>
      <w:r w:rsidRPr="00D56CB5">
        <w:rPr>
          <w:lang w:val="en-US" w:eastAsia="en-US"/>
        </w:rPr>
        <w:t>moves</w:t>
      </w:r>
      <w:r>
        <w:rPr>
          <w:lang w:val="en-US" w:eastAsia="en-US"/>
        </w:rPr>
        <w:t>”</w:t>
      </w:r>
      <w:r w:rsidRPr="00D56CB5">
        <w:rPr>
          <w:lang w:val="en-US" w:eastAsia="en-US"/>
        </w:rPr>
        <w:t xml:space="preserve"> from one place to another, </w:t>
      </w:r>
      <w:r>
        <w:rPr>
          <w:lang w:val="en-US" w:eastAsia="en-US"/>
        </w:rPr>
        <w:t>with</w:t>
      </w:r>
      <w:r w:rsidRPr="00D56CB5">
        <w:rPr>
          <w:lang w:val="en-US" w:eastAsia="en-US"/>
        </w:rPr>
        <w:t xml:space="preserve"> the new on</w:t>
      </w:r>
      <w:r>
        <w:rPr>
          <w:lang w:val="en-US" w:eastAsia="en-US"/>
        </w:rPr>
        <w:t xml:space="preserve">e “replacing” the previous one; </w:t>
      </w:r>
      <w:r w:rsidRPr="00D56CB5">
        <w:rPr>
          <w:lang w:val="en-US" w:eastAsia="en-US"/>
        </w:rPr>
        <w:t>RECOMMENDATION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for</w:t>
      </w:r>
      <w:r w:rsidR="00D37B63">
        <w:rPr>
          <w:lang w:val="en-US" w:eastAsia="en-US"/>
        </w:rPr>
        <w:t>TT</w:t>
      </w:r>
      <w:proofErr w:type="spellEnd"/>
      <w:r w:rsidR="00D37B63">
        <w:rPr>
          <w:lang w:val="en-US" w:eastAsia="en-US"/>
        </w:rPr>
        <w:t>-OD</w:t>
      </w:r>
      <w:r>
        <w:rPr>
          <w:lang w:val="en-US" w:eastAsia="en-US"/>
        </w:rPr>
        <w:t xml:space="preserve">: to </w:t>
      </w:r>
      <w:r w:rsidR="00D37B63">
        <w:rPr>
          <w:lang w:val="en-US" w:eastAsia="en-US"/>
        </w:rPr>
        <w:t xml:space="preserve">specify requirements that can be </w:t>
      </w:r>
      <w:r>
        <w:rPr>
          <w:lang w:val="en-US" w:eastAsia="en-US"/>
        </w:rPr>
        <w:t>implement</w:t>
      </w:r>
      <w:r w:rsidR="00D37B63">
        <w:rPr>
          <w:lang w:val="en-US" w:eastAsia="en-US"/>
        </w:rPr>
        <w:t>ed</w:t>
      </w:r>
      <w:r>
        <w:rPr>
          <w:lang w:val="en-US" w:eastAsia="en-US"/>
        </w:rPr>
        <w:t xml:space="preserve"> </w:t>
      </w:r>
      <w:r w:rsidR="00D37B63">
        <w:rPr>
          <w:lang w:val="en-US" w:eastAsia="en-US"/>
        </w:rPr>
        <w:t>and propose</w:t>
      </w:r>
      <w:r w:rsidR="0025402F">
        <w:rPr>
          <w:lang w:val="en-US" w:eastAsia="en-US"/>
        </w:rPr>
        <w:t xml:space="preserve"> these to</w:t>
      </w:r>
      <w:r>
        <w:rPr>
          <w:lang w:val="en-US" w:eastAsia="en-US"/>
        </w:rPr>
        <w:t xml:space="preserve"> </w:t>
      </w:r>
      <w:r w:rsidR="0025402F">
        <w:rPr>
          <w:lang w:val="en-US" w:eastAsia="en-US"/>
        </w:rPr>
        <w:t xml:space="preserve">the </w:t>
      </w:r>
      <w:r w:rsidRPr="00D56CB5">
        <w:rPr>
          <w:lang w:val="en-US" w:eastAsia="en-US"/>
        </w:rPr>
        <w:t>OSCAR/Surface</w:t>
      </w:r>
      <w:r w:rsidR="0025402F">
        <w:rPr>
          <w:lang w:val="en-US" w:eastAsia="en-US"/>
        </w:rPr>
        <w:t xml:space="preserve"> development team</w:t>
      </w:r>
      <w:r>
        <w:rPr>
          <w:lang w:val="en-US" w:eastAsia="en-US"/>
        </w:rPr>
        <w:t>;</w:t>
      </w:r>
    </w:p>
    <w:p w:rsidR="00CD7C8B" w:rsidRPr="00D56CB5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D56CB5">
        <w:rPr>
          <w:lang w:val="en-US" w:eastAsia="en-US"/>
        </w:rPr>
        <w:t>-</w:t>
      </w:r>
      <w:r w:rsidRPr="00D56CB5">
        <w:rPr>
          <w:lang w:val="en-US" w:eastAsia="en-US"/>
        </w:rPr>
        <w:tab/>
        <w:t xml:space="preserve">RECOMMENDATION </w:t>
      </w:r>
      <w:r>
        <w:rPr>
          <w:lang w:val="en-US" w:eastAsia="en-US"/>
        </w:rPr>
        <w:t xml:space="preserve">for </w:t>
      </w:r>
      <w:r w:rsidRPr="00D56CB5">
        <w:rPr>
          <w:lang w:val="en-US" w:eastAsia="en-US"/>
        </w:rPr>
        <w:t>CCL</w:t>
      </w:r>
      <w:r>
        <w:rPr>
          <w:lang w:val="en-US" w:eastAsia="en-US"/>
        </w:rPr>
        <w:t>:</w:t>
      </w:r>
      <w:r w:rsidRPr="00D56CB5">
        <w:rPr>
          <w:lang w:val="en-US" w:eastAsia="en-US"/>
        </w:rPr>
        <w:t xml:space="preserve"> to work more closely with TT-WMD</w:t>
      </w:r>
      <w:r>
        <w:rPr>
          <w:lang w:val="en-US" w:eastAsia="en-US"/>
        </w:rPr>
        <w:t xml:space="preserve"> in relation to the </w:t>
      </w:r>
      <w:r w:rsidRPr="00D56CB5">
        <w:rPr>
          <w:lang w:val="en-US" w:eastAsia="en-US"/>
        </w:rPr>
        <w:t xml:space="preserve">new "Climate Observation Quality" classification to be </w:t>
      </w:r>
      <w:r>
        <w:rPr>
          <w:lang w:val="en-US" w:eastAsia="en-US"/>
        </w:rPr>
        <w:t xml:space="preserve">possibly </w:t>
      </w:r>
      <w:r w:rsidRPr="00D56CB5">
        <w:rPr>
          <w:lang w:val="en-US" w:eastAsia="en-US"/>
        </w:rPr>
        <w:t xml:space="preserve">added to </w:t>
      </w:r>
      <w:r>
        <w:rPr>
          <w:lang w:val="en-US" w:eastAsia="en-US"/>
        </w:rPr>
        <w:t>the WMDS;</w:t>
      </w:r>
    </w:p>
    <w:p w:rsidR="00CD7C8B" w:rsidRPr="00D56CB5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D56CB5">
        <w:rPr>
          <w:lang w:val="en-US" w:eastAsia="en-US"/>
        </w:rPr>
        <w:t>-</w:t>
      </w:r>
      <w:r w:rsidRPr="00D56CB5">
        <w:rPr>
          <w:lang w:val="en-US" w:eastAsia="en-US"/>
        </w:rPr>
        <w:tab/>
        <w:t xml:space="preserve">RECOMMENDATION </w:t>
      </w:r>
      <w:r>
        <w:rPr>
          <w:lang w:val="en-US" w:eastAsia="en-US"/>
        </w:rPr>
        <w:t xml:space="preserve">for </w:t>
      </w:r>
      <w:r w:rsidRPr="00D56CB5">
        <w:rPr>
          <w:lang w:val="en-US" w:eastAsia="en-US"/>
        </w:rPr>
        <w:t>CCL</w:t>
      </w:r>
      <w:r>
        <w:rPr>
          <w:lang w:val="en-US" w:eastAsia="en-US"/>
        </w:rPr>
        <w:t>:</w:t>
      </w:r>
      <w:r w:rsidRPr="00D56CB5">
        <w:rPr>
          <w:lang w:val="en-US" w:eastAsia="en-US"/>
        </w:rPr>
        <w:t xml:space="preserve"> to </w:t>
      </w:r>
      <w:r>
        <w:rPr>
          <w:lang w:val="en-US" w:eastAsia="en-US"/>
        </w:rPr>
        <w:t xml:space="preserve">provide </w:t>
      </w:r>
      <w:r w:rsidRPr="00D56CB5">
        <w:rPr>
          <w:lang w:val="en-US" w:eastAsia="en-US"/>
        </w:rPr>
        <w:t>detailed information on</w:t>
      </w:r>
      <w:r>
        <w:rPr>
          <w:lang w:val="en-US" w:eastAsia="en-US"/>
        </w:rPr>
        <w:t xml:space="preserve"> the issue of</w:t>
      </w:r>
      <w:r w:rsidRPr="00D56CB5">
        <w:rPr>
          <w:lang w:val="en-US" w:eastAsia="en-US"/>
        </w:rPr>
        <w:t xml:space="preserve"> "Data provenance" </w:t>
      </w:r>
      <w:r>
        <w:rPr>
          <w:lang w:val="en-US" w:eastAsia="en-US"/>
        </w:rPr>
        <w:t>for possible consideration in the context of the WMDS;</w:t>
      </w:r>
    </w:p>
    <w:p w:rsidR="00CD7C8B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D56CB5">
        <w:rPr>
          <w:lang w:val="en-US" w:eastAsia="en-US"/>
        </w:rPr>
        <w:t>-</w:t>
      </w:r>
      <w:r w:rsidRPr="00D56CB5">
        <w:rPr>
          <w:lang w:val="en-US" w:eastAsia="en-US"/>
        </w:rPr>
        <w:tab/>
        <w:t xml:space="preserve">RECOMMENDATION for </w:t>
      </w:r>
      <w:r>
        <w:rPr>
          <w:lang w:val="en-US" w:eastAsia="en-US"/>
        </w:rPr>
        <w:t>S</w:t>
      </w:r>
      <w:r w:rsidRPr="00D56CB5">
        <w:rPr>
          <w:lang w:val="en-US" w:eastAsia="en-US"/>
        </w:rPr>
        <w:t xml:space="preserve">ecretariat to invite </w:t>
      </w:r>
      <w:r>
        <w:rPr>
          <w:lang w:val="en-US" w:eastAsia="en-US"/>
        </w:rPr>
        <w:t>S</w:t>
      </w:r>
      <w:r w:rsidRPr="00D56CB5">
        <w:rPr>
          <w:lang w:val="en-US" w:eastAsia="en-US"/>
        </w:rPr>
        <w:t>ingapore</w:t>
      </w:r>
      <w:r>
        <w:rPr>
          <w:lang w:val="en-US" w:eastAsia="en-US"/>
        </w:rPr>
        <w:t xml:space="preserve"> to participate </w:t>
      </w:r>
      <w:r w:rsidRPr="00D56CB5">
        <w:rPr>
          <w:lang w:val="en-US" w:eastAsia="en-US"/>
        </w:rPr>
        <w:t xml:space="preserve">in the effort of mapping the WMDS and the </w:t>
      </w:r>
      <w:r>
        <w:rPr>
          <w:lang w:val="en-US" w:eastAsia="en-US"/>
        </w:rPr>
        <w:t>Climate Data Management Systems (</w:t>
      </w:r>
      <w:r w:rsidRPr="00D56CB5">
        <w:rPr>
          <w:lang w:val="en-US" w:eastAsia="en-US"/>
        </w:rPr>
        <w:t>CDMS</w:t>
      </w:r>
      <w:r>
        <w:rPr>
          <w:lang w:val="en-US" w:eastAsia="en-US"/>
        </w:rPr>
        <w:t>)</w:t>
      </w:r>
      <w:r w:rsidRPr="00D56CB5">
        <w:rPr>
          <w:lang w:val="en-US" w:eastAsia="en-US"/>
        </w:rPr>
        <w:t>, includ</w:t>
      </w:r>
      <w:r>
        <w:rPr>
          <w:lang w:val="en-US" w:eastAsia="en-US"/>
        </w:rPr>
        <w:t>ing the implementation of WSIs.</w:t>
      </w:r>
    </w:p>
    <w:p w:rsidR="00CD7C8B" w:rsidRPr="00B963EE" w:rsidRDefault="00CD7C8B" w:rsidP="00CD7C8B">
      <w:pPr>
        <w:pStyle w:val="WMOBodyText"/>
        <w:rPr>
          <w:lang w:val="en-US" w:eastAsia="en-US"/>
        </w:rPr>
      </w:pPr>
      <w:r w:rsidRPr="00B963EE">
        <w:rPr>
          <w:lang w:val="en-US" w:eastAsia="en-US"/>
        </w:rPr>
        <w:t>5.</w:t>
      </w:r>
      <w:r w:rsidRPr="00B963EE">
        <w:rPr>
          <w:lang w:val="en-US" w:eastAsia="en-US"/>
        </w:rPr>
        <w:tab/>
        <w:t>REVIEW OF AMENDMENTS TO WIGOS REGULATORY AND GUIDANCE MATERIAL</w:t>
      </w:r>
    </w:p>
    <w:p w:rsidR="00CD7C8B" w:rsidRPr="00B963EE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B963EE">
        <w:rPr>
          <w:lang w:val="en-US" w:eastAsia="en-US"/>
        </w:rPr>
        <w:t>5.1.</w:t>
      </w:r>
      <w:r w:rsidRPr="00B963EE">
        <w:rPr>
          <w:lang w:val="en-US" w:eastAsia="en-US"/>
        </w:rPr>
        <w:tab/>
        <w:t>Technical Regulations</w:t>
      </w:r>
    </w:p>
    <w:p w:rsidR="00CD7C8B" w:rsidRPr="00B963EE" w:rsidRDefault="00CD7C8B" w:rsidP="00CD7C8B">
      <w:pPr>
        <w:pStyle w:val="WMOBodyText"/>
        <w:spacing w:before="60"/>
        <w:ind w:left="425" w:hanging="425"/>
        <w:rPr>
          <w:lang w:val="en-US" w:eastAsia="en-US"/>
        </w:rPr>
      </w:pPr>
      <w:r w:rsidRPr="00B963EE">
        <w:rPr>
          <w:lang w:val="en-US" w:eastAsia="en-US"/>
        </w:rPr>
        <w:t>5.1.1.</w:t>
      </w:r>
      <w:r w:rsidRPr="00B963EE">
        <w:rPr>
          <w:lang w:val="en-US" w:eastAsia="en-US"/>
        </w:rPr>
        <w:tab/>
        <w:t>Basic Documents No. 2 (WMO-No. 49, Volume I – General Meteorological Standards and Recommended Practices, Part I – WIGOS)</w:t>
      </w:r>
    </w:p>
    <w:p w:rsidR="00CD7C8B" w:rsidRPr="00B963EE" w:rsidRDefault="00CD7C8B" w:rsidP="00CD7C8B">
      <w:pPr>
        <w:pStyle w:val="WMOBodyText"/>
        <w:spacing w:before="60"/>
        <w:ind w:left="425" w:hanging="425"/>
        <w:rPr>
          <w:lang w:val="en-US" w:eastAsia="en-US"/>
        </w:rPr>
      </w:pPr>
      <w:r w:rsidRPr="00B963EE">
        <w:rPr>
          <w:lang w:val="en-US" w:eastAsia="en-US"/>
        </w:rPr>
        <w:t>5.1.2.</w:t>
      </w:r>
      <w:r w:rsidRPr="00B963EE">
        <w:rPr>
          <w:lang w:val="en-US" w:eastAsia="en-US"/>
        </w:rPr>
        <w:tab/>
        <w:t>The Manual on WIGOS (WMO-No. 1160)</w:t>
      </w:r>
    </w:p>
    <w:p w:rsidR="00CD7C8B" w:rsidRPr="00B963EE" w:rsidRDefault="00CD7C8B" w:rsidP="00CD7C8B">
      <w:pPr>
        <w:pStyle w:val="WMOBodyText"/>
        <w:spacing w:before="120"/>
        <w:rPr>
          <w:lang w:val="en-US" w:eastAsia="en-US"/>
        </w:rPr>
      </w:pPr>
      <w:r w:rsidRPr="00B963EE">
        <w:rPr>
          <w:lang w:val="en-US" w:eastAsia="en-US"/>
        </w:rPr>
        <w:t>RECOMMENDATION</w:t>
      </w:r>
      <w:r>
        <w:rPr>
          <w:lang w:val="en-US" w:eastAsia="en-US"/>
        </w:rPr>
        <w:t xml:space="preserve"> for the WIGOS Editorial Board:</w:t>
      </w:r>
      <w:r w:rsidRPr="00B963EE">
        <w:rPr>
          <w:lang w:val="en-US" w:eastAsia="en-US"/>
        </w:rPr>
        <w:t xml:space="preserve"> to eliminate the concepts of dynamic </w:t>
      </w:r>
      <w:r>
        <w:rPr>
          <w:lang w:val="en-US" w:eastAsia="en-US"/>
        </w:rPr>
        <w:t xml:space="preserve">and </w:t>
      </w:r>
      <w:r w:rsidRPr="00B963EE">
        <w:rPr>
          <w:lang w:val="en-US" w:eastAsia="en-US"/>
        </w:rPr>
        <w:t>static metadata; What needs to be recognized is that there are different rates at which metadata can change – Some metadata changes more ra</w:t>
      </w:r>
      <w:r>
        <w:rPr>
          <w:lang w:val="en-US" w:eastAsia="en-US"/>
        </w:rPr>
        <w:t>pidly and regularly than others.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B963EE">
        <w:rPr>
          <w:lang w:val="en-US" w:eastAsia="en-US"/>
        </w:rPr>
        <w:lastRenderedPageBreak/>
        <w:t>RECOMMENDATION</w:t>
      </w:r>
      <w:r>
        <w:rPr>
          <w:lang w:val="en-US" w:eastAsia="en-US"/>
        </w:rPr>
        <w:t xml:space="preserve"> for the WIGOS Editorial Board: to accept </w:t>
      </w:r>
      <w:r w:rsidRPr="00B963EE">
        <w:rPr>
          <w:lang w:val="en-US" w:eastAsia="en-US"/>
        </w:rPr>
        <w:t>the edits</w:t>
      </w:r>
      <w:r>
        <w:rPr>
          <w:lang w:val="en-US" w:eastAsia="en-US"/>
        </w:rPr>
        <w:t xml:space="preserve"> to the Manual on WIGOS proposed by TT-WMD, contained in the Annex to this document, </w:t>
      </w:r>
      <w:r w:rsidRPr="00B963EE">
        <w:rPr>
          <w:lang w:val="en-US" w:eastAsia="en-US"/>
        </w:rPr>
        <w:t>in track-changes</w:t>
      </w:r>
      <w:r>
        <w:rPr>
          <w:lang w:val="en-US" w:eastAsia="en-US"/>
        </w:rPr>
        <w:t>.</w:t>
      </w:r>
    </w:p>
    <w:p w:rsidR="00CD7C8B" w:rsidRPr="00B963EE" w:rsidRDefault="00CD7C8B" w:rsidP="00CD7C8B">
      <w:pPr>
        <w:pStyle w:val="WMOBodyText"/>
        <w:ind w:left="425" w:hanging="425"/>
        <w:rPr>
          <w:lang w:val="en-US" w:eastAsia="en-US"/>
        </w:rPr>
      </w:pPr>
      <w:r w:rsidRPr="00B963EE">
        <w:rPr>
          <w:lang w:val="en-US" w:eastAsia="en-US"/>
        </w:rPr>
        <w:t>5.2.</w:t>
      </w:r>
      <w:r w:rsidRPr="00B963EE">
        <w:rPr>
          <w:lang w:val="en-US" w:eastAsia="en-US"/>
        </w:rPr>
        <w:tab/>
        <w:t>The Guide to WIGOS (WMO-No. 1165)</w:t>
      </w:r>
    </w:p>
    <w:p w:rsidR="00CD7C8B" w:rsidRPr="00B963EE" w:rsidRDefault="00CD7C8B" w:rsidP="00CD7C8B">
      <w:pPr>
        <w:pStyle w:val="WMOBodyText"/>
        <w:spacing w:before="120"/>
        <w:ind w:left="425" w:hanging="425"/>
        <w:rPr>
          <w:lang w:val="en-US" w:eastAsia="en-US"/>
        </w:rPr>
      </w:pPr>
      <w:r w:rsidRPr="00B963EE">
        <w:rPr>
          <w:lang w:val="en-US" w:eastAsia="en-US"/>
        </w:rPr>
        <w:t>RECOMMENDATION</w:t>
      </w:r>
      <w:r>
        <w:rPr>
          <w:lang w:val="en-US" w:eastAsia="en-US"/>
        </w:rPr>
        <w:t xml:space="preserve"> for the WIGOS Editorial Board: to accept </w:t>
      </w:r>
      <w:r w:rsidRPr="00B963EE">
        <w:rPr>
          <w:lang w:val="en-US" w:eastAsia="en-US"/>
        </w:rPr>
        <w:t>the edits in track-changes</w:t>
      </w:r>
      <w:r>
        <w:rPr>
          <w:lang w:val="en-US" w:eastAsia="en-US"/>
        </w:rPr>
        <w:t>.</w:t>
      </w:r>
    </w:p>
    <w:p w:rsidR="00CD7C8B" w:rsidRDefault="00CD7C8B" w:rsidP="00CD7C8B">
      <w:pPr>
        <w:pStyle w:val="WMOBodyText"/>
        <w:ind w:left="425" w:hanging="425"/>
        <w:rPr>
          <w:lang w:val="en-US" w:eastAsia="en-US"/>
        </w:rPr>
      </w:pPr>
      <w:r w:rsidRPr="00B963EE">
        <w:rPr>
          <w:lang w:val="en-US" w:eastAsia="en-US"/>
        </w:rPr>
        <w:t>5.3.</w:t>
      </w:r>
      <w:r w:rsidRPr="00B963EE">
        <w:rPr>
          <w:lang w:val="en-US" w:eastAsia="en-US"/>
        </w:rPr>
        <w:tab/>
        <w:t>The WIGOS Metadata Standard (WMO-No. 1192)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7C5EC4">
        <w:rPr>
          <w:lang w:val="en-US" w:eastAsia="en-US"/>
        </w:rPr>
        <w:t>6.</w:t>
      </w:r>
      <w:r w:rsidRPr="007C5EC4">
        <w:rPr>
          <w:lang w:val="en-US" w:eastAsia="en-US"/>
        </w:rPr>
        <w:tab/>
        <w:t>REVIEW OF THE WIGOS METADATA STANDARD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7C5EC4">
        <w:rPr>
          <w:lang w:val="en-US" w:eastAsia="en-US"/>
        </w:rPr>
        <w:t>6.1.</w:t>
      </w:r>
      <w:r w:rsidRPr="007C5EC4">
        <w:rPr>
          <w:lang w:val="en-US" w:eastAsia="en-US"/>
        </w:rPr>
        <w:tab/>
        <w:t>The WIGOS Metadata semantic standard</w:t>
      </w:r>
    </w:p>
    <w:p w:rsidR="00CD7C8B" w:rsidRPr="007C5EC4" w:rsidRDefault="00CD7C8B" w:rsidP="00CD7C8B">
      <w:pPr>
        <w:pStyle w:val="WMOBodyText"/>
        <w:spacing w:before="120"/>
        <w:rPr>
          <w:lang w:val="en-US" w:eastAsia="en-US"/>
        </w:rPr>
      </w:pPr>
      <w:r w:rsidRPr="007C5EC4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7C5EC4">
        <w:rPr>
          <w:lang w:val="en-US" w:eastAsia="en-US"/>
        </w:rPr>
        <w:t xml:space="preserve"> </w:t>
      </w:r>
      <w:r>
        <w:rPr>
          <w:lang w:val="en-US" w:eastAsia="en-US"/>
        </w:rPr>
        <w:t>It was a</w:t>
      </w:r>
      <w:r w:rsidRPr="007C5EC4">
        <w:rPr>
          <w:lang w:val="en-US" w:eastAsia="en-US"/>
        </w:rPr>
        <w:t>greed to keep both terms “</w:t>
      </w:r>
      <w:r w:rsidR="0025402F">
        <w:rPr>
          <w:lang w:val="en-US" w:eastAsia="en-US"/>
        </w:rPr>
        <w:t>s</w:t>
      </w:r>
      <w:r w:rsidRPr="007C5EC4">
        <w:rPr>
          <w:lang w:val="en-US" w:eastAsia="en-US"/>
        </w:rPr>
        <w:t xml:space="preserve">tation/platform” </w:t>
      </w:r>
      <w:r>
        <w:rPr>
          <w:lang w:val="en-US" w:eastAsia="en-US"/>
        </w:rPr>
        <w:t xml:space="preserve">and </w:t>
      </w:r>
      <w:r w:rsidRPr="007C5EC4">
        <w:rPr>
          <w:lang w:val="en-US" w:eastAsia="en-US"/>
        </w:rPr>
        <w:t>“observin</w:t>
      </w:r>
      <w:r>
        <w:rPr>
          <w:lang w:val="en-US" w:eastAsia="en-US"/>
        </w:rPr>
        <w:t>g facility” in the WIGOS Metadata Representation WMDR/</w:t>
      </w:r>
      <w:r w:rsidR="0025402F">
        <w:rPr>
          <w:lang w:val="en-US" w:eastAsia="en-US"/>
        </w:rPr>
        <w:t xml:space="preserve">XML </w:t>
      </w:r>
      <w:r>
        <w:rPr>
          <w:lang w:val="en-US" w:eastAsia="en-US"/>
        </w:rPr>
        <w:t>Schema</w:t>
      </w:r>
      <w:r w:rsidRPr="007C5EC4">
        <w:rPr>
          <w:lang w:val="en-US" w:eastAsia="en-US"/>
        </w:rPr>
        <w:t>.</w:t>
      </w:r>
    </w:p>
    <w:p w:rsidR="00CD7C8B" w:rsidRDefault="00CD7C8B" w:rsidP="00CD7C8B">
      <w:pPr>
        <w:pStyle w:val="WMOBodyText"/>
        <w:spacing w:before="120"/>
        <w:ind w:left="426" w:hanging="426"/>
        <w:rPr>
          <w:lang w:val="en-US" w:eastAsia="en-US"/>
        </w:rPr>
      </w:pPr>
      <w:r w:rsidRPr="007C5EC4">
        <w:rPr>
          <w:lang w:val="en-US" w:eastAsia="en-US"/>
        </w:rPr>
        <w:t xml:space="preserve">ACTIONS </w:t>
      </w:r>
      <w:r>
        <w:rPr>
          <w:lang w:val="en-US" w:eastAsia="en-US"/>
        </w:rPr>
        <w:t>for</w:t>
      </w:r>
      <w:r w:rsidRPr="007C5EC4">
        <w:rPr>
          <w:lang w:val="en-US" w:eastAsia="en-US"/>
        </w:rPr>
        <w:t xml:space="preserve"> TT-WMD:</w:t>
      </w:r>
      <w:r>
        <w:rPr>
          <w:lang w:val="en-US" w:eastAsia="en-US"/>
        </w:rPr>
        <w:t xml:space="preserve"> to draft additional changes to </w:t>
      </w:r>
      <w:r w:rsidRPr="007C5EC4">
        <w:rPr>
          <w:lang w:val="en-US" w:eastAsia="en-US"/>
        </w:rPr>
        <w:t>the WMDS (WMO-No. 1192)</w:t>
      </w:r>
      <w:r>
        <w:rPr>
          <w:lang w:val="en-US" w:eastAsia="en-US"/>
        </w:rPr>
        <w:t>: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  <w:t xml:space="preserve">to develop an annex to map different vocabularies between the WMDS and the </w:t>
      </w:r>
      <w:r>
        <w:rPr>
          <w:lang w:val="en-US" w:eastAsia="en-US"/>
        </w:rPr>
        <w:t>WMDR</w:t>
      </w:r>
      <w:r w:rsidRPr="007C5EC4">
        <w:rPr>
          <w:lang w:val="en-US" w:eastAsia="en-US"/>
        </w:rPr>
        <w:t>/</w:t>
      </w:r>
      <w:r w:rsidR="0025402F">
        <w:rPr>
          <w:lang w:val="en-US" w:eastAsia="en-US"/>
        </w:rPr>
        <w:t xml:space="preserve">XML </w:t>
      </w:r>
      <w:r w:rsidRPr="007C5EC4">
        <w:rPr>
          <w:lang w:val="en-US" w:eastAsia="en-US"/>
        </w:rPr>
        <w:t>Schema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  <w:t>to add a reference/link to the WMDR</w:t>
      </w:r>
      <w:r w:rsidR="0025402F">
        <w:rPr>
          <w:lang w:val="en-US" w:eastAsia="en-US"/>
        </w:rPr>
        <w:t>/XML</w:t>
      </w:r>
      <w:r w:rsidRPr="007C5EC4">
        <w:rPr>
          <w:lang w:val="en-US" w:eastAsia="en-US"/>
        </w:rPr>
        <w:t xml:space="preserve"> schema;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  <w:t>to update the text about the implementation phases (chapter 5) to be consistent with the new draft edition of the Manual on WIGOS;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  <w:t>to delete the implementation phases in chapter 7 of the WMDS (right-hand column)</w:t>
      </w:r>
      <w:r>
        <w:rPr>
          <w:lang w:val="en-US" w:eastAsia="en-US"/>
        </w:rPr>
        <w:t>;</w:t>
      </w:r>
    </w:p>
    <w:p w:rsidR="00CD7C8B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</w:r>
      <w:r>
        <w:rPr>
          <w:lang w:val="en-US" w:eastAsia="en-US"/>
        </w:rPr>
        <w:t>to r</w:t>
      </w:r>
      <w:r w:rsidRPr="007C5EC4">
        <w:rPr>
          <w:lang w:val="en-US" w:eastAsia="en-US"/>
        </w:rPr>
        <w:t>emove the "Free text" mention in relation to element 6-08 in the WMDS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-</w:t>
      </w:r>
      <w:r w:rsidRPr="007C5EC4">
        <w:rPr>
          <w:lang w:val="en-US" w:eastAsia="en-US"/>
        </w:rPr>
        <w:tab/>
      </w:r>
      <w:r>
        <w:rPr>
          <w:lang w:val="en-US" w:eastAsia="en-US"/>
        </w:rPr>
        <w:t>to r</w:t>
      </w:r>
      <w:r w:rsidRPr="007C5EC4">
        <w:rPr>
          <w:lang w:val="en-US" w:eastAsia="en-US"/>
        </w:rPr>
        <w:t>eview the definition and note of element 9-02</w:t>
      </w:r>
      <w:r>
        <w:rPr>
          <w:lang w:val="en-US" w:eastAsia="en-US"/>
        </w:rPr>
        <w:t>.</w:t>
      </w:r>
    </w:p>
    <w:p w:rsidR="00CD7C8B" w:rsidRPr="007C5EC4" w:rsidRDefault="00CD7C8B" w:rsidP="00CD7C8B">
      <w:pPr>
        <w:pStyle w:val="WMOBodyText"/>
        <w:spacing w:before="60"/>
        <w:rPr>
          <w:lang w:val="en-US" w:eastAsia="en-US"/>
        </w:rPr>
      </w:pPr>
      <w:r w:rsidRPr="007C5EC4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7C5EC4">
        <w:rPr>
          <w:lang w:val="en-US" w:eastAsia="en-US"/>
        </w:rPr>
        <w:t xml:space="preserve"> It was agreed to keep the name "Station/Platform cluster" (station/platform in singular) fo</w:t>
      </w:r>
      <w:r>
        <w:rPr>
          <w:lang w:val="en-US" w:eastAsia="en-US"/>
        </w:rPr>
        <w:t>r the new element of the WMDS</w:t>
      </w:r>
      <w:r w:rsidR="0025402F">
        <w:rPr>
          <w:lang w:val="en-US" w:eastAsia="en-US"/>
        </w:rPr>
        <w:t>, and to remain with the term “</w:t>
      </w:r>
      <w:proofErr w:type="spellStart"/>
      <w:r w:rsidR="0025402F">
        <w:rPr>
          <w:lang w:val="en-US" w:eastAsia="en-US"/>
        </w:rPr>
        <w:t>FacilitySet</w:t>
      </w:r>
      <w:proofErr w:type="spellEnd"/>
      <w:r w:rsidR="0025402F">
        <w:rPr>
          <w:lang w:val="en-US" w:eastAsia="en-US"/>
        </w:rPr>
        <w:t>” in the WMDR/XML schema</w:t>
      </w:r>
      <w:r>
        <w:rPr>
          <w:lang w:val="en-US" w:eastAsia="en-US"/>
        </w:rPr>
        <w:t>.</w:t>
      </w:r>
    </w:p>
    <w:p w:rsidR="00CD7C8B" w:rsidRPr="000A47DE" w:rsidRDefault="00CD7C8B" w:rsidP="00CD7C8B">
      <w:pPr>
        <w:pStyle w:val="WMOBodyText"/>
        <w:spacing w:before="60"/>
        <w:rPr>
          <w:lang w:val="en-US" w:eastAsia="en-US"/>
        </w:rPr>
      </w:pPr>
      <w:r>
        <w:rPr>
          <w:lang w:val="en-US" w:eastAsia="en-US"/>
        </w:rPr>
        <w:t>RECOMMENDATION for ICG-WIGOS:</w:t>
      </w:r>
      <w:r w:rsidRPr="007C5EC4">
        <w:rPr>
          <w:lang w:val="en-US" w:eastAsia="en-US"/>
        </w:rPr>
        <w:t xml:space="preserve"> </w:t>
      </w:r>
      <w:r>
        <w:rPr>
          <w:lang w:val="en-US" w:eastAsia="en-US"/>
        </w:rPr>
        <w:t xml:space="preserve">endorse the </w:t>
      </w:r>
      <w:r w:rsidRPr="007C5EC4">
        <w:rPr>
          <w:lang w:val="en-US" w:eastAsia="en-US"/>
        </w:rPr>
        <w:t>review</w:t>
      </w:r>
      <w:r>
        <w:rPr>
          <w:lang w:val="en-US" w:eastAsia="en-US"/>
        </w:rPr>
        <w:t xml:space="preserve">ed/relaxed </w:t>
      </w:r>
      <w:r w:rsidRPr="007C5EC4">
        <w:rPr>
          <w:lang w:val="en-US" w:eastAsia="en-US"/>
        </w:rPr>
        <w:t>obligatio</w:t>
      </w:r>
      <w:r>
        <w:rPr>
          <w:lang w:val="en-US" w:eastAsia="en-US"/>
        </w:rPr>
        <w:t>ns</w:t>
      </w:r>
      <w:r w:rsidRPr="007C5EC4">
        <w:rPr>
          <w:lang w:val="en-US" w:eastAsia="en-US"/>
        </w:rPr>
        <w:t xml:space="preserve"> (M/C/O)</w:t>
      </w:r>
      <w:r>
        <w:rPr>
          <w:lang w:val="en-US" w:eastAsia="en-US"/>
        </w:rPr>
        <w:t xml:space="preserve"> for the </w:t>
      </w:r>
      <w:r w:rsidRPr="007C5EC4">
        <w:rPr>
          <w:lang w:val="en-US" w:eastAsia="en-US"/>
        </w:rPr>
        <w:t>following</w:t>
      </w:r>
      <w:r>
        <w:rPr>
          <w:lang w:val="en-US" w:eastAsia="en-US"/>
        </w:rPr>
        <w:t xml:space="preserve"> metadata elements, </w:t>
      </w:r>
      <w:r w:rsidRPr="007C5EC4">
        <w:rPr>
          <w:lang w:val="en-US" w:eastAsia="en-US"/>
        </w:rPr>
        <w:t>both in the WMDS and in the schema:</w:t>
      </w:r>
      <w:r>
        <w:rPr>
          <w:lang w:val="en-US" w:eastAsia="en-US"/>
        </w:rPr>
        <w:t xml:space="preserve"> </w:t>
      </w:r>
      <w:r w:rsidRPr="000A47DE">
        <w:rPr>
          <w:lang w:val="en-US" w:eastAsia="en-US"/>
        </w:rPr>
        <w:t xml:space="preserve">QUESTION </w:t>
      </w:r>
      <w:r>
        <w:rPr>
          <w:lang w:val="en-US" w:eastAsia="en-US"/>
        </w:rPr>
        <w:t>for</w:t>
      </w:r>
      <w:r w:rsidRPr="000A47DE">
        <w:rPr>
          <w:lang w:val="en-US" w:eastAsia="en-US"/>
        </w:rPr>
        <w:t xml:space="preserve"> ICG</w:t>
      </w:r>
      <w:r>
        <w:rPr>
          <w:lang w:val="en-US" w:eastAsia="en-US"/>
        </w:rPr>
        <w:t xml:space="preserve">-WIGOS: </w:t>
      </w:r>
      <w:r w:rsidRPr="000A47DE">
        <w:rPr>
          <w:lang w:val="en-US" w:eastAsia="en-US"/>
        </w:rPr>
        <w:t>How much should OSCAR/Sur</w:t>
      </w:r>
      <w:r>
        <w:rPr>
          <w:lang w:val="en-US" w:eastAsia="en-US"/>
        </w:rPr>
        <w:t>face enforce those obligations?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 xml:space="preserve">2-01 change </w:t>
      </w:r>
      <w:r>
        <w:rPr>
          <w:lang w:val="en-US" w:eastAsia="en-US"/>
        </w:rPr>
        <w:t>from MANDATORY to OPTIONAL;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4-01 change from CONDITIONAL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4-03 chan</w:t>
      </w:r>
      <w:r>
        <w:rPr>
          <w:lang w:val="en-US" w:eastAsia="en-US"/>
        </w:rPr>
        <w:t>ge from CONDITIONAL to OPTIONAL;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5-03 change from CONDITIONAL to OPTIONAL</w:t>
      </w:r>
      <w:r>
        <w:rPr>
          <w:lang w:val="en-US" w:eastAsia="en-US"/>
        </w:rPr>
        <w:t>;</w:t>
      </w:r>
      <w:r w:rsidRPr="007C5EC4">
        <w:rPr>
          <w:lang w:val="en-US" w:eastAsia="en-US"/>
        </w:rPr>
        <w:t xml:space="preserve"> 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5-07 change from CONDITIONAL</w:t>
      </w:r>
      <w:r>
        <w:rPr>
          <w:lang w:val="en-US" w:eastAsia="en-US"/>
        </w:rPr>
        <w:t xml:space="preserve"> to OPTIONAL;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5-09 change from CONDITIONAL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5-10 change from CONDITIONAL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6-04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6-05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6-06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7-07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7-08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7-09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7-10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7-13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8-01 change from CONDITIONAL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8-03 change from MANDATORY to OPTIONAL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8-04 change from MANDATORY to CONDITIONAL</w:t>
      </w:r>
      <w:r>
        <w:rPr>
          <w:lang w:val="en-US" w:eastAsia="en-US"/>
        </w:rPr>
        <w:t>;</w:t>
      </w:r>
    </w:p>
    <w:p w:rsidR="00CD7C8B" w:rsidRPr="007C5EC4" w:rsidRDefault="00CD7C8B" w:rsidP="00A82505">
      <w:pPr>
        <w:pStyle w:val="WMOBodyText"/>
        <w:spacing w:before="4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8-05 chan</w:t>
      </w:r>
      <w:r>
        <w:rPr>
          <w:lang w:val="en-US" w:eastAsia="en-US"/>
        </w:rPr>
        <w:t>ge from CONDITIONAL to OPTIONAL;</w:t>
      </w:r>
    </w:p>
    <w:p w:rsidR="00CD7C8B" w:rsidRDefault="00CD7C8B" w:rsidP="00CD7C8B">
      <w:pPr>
        <w:pStyle w:val="WMOBodyText"/>
        <w:spacing w:before="120"/>
        <w:ind w:left="425" w:hanging="425"/>
        <w:rPr>
          <w:lang w:val="en-US" w:eastAsia="en-US"/>
        </w:rPr>
      </w:pPr>
      <w:r w:rsidRPr="007C5EC4">
        <w:rPr>
          <w:lang w:val="en-US" w:eastAsia="en-US"/>
        </w:rPr>
        <w:t>ACTION</w:t>
      </w:r>
      <w:r>
        <w:rPr>
          <w:lang w:val="en-US" w:eastAsia="en-US"/>
        </w:rPr>
        <w:t>S</w:t>
      </w:r>
      <w:r w:rsidRPr="007C5EC4">
        <w:rPr>
          <w:lang w:val="en-US" w:eastAsia="en-US"/>
        </w:rPr>
        <w:t xml:space="preserve"> </w:t>
      </w:r>
      <w:r>
        <w:rPr>
          <w:lang w:val="en-US" w:eastAsia="en-US"/>
        </w:rPr>
        <w:t xml:space="preserve">for </w:t>
      </w:r>
      <w:r w:rsidRPr="007C5EC4">
        <w:rPr>
          <w:lang w:val="en-US" w:eastAsia="en-US"/>
        </w:rPr>
        <w:t>TT-WMD: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t xml:space="preserve"> -</w:t>
      </w:r>
      <w:r w:rsidRPr="007C5EC4">
        <w:rPr>
          <w:lang w:val="en-US" w:eastAsia="en-US"/>
        </w:rPr>
        <w:t xml:space="preserve"> to develop a code table in 5-07 Instrument control schedule</w:t>
      </w:r>
      <w:r>
        <w:rPr>
          <w:lang w:val="en-US" w:eastAsia="en-US"/>
        </w:rPr>
        <w:t>;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t xml:space="preserve"> - to </w:t>
      </w:r>
      <w:r w:rsidRPr="007C5EC4">
        <w:rPr>
          <w:lang w:val="en-US" w:eastAsia="en-US"/>
        </w:rPr>
        <w:t>investigate other licen</w:t>
      </w:r>
      <w:r>
        <w:rPr>
          <w:lang w:val="en-US" w:eastAsia="en-US"/>
        </w:rPr>
        <w:t>s</w:t>
      </w:r>
      <w:r w:rsidRPr="007C5EC4">
        <w:rPr>
          <w:lang w:val="en-US" w:eastAsia="en-US"/>
        </w:rPr>
        <w:t xml:space="preserve">ing </w:t>
      </w:r>
      <w:r w:rsidR="0025402F">
        <w:rPr>
          <w:lang w:val="en-US" w:eastAsia="en-US"/>
        </w:rPr>
        <w:t xml:space="preserve">schemes (such as Creative Commons) </w:t>
      </w:r>
      <w:r w:rsidRPr="007C5EC4">
        <w:rPr>
          <w:lang w:val="en-US" w:eastAsia="en-US"/>
        </w:rPr>
        <w:t>and propose how to reconcile these w</w:t>
      </w:r>
      <w:r>
        <w:rPr>
          <w:lang w:val="en-US" w:eastAsia="en-US"/>
        </w:rPr>
        <w:t>ith the current code table 9-02 (G.</w:t>
      </w:r>
      <w:r w:rsidR="0025402F">
        <w:rPr>
          <w:lang w:val="en-US" w:eastAsia="en-US"/>
        </w:rPr>
        <w:t xml:space="preserve"> </w:t>
      </w:r>
      <w:r>
        <w:rPr>
          <w:lang w:val="en-US" w:eastAsia="en-US"/>
        </w:rPr>
        <w:t>Aubert</w:t>
      </w:r>
      <w:r w:rsidRPr="007C5EC4">
        <w:rPr>
          <w:lang w:val="en-US" w:eastAsia="en-US"/>
        </w:rPr>
        <w:t xml:space="preserve"> with T</w:t>
      </w:r>
      <w:r>
        <w:rPr>
          <w:lang w:val="en-US" w:eastAsia="en-US"/>
        </w:rPr>
        <w:t>.</w:t>
      </w:r>
      <w:r w:rsidR="0025402F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Kralidis</w:t>
      </w:r>
      <w:proofErr w:type="spellEnd"/>
      <w:r>
        <w:rPr>
          <w:lang w:val="en-US" w:eastAsia="en-US"/>
        </w:rPr>
        <w:t>);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lastRenderedPageBreak/>
        <w:t xml:space="preserve"> - to test</w:t>
      </w:r>
      <w:r w:rsidRPr="007C5EC4">
        <w:rPr>
          <w:lang w:val="en-US" w:eastAsia="en-US"/>
        </w:rPr>
        <w:t xml:space="preserve"> the use of the WMDS for metadata of lightning detection systems</w:t>
      </w:r>
      <w:r>
        <w:rPr>
          <w:lang w:val="en-US" w:eastAsia="en-US"/>
        </w:rPr>
        <w:t xml:space="preserve"> </w:t>
      </w:r>
      <w:r w:rsidRPr="007C5EC4">
        <w:rPr>
          <w:lang w:val="en-US" w:eastAsia="en-US"/>
        </w:rPr>
        <w:t>(K</w:t>
      </w:r>
      <w:r>
        <w:rPr>
          <w:lang w:val="en-US" w:eastAsia="en-US"/>
        </w:rPr>
        <w:t>.</w:t>
      </w:r>
      <w:r w:rsidR="0025402F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Monnik</w:t>
      </w:r>
      <w:proofErr w:type="spellEnd"/>
      <w:r w:rsidRPr="007C5EC4">
        <w:rPr>
          <w:lang w:val="en-US" w:eastAsia="en-US"/>
        </w:rPr>
        <w:t>)</w:t>
      </w:r>
      <w:r>
        <w:rPr>
          <w:lang w:val="en-US" w:eastAsia="en-US"/>
        </w:rPr>
        <w:t>;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t xml:space="preserve"> - </w:t>
      </w:r>
      <w:r w:rsidRPr="007C5EC4">
        <w:rPr>
          <w:lang w:val="en-US" w:eastAsia="en-US"/>
        </w:rPr>
        <w:t xml:space="preserve">to draft a code table for the satellite orbits in the schema, under </w:t>
      </w:r>
      <w:proofErr w:type="spellStart"/>
      <w:r w:rsidRPr="007C5EC4">
        <w:rPr>
          <w:lang w:val="en-US" w:eastAsia="en-US"/>
        </w:rPr>
        <w:t>GeospatialLocation</w:t>
      </w:r>
      <w:proofErr w:type="spellEnd"/>
      <w:r w:rsidRPr="007C5EC4">
        <w:rPr>
          <w:lang w:val="en-US" w:eastAsia="en-US"/>
        </w:rPr>
        <w:t xml:space="preserve"> </w:t>
      </w:r>
      <w:r>
        <w:rPr>
          <w:lang w:val="en-US" w:eastAsia="en-US"/>
        </w:rPr>
        <w:t>(G.</w:t>
      </w:r>
      <w:r w:rsidR="0025402F">
        <w:rPr>
          <w:lang w:val="en-US" w:eastAsia="en-US"/>
        </w:rPr>
        <w:t xml:space="preserve"> </w:t>
      </w:r>
      <w:r>
        <w:rPr>
          <w:lang w:val="en-US" w:eastAsia="en-US"/>
        </w:rPr>
        <w:t>Aubert);</w:t>
      </w:r>
    </w:p>
    <w:p w:rsidR="00CD7C8B" w:rsidRPr="007C5EC4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>
        <w:rPr>
          <w:lang w:val="en-US" w:eastAsia="en-US"/>
        </w:rPr>
        <w:t xml:space="preserve"> - </w:t>
      </w:r>
      <w:r w:rsidRPr="007C5EC4">
        <w:rPr>
          <w:lang w:val="en-US" w:eastAsia="en-US"/>
        </w:rPr>
        <w:t xml:space="preserve">to send a feature request for OSCAR/Surface to </w:t>
      </w:r>
      <w:r w:rsidR="0025402F">
        <w:rPr>
          <w:lang w:val="en-US" w:eastAsia="en-US"/>
        </w:rPr>
        <w:t xml:space="preserve">support </w:t>
      </w:r>
      <w:r w:rsidRPr="007C5EC4">
        <w:rPr>
          <w:lang w:val="en-US" w:eastAsia="en-US"/>
        </w:rPr>
        <w:t>search for catchments (T</w:t>
      </w:r>
      <w:r>
        <w:rPr>
          <w:lang w:val="en-US" w:eastAsia="en-US"/>
        </w:rPr>
        <w:t>.</w:t>
      </w:r>
      <w:r w:rsidR="00866DB1">
        <w:rPr>
          <w:lang w:val="en-US" w:eastAsia="en-US"/>
        </w:rPr>
        <w:t xml:space="preserve"> </w:t>
      </w:r>
      <w:r>
        <w:rPr>
          <w:lang w:val="en-US" w:eastAsia="en-US"/>
        </w:rPr>
        <w:t>Boston</w:t>
      </w:r>
      <w:r w:rsidRPr="007C5EC4">
        <w:rPr>
          <w:lang w:val="en-US" w:eastAsia="en-US"/>
        </w:rPr>
        <w:t>)</w:t>
      </w:r>
    </w:p>
    <w:p w:rsidR="00CD7C8B" w:rsidRDefault="00CD7C8B" w:rsidP="00CD7C8B">
      <w:pPr>
        <w:pStyle w:val="WMOBodyText"/>
        <w:spacing w:before="120"/>
        <w:rPr>
          <w:lang w:val="en-US" w:eastAsia="en-US"/>
        </w:rPr>
      </w:pPr>
      <w:r w:rsidRPr="007C5EC4">
        <w:rPr>
          <w:lang w:val="en-US" w:eastAsia="en-US"/>
        </w:rPr>
        <w:t xml:space="preserve">RECOMMENDATION </w:t>
      </w:r>
      <w:r>
        <w:rPr>
          <w:lang w:val="en-US" w:eastAsia="en-US"/>
        </w:rPr>
        <w:t xml:space="preserve">for </w:t>
      </w:r>
      <w:r w:rsidRPr="007C5EC4">
        <w:rPr>
          <w:lang w:val="en-US" w:eastAsia="en-US"/>
        </w:rPr>
        <w:t>ICG-WIGOS</w:t>
      </w:r>
      <w:r>
        <w:rPr>
          <w:lang w:val="en-US" w:eastAsia="en-US"/>
        </w:rPr>
        <w:t>:</w:t>
      </w:r>
      <w:r w:rsidRPr="007C5EC4">
        <w:rPr>
          <w:lang w:val="en-US" w:eastAsia="en-US"/>
        </w:rPr>
        <w:t xml:space="preserve"> to nominate representatives from ABOs and from JCOMM to contribute to the work of IPET-DD/TT-WMDR</w:t>
      </w:r>
      <w:r>
        <w:rPr>
          <w:lang w:val="en-US" w:eastAsia="en-US"/>
        </w:rPr>
        <w:t>.</w:t>
      </w:r>
    </w:p>
    <w:p w:rsidR="00CD7C8B" w:rsidRPr="00954119" w:rsidRDefault="00CD7C8B" w:rsidP="00CD7C8B">
      <w:pPr>
        <w:pStyle w:val="WMOBodyText"/>
        <w:ind w:left="425" w:hanging="425"/>
        <w:rPr>
          <w:lang w:val="en-US" w:eastAsia="en-US"/>
        </w:rPr>
      </w:pPr>
      <w:r w:rsidRPr="00954119">
        <w:rPr>
          <w:lang w:val="en-US" w:eastAsia="en-US"/>
        </w:rPr>
        <w:t>6.2.</w:t>
      </w:r>
      <w:r w:rsidRPr="00954119">
        <w:rPr>
          <w:lang w:val="en-US" w:eastAsia="en-US"/>
        </w:rPr>
        <w:tab/>
        <w:t>The WIGOS Metadata code tables</w:t>
      </w:r>
    </w:p>
    <w:p w:rsidR="00CD7C8B" w:rsidRPr="00954119" w:rsidRDefault="00CD7C8B" w:rsidP="00CD7C8B">
      <w:pPr>
        <w:pStyle w:val="WMOBodyText"/>
        <w:spacing w:before="120"/>
        <w:rPr>
          <w:lang w:val="en-US" w:eastAsia="en-US"/>
        </w:rPr>
      </w:pPr>
      <w:r w:rsidRPr="00954119">
        <w:rPr>
          <w:lang w:val="en-US" w:eastAsia="en-US"/>
        </w:rPr>
        <w:t>CONCLUSION</w:t>
      </w:r>
      <w:r>
        <w:rPr>
          <w:lang w:val="en-US" w:eastAsia="en-US"/>
        </w:rPr>
        <w:t>:</w:t>
      </w:r>
      <w:r w:rsidRPr="00954119">
        <w:rPr>
          <w:lang w:val="en-US" w:eastAsia="en-US"/>
        </w:rPr>
        <w:t xml:space="preserve"> The workflow with </w:t>
      </w:r>
      <w:proofErr w:type="spellStart"/>
      <w:r w:rsidRPr="00954119">
        <w:rPr>
          <w:lang w:val="en-US" w:eastAsia="en-US"/>
        </w:rPr>
        <w:t>Github</w:t>
      </w:r>
      <w:proofErr w:type="spellEnd"/>
      <w:r w:rsidRPr="00954119">
        <w:rPr>
          <w:lang w:val="en-US" w:eastAsia="en-US"/>
        </w:rPr>
        <w:t xml:space="preserve"> as presented by Nina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Horat</w:t>
      </w:r>
      <w:proofErr w:type="spellEnd"/>
      <w:r>
        <w:rPr>
          <w:lang w:val="en-US" w:eastAsia="en-US"/>
        </w:rPr>
        <w:t xml:space="preserve"> (Switzerland)</w:t>
      </w:r>
      <w:r w:rsidRPr="00954119">
        <w:rPr>
          <w:lang w:val="en-US" w:eastAsia="en-US"/>
        </w:rPr>
        <w:t>, is the right procedure for the TT-WMD to discuss and propose changes to the Code tables, wit</w:t>
      </w:r>
      <w:r>
        <w:rPr>
          <w:lang w:val="en-US" w:eastAsia="en-US"/>
        </w:rPr>
        <w:t>h the support from Secretariat.</w:t>
      </w:r>
    </w:p>
    <w:p w:rsidR="00CD7C8B" w:rsidRPr="00954119" w:rsidRDefault="00CD7C8B" w:rsidP="00CD7C8B">
      <w:pPr>
        <w:pStyle w:val="WMOBodyText"/>
        <w:spacing w:before="120"/>
        <w:rPr>
          <w:lang w:val="en-US" w:eastAsia="en-US"/>
        </w:rPr>
      </w:pPr>
      <w:r w:rsidRPr="00954119">
        <w:rPr>
          <w:lang w:val="en-US" w:eastAsia="en-US"/>
        </w:rPr>
        <w:t xml:space="preserve">ACTION </w:t>
      </w:r>
      <w:r>
        <w:rPr>
          <w:lang w:val="en-US" w:eastAsia="en-US"/>
        </w:rPr>
        <w:t xml:space="preserve">for </w:t>
      </w:r>
      <w:r w:rsidRPr="00954119">
        <w:rPr>
          <w:lang w:val="en-US" w:eastAsia="en-US"/>
        </w:rPr>
        <w:t>TT-WMD</w:t>
      </w:r>
      <w:r>
        <w:rPr>
          <w:lang w:val="en-US" w:eastAsia="en-US"/>
        </w:rPr>
        <w:t>:</w:t>
      </w:r>
      <w:r w:rsidRPr="00954119">
        <w:rPr>
          <w:lang w:val="en-US" w:eastAsia="en-US"/>
        </w:rPr>
        <w:t xml:space="preserve"> </w:t>
      </w:r>
      <w:r>
        <w:rPr>
          <w:lang w:val="en-US" w:eastAsia="en-US"/>
        </w:rPr>
        <w:t>revised</w:t>
      </w:r>
      <w:r w:rsidRPr="00954119">
        <w:rPr>
          <w:lang w:val="en-US" w:eastAsia="en-US"/>
        </w:rPr>
        <w:t xml:space="preserve"> (interim) versions of all code tables (except 1-01 and 5-02)</w:t>
      </w:r>
      <w:r>
        <w:rPr>
          <w:lang w:val="en-US" w:eastAsia="en-US"/>
        </w:rPr>
        <w:t xml:space="preserve"> to</w:t>
      </w:r>
      <w:r w:rsidRPr="00954119">
        <w:rPr>
          <w:lang w:val="en-US" w:eastAsia="en-US"/>
        </w:rPr>
        <w:t xml:space="preserve"> be inserted into </w:t>
      </w:r>
      <w:proofErr w:type="spellStart"/>
      <w:r w:rsidRPr="00954119">
        <w:rPr>
          <w:lang w:val="en-US" w:eastAsia="en-US"/>
        </w:rPr>
        <w:t>Github</w:t>
      </w:r>
      <w:proofErr w:type="spellEnd"/>
      <w:r w:rsidRPr="00954119">
        <w:rPr>
          <w:lang w:val="en-US" w:eastAsia="en-US"/>
        </w:rPr>
        <w:t xml:space="preserve">, towards sending releases for the FastTrack procedure – </w:t>
      </w:r>
      <w:r>
        <w:rPr>
          <w:lang w:val="en-US" w:eastAsia="en-US"/>
        </w:rPr>
        <w:t>These are b</w:t>
      </w:r>
      <w:r w:rsidRPr="00954119">
        <w:rPr>
          <w:lang w:val="en-US" w:eastAsia="en-US"/>
        </w:rPr>
        <w:t xml:space="preserve">ased on a </w:t>
      </w:r>
      <w:r w:rsidR="0025402F">
        <w:rPr>
          <w:lang w:val="en-US" w:eastAsia="en-US"/>
        </w:rPr>
        <w:t>comparison</w:t>
      </w:r>
      <w:r w:rsidR="0025402F" w:rsidRPr="00954119">
        <w:rPr>
          <w:lang w:val="en-US" w:eastAsia="en-US"/>
        </w:rPr>
        <w:t xml:space="preserve"> </w:t>
      </w:r>
      <w:r w:rsidRPr="00954119">
        <w:rPr>
          <w:lang w:val="en-US" w:eastAsia="en-US"/>
        </w:rPr>
        <w:t>(N</w:t>
      </w:r>
      <w:r>
        <w:rPr>
          <w:lang w:val="en-US" w:eastAsia="en-US"/>
        </w:rPr>
        <w:t>.</w:t>
      </w:r>
      <w:r w:rsidR="0025402F">
        <w:rPr>
          <w:lang w:val="en-US" w:eastAsia="en-US"/>
        </w:rPr>
        <w:t xml:space="preserve"> </w:t>
      </w:r>
      <w:proofErr w:type="spellStart"/>
      <w:r w:rsidRPr="00954119">
        <w:rPr>
          <w:lang w:val="en-US" w:eastAsia="en-US"/>
        </w:rPr>
        <w:t>Horat</w:t>
      </w:r>
      <w:proofErr w:type="spellEnd"/>
      <w:r w:rsidRPr="00954119">
        <w:rPr>
          <w:lang w:val="en-US" w:eastAsia="en-US"/>
        </w:rPr>
        <w:t xml:space="preserve">) of </w:t>
      </w:r>
      <w:r w:rsidR="0025402F">
        <w:rPr>
          <w:lang w:val="en-US" w:eastAsia="en-US"/>
        </w:rPr>
        <w:t xml:space="preserve">proposed changes to </w:t>
      </w:r>
      <w:r w:rsidRPr="00954119">
        <w:rPr>
          <w:lang w:val="en-US" w:eastAsia="en-US"/>
        </w:rPr>
        <w:t>code tables, from EC-69 approved files to “</w:t>
      </w:r>
      <w:proofErr w:type="spellStart"/>
      <w:r w:rsidRPr="00954119">
        <w:rPr>
          <w:lang w:val="en-US" w:eastAsia="en-US"/>
        </w:rPr>
        <w:t>GoogleDocs</w:t>
      </w:r>
      <w:proofErr w:type="spellEnd"/>
      <w:r w:rsidRPr="00954119">
        <w:rPr>
          <w:lang w:val="en-US" w:eastAsia="en-US"/>
        </w:rPr>
        <w:t>” files and to OSCAR</w:t>
      </w:r>
      <w:r>
        <w:rPr>
          <w:lang w:val="en-US" w:eastAsia="en-US"/>
        </w:rPr>
        <w:t>/Surface ones.</w:t>
      </w:r>
    </w:p>
    <w:p w:rsidR="00CD7C8B" w:rsidRPr="00954119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954119">
        <w:rPr>
          <w:lang w:val="en-US" w:eastAsia="en-US"/>
        </w:rPr>
        <w:t xml:space="preserve">ACTIONS </w:t>
      </w:r>
      <w:r>
        <w:rPr>
          <w:lang w:val="en-US" w:eastAsia="en-US"/>
        </w:rPr>
        <w:t xml:space="preserve">for </w:t>
      </w:r>
      <w:r w:rsidRPr="00954119">
        <w:rPr>
          <w:lang w:val="en-US" w:eastAsia="en-US"/>
        </w:rPr>
        <w:t>SECRETARIAT:</w:t>
      </w:r>
    </w:p>
    <w:p w:rsidR="00CD7C8B" w:rsidRPr="00954119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954119">
        <w:rPr>
          <w:lang w:val="en-US" w:eastAsia="en-US"/>
        </w:rPr>
        <w:t>-</w:t>
      </w:r>
      <w:r w:rsidRPr="00954119">
        <w:rPr>
          <w:lang w:val="en-US" w:eastAsia="en-US"/>
        </w:rPr>
        <w:tab/>
        <w:t xml:space="preserve">to encourage members to register with </w:t>
      </w:r>
      <w:proofErr w:type="spellStart"/>
      <w:r w:rsidRPr="00954119">
        <w:rPr>
          <w:lang w:val="en-US" w:eastAsia="en-US"/>
        </w:rPr>
        <w:t>Github</w:t>
      </w:r>
      <w:proofErr w:type="spellEnd"/>
      <w:r w:rsidRPr="00954119">
        <w:rPr>
          <w:lang w:val="en-US" w:eastAsia="en-US"/>
        </w:rPr>
        <w:t xml:space="preserve"> and inform back the Secretariat</w:t>
      </w:r>
      <w:r>
        <w:rPr>
          <w:lang w:val="en-US" w:eastAsia="en-US"/>
        </w:rPr>
        <w:t>;</w:t>
      </w:r>
    </w:p>
    <w:p w:rsidR="00CD7C8B" w:rsidRPr="00954119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954119">
        <w:rPr>
          <w:lang w:val="en-US" w:eastAsia="en-US"/>
        </w:rPr>
        <w:t>-</w:t>
      </w:r>
      <w:r w:rsidRPr="00954119">
        <w:rPr>
          <w:lang w:val="en-US" w:eastAsia="en-US"/>
        </w:rPr>
        <w:tab/>
        <w:t xml:space="preserve">to add all TT-WMD members to </w:t>
      </w:r>
      <w:proofErr w:type="spellStart"/>
      <w:r w:rsidRPr="00954119">
        <w:rPr>
          <w:lang w:val="en-US" w:eastAsia="en-US"/>
        </w:rPr>
        <w:t>Github</w:t>
      </w:r>
      <w:proofErr w:type="spellEnd"/>
      <w:r w:rsidRPr="00954119">
        <w:rPr>
          <w:lang w:val="en-US" w:eastAsia="en-US"/>
        </w:rPr>
        <w:t xml:space="preserve"> (a TT-WMD team has been created in </w:t>
      </w:r>
      <w:proofErr w:type="spellStart"/>
      <w:r w:rsidRPr="00954119">
        <w:rPr>
          <w:lang w:val="en-US" w:eastAsia="en-US"/>
        </w:rPr>
        <w:t>Github</w:t>
      </w:r>
      <w:proofErr w:type="spellEnd"/>
      <w:r w:rsidRPr="00954119">
        <w:rPr>
          <w:lang w:val="en-US" w:eastAsia="en-US"/>
        </w:rPr>
        <w:t>),</w:t>
      </w:r>
    </w:p>
    <w:p w:rsidR="00CD7C8B" w:rsidRPr="00954119" w:rsidRDefault="00CD7C8B" w:rsidP="00CD7C8B">
      <w:pPr>
        <w:pStyle w:val="WMOBodyText"/>
        <w:spacing w:before="60"/>
        <w:ind w:left="426" w:hanging="426"/>
        <w:rPr>
          <w:lang w:val="en-US" w:eastAsia="en-US"/>
        </w:rPr>
      </w:pPr>
      <w:r w:rsidRPr="00954119">
        <w:rPr>
          <w:lang w:val="en-US" w:eastAsia="en-US"/>
        </w:rPr>
        <w:t>-</w:t>
      </w:r>
      <w:r w:rsidRPr="00954119">
        <w:rPr>
          <w:lang w:val="en-US" w:eastAsia="en-US"/>
        </w:rPr>
        <w:tab/>
        <w:t xml:space="preserve">to submit the word version of the WMDS and </w:t>
      </w:r>
      <w:r>
        <w:rPr>
          <w:lang w:val="en-US" w:eastAsia="en-US"/>
        </w:rPr>
        <w:t xml:space="preserve">add </w:t>
      </w:r>
      <w:r w:rsidRPr="00954119">
        <w:rPr>
          <w:lang w:val="en-US" w:eastAsia="en-US"/>
        </w:rPr>
        <w:t xml:space="preserve">it to </w:t>
      </w:r>
      <w:proofErr w:type="spellStart"/>
      <w:r w:rsidRPr="00954119">
        <w:rPr>
          <w:lang w:val="en-US" w:eastAsia="en-US"/>
        </w:rPr>
        <w:t>Github</w:t>
      </w:r>
      <w:proofErr w:type="spellEnd"/>
      <w:r>
        <w:rPr>
          <w:lang w:val="en-US" w:eastAsia="en-US"/>
        </w:rPr>
        <w:t>;</w:t>
      </w:r>
      <w:r w:rsidRPr="00954119">
        <w:rPr>
          <w:lang w:val="en-US" w:eastAsia="en-US"/>
        </w:rPr>
        <w:t xml:space="preserve"> Follow-up on the WMDS recommendations from TT-WMD-6 and the draft version from </w:t>
      </w:r>
      <w:r>
        <w:rPr>
          <w:lang w:val="en-US" w:eastAsia="en-US"/>
        </w:rPr>
        <w:t>M</w:t>
      </w:r>
      <w:r w:rsidRPr="00954119">
        <w:rPr>
          <w:lang w:val="en-US" w:eastAsia="en-US"/>
        </w:rPr>
        <w:t>arch 2018</w:t>
      </w:r>
      <w:r>
        <w:rPr>
          <w:lang w:val="en-US" w:eastAsia="en-US"/>
        </w:rPr>
        <w:t>.</w:t>
      </w:r>
    </w:p>
    <w:p w:rsidR="00CD7C8B" w:rsidRPr="00954119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ACTION for </w:t>
      </w:r>
      <w:r w:rsidRPr="00954119">
        <w:rPr>
          <w:lang w:val="en-US" w:eastAsia="en-US"/>
        </w:rPr>
        <w:t>TT-WMD</w:t>
      </w:r>
      <w:r>
        <w:rPr>
          <w:lang w:val="en-US" w:eastAsia="en-US"/>
        </w:rPr>
        <w:t>:</w:t>
      </w:r>
      <w:r w:rsidRPr="00954119">
        <w:rPr>
          <w:lang w:val="en-US" w:eastAsia="en-US"/>
        </w:rPr>
        <w:t xml:space="preserve"> </w:t>
      </w:r>
      <w:r>
        <w:rPr>
          <w:lang w:val="en-US" w:eastAsia="en-US"/>
        </w:rPr>
        <w:t xml:space="preserve">to </w:t>
      </w:r>
      <w:r w:rsidRPr="00954119">
        <w:rPr>
          <w:lang w:val="en-US" w:eastAsia="en-US"/>
        </w:rPr>
        <w:t>split</w:t>
      </w:r>
      <w:r>
        <w:rPr>
          <w:lang w:val="en-US" w:eastAsia="en-US"/>
        </w:rPr>
        <w:t xml:space="preserve"> the WMDS </w:t>
      </w:r>
      <w:r w:rsidRPr="00954119">
        <w:rPr>
          <w:lang w:val="en-US" w:eastAsia="en-US"/>
        </w:rPr>
        <w:t>code table</w:t>
      </w:r>
      <w:r>
        <w:rPr>
          <w:lang w:val="en-US" w:eastAsia="en-US"/>
        </w:rPr>
        <w:t xml:space="preserve"> 1-01</w:t>
      </w:r>
      <w:r w:rsidRPr="00954119">
        <w:rPr>
          <w:lang w:val="en-US" w:eastAsia="en-US"/>
        </w:rPr>
        <w:t xml:space="preserve"> </w:t>
      </w:r>
      <w:r>
        <w:rPr>
          <w:lang w:val="en-US" w:eastAsia="en-US"/>
        </w:rPr>
        <w:t xml:space="preserve">by "context", as </w:t>
      </w:r>
      <w:r w:rsidRPr="00954119">
        <w:rPr>
          <w:lang w:val="en-US" w:eastAsia="en-US"/>
        </w:rPr>
        <w:t>t</w:t>
      </w:r>
      <w:r>
        <w:rPr>
          <w:lang w:val="en-US" w:eastAsia="en-US"/>
        </w:rPr>
        <w:t>he WMO master list of variables.</w:t>
      </w:r>
    </w:p>
    <w:p w:rsidR="00CD7C8B" w:rsidRPr="00954119" w:rsidRDefault="00CD7C8B" w:rsidP="00CD7C8B">
      <w:pPr>
        <w:pStyle w:val="WMOBodyText"/>
        <w:spacing w:before="120"/>
        <w:rPr>
          <w:lang w:val="en-US" w:eastAsia="en-US"/>
        </w:rPr>
      </w:pPr>
      <w:r>
        <w:rPr>
          <w:lang w:val="en-US" w:eastAsia="en-US"/>
        </w:rPr>
        <w:t xml:space="preserve">ACTION for </w:t>
      </w:r>
      <w:r w:rsidRPr="00954119">
        <w:rPr>
          <w:lang w:val="en-US" w:eastAsia="en-US"/>
        </w:rPr>
        <w:t>TT-WMD</w:t>
      </w:r>
      <w:r>
        <w:rPr>
          <w:lang w:val="en-US" w:eastAsia="en-US"/>
        </w:rPr>
        <w:t>:</w:t>
      </w:r>
      <w:r w:rsidRPr="00954119">
        <w:rPr>
          <w:lang w:val="en-US" w:eastAsia="en-US"/>
        </w:rPr>
        <w:t xml:space="preserve"> </w:t>
      </w:r>
      <w:r>
        <w:rPr>
          <w:lang w:val="en-US" w:eastAsia="en-US"/>
        </w:rPr>
        <w:t>to harmonize</w:t>
      </w:r>
      <w:r w:rsidRPr="00954119">
        <w:rPr>
          <w:lang w:val="en-US" w:eastAsia="en-US"/>
        </w:rPr>
        <w:t xml:space="preserve"> the us</w:t>
      </w:r>
      <w:r>
        <w:rPr>
          <w:lang w:val="en-US" w:eastAsia="en-US"/>
        </w:rPr>
        <w:t>e of the entries "unknown" and "</w:t>
      </w:r>
      <w:r w:rsidRPr="00954119">
        <w:rPr>
          <w:lang w:val="en-US" w:eastAsia="en-US"/>
        </w:rPr>
        <w:t>inapplicable</w:t>
      </w:r>
      <w:r>
        <w:rPr>
          <w:lang w:val="en-US" w:eastAsia="en-US"/>
        </w:rPr>
        <w:t xml:space="preserve">" </w:t>
      </w:r>
      <w:r w:rsidR="0025402F">
        <w:rPr>
          <w:lang w:val="en-US" w:eastAsia="en-US"/>
        </w:rPr>
        <w:t xml:space="preserve">as nil reasons </w:t>
      </w:r>
      <w:r>
        <w:rPr>
          <w:lang w:val="en-US" w:eastAsia="en-US"/>
        </w:rPr>
        <w:t>across all code tables</w:t>
      </w:r>
      <w:r w:rsidR="00EB251E">
        <w:rPr>
          <w:lang w:val="en-US" w:eastAsia="en-US"/>
        </w:rPr>
        <w:t>, corresponding to recommendations from ISO/TC211</w:t>
      </w:r>
      <w:r>
        <w:rPr>
          <w:lang w:val="en-US" w:eastAsia="en-US"/>
        </w:rPr>
        <w:t>.</w:t>
      </w:r>
    </w:p>
    <w:p w:rsidR="00CD7C8B" w:rsidRPr="00954119" w:rsidRDefault="00CD7C8B" w:rsidP="00CD7C8B">
      <w:pPr>
        <w:pStyle w:val="WMOBodyText"/>
        <w:spacing w:before="120"/>
        <w:rPr>
          <w:lang w:val="en-US" w:eastAsia="en-US"/>
        </w:rPr>
      </w:pPr>
      <w:r w:rsidRPr="00954119">
        <w:rPr>
          <w:lang w:val="en-US" w:eastAsia="en-US"/>
        </w:rPr>
        <w:t xml:space="preserve">RECOMMENDATION </w:t>
      </w:r>
      <w:r>
        <w:rPr>
          <w:lang w:val="en-US" w:eastAsia="en-US"/>
        </w:rPr>
        <w:t>for</w:t>
      </w:r>
      <w:r w:rsidRPr="00954119">
        <w:rPr>
          <w:lang w:val="en-US" w:eastAsia="en-US"/>
        </w:rPr>
        <w:t xml:space="preserve"> ICG-WIGOS: TT-WMD expressed their concerns regarding the future work on the maintenance and evolution of the WMDS code tables</w:t>
      </w:r>
      <w:r w:rsidR="00EB251E">
        <w:rPr>
          <w:lang w:val="en-US" w:eastAsia="en-US"/>
        </w:rPr>
        <w:t xml:space="preserve"> and recommended closer interaction</w:t>
      </w:r>
      <w:r w:rsidRPr="00954119">
        <w:rPr>
          <w:lang w:val="en-US" w:eastAsia="en-US"/>
        </w:rPr>
        <w:t xml:space="preserve"> with IPET-CM, e.g. </w:t>
      </w:r>
      <w:r w:rsidR="00EB251E">
        <w:rPr>
          <w:lang w:val="en-US" w:eastAsia="en-US"/>
        </w:rPr>
        <w:t xml:space="preserve">to guide </w:t>
      </w:r>
      <w:r>
        <w:rPr>
          <w:lang w:val="en-US" w:eastAsia="en-US"/>
        </w:rPr>
        <w:t>the</w:t>
      </w:r>
      <w:r w:rsidR="00EB251E">
        <w:rPr>
          <w:lang w:val="en-US" w:eastAsia="en-US"/>
        </w:rPr>
        <w:t xml:space="preserve"> procedure for </w:t>
      </w:r>
      <w:r w:rsidRPr="00954119">
        <w:rPr>
          <w:lang w:val="en-US" w:eastAsia="en-US"/>
        </w:rPr>
        <w:t>expand</w:t>
      </w:r>
      <w:r w:rsidR="00EB251E">
        <w:rPr>
          <w:lang w:val="en-US" w:eastAsia="en-US"/>
        </w:rPr>
        <w:t>ing</w:t>
      </w:r>
      <w:r w:rsidRPr="00954119">
        <w:rPr>
          <w:lang w:val="en-US" w:eastAsia="en-US"/>
        </w:rPr>
        <w:t xml:space="preserve"> the units code table</w:t>
      </w:r>
      <w:r w:rsidR="00EB251E">
        <w:rPr>
          <w:lang w:val="en-US" w:eastAsia="en-US"/>
        </w:rPr>
        <w:t>, which was adopted from the Manual on Codes, but proves insufficient; and to avoid parallel development of code tables where harmonization should be the guiding principle</w:t>
      </w:r>
      <w:r w:rsidRPr="00954119">
        <w:rPr>
          <w:lang w:val="en-US" w:eastAsia="en-US"/>
        </w:rPr>
        <w:t>.</w:t>
      </w:r>
    </w:p>
    <w:p w:rsidR="00D702F3" w:rsidRPr="001E3966" w:rsidRDefault="00D702F3" w:rsidP="00330005">
      <w:pPr>
        <w:pStyle w:val="Standard"/>
        <w:jc w:val="center"/>
        <w:rPr>
          <w:rFonts w:ascii="Verdana" w:hAnsi="Verdana"/>
          <w:sz w:val="20"/>
          <w:szCs w:val="20"/>
        </w:rPr>
      </w:pPr>
      <w:r w:rsidRPr="001E3966">
        <w:rPr>
          <w:rFonts w:ascii="Verdana" w:hAnsi="Verdana"/>
          <w:sz w:val="20"/>
          <w:szCs w:val="20"/>
        </w:rPr>
        <w:t>__________</w:t>
      </w:r>
      <w:bookmarkEnd w:id="1"/>
    </w:p>
    <w:sectPr w:rsidR="00D702F3" w:rsidRPr="001E3966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6D" w:rsidRDefault="00C47B6D">
      <w:r>
        <w:separator/>
      </w:r>
    </w:p>
    <w:p w:rsidR="00C47B6D" w:rsidRDefault="00C47B6D"/>
    <w:p w:rsidR="00C47B6D" w:rsidRDefault="00C47B6D"/>
  </w:endnote>
  <w:endnote w:type="continuationSeparator" w:id="0">
    <w:p w:rsidR="00C47B6D" w:rsidRDefault="00C47B6D">
      <w:r>
        <w:continuationSeparator/>
      </w:r>
    </w:p>
    <w:p w:rsidR="00C47B6D" w:rsidRDefault="00C47B6D"/>
    <w:p w:rsidR="00C47B6D" w:rsidRDefault="00C47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6D" w:rsidRDefault="00C47B6D">
      <w:r>
        <w:separator/>
      </w:r>
    </w:p>
  </w:footnote>
  <w:footnote w:type="continuationSeparator" w:id="0">
    <w:p w:rsidR="00C47B6D" w:rsidRDefault="00C47B6D">
      <w:r>
        <w:continuationSeparator/>
      </w:r>
    </w:p>
    <w:p w:rsidR="00C47B6D" w:rsidRDefault="00C47B6D"/>
    <w:p w:rsidR="00C47B6D" w:rsidRDefault="00C47B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9B0D78" w:rsidRDefault="009B0D78" w:rsidP="009B60BE">
    <w:pPr>
      <w:pStyle w:val="Header"/>
    </w:pPr>
    <w:r>
      <w:rPr>
        <w:lang w:val="de-DE"/>
      </w:rPr>
      <w:t>ICG-WIGOS-</w:t>
    </w:r>
    <w:r w:rsidR="009B60BE">
      <w:rPr>
        <w:lang w:val="de-DE"/>
      </w:rPr>
      <w:t>8</w:t>
    </w:r>
    <w:r>
      <w:rPr>
        <w:lang w:val="de-DE"/>
      </w:rPr>
      <w:t>/Doc. 4.3(5)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 w:rsidR="009B60BE">
      <w:rPr>
        <w:rStyle w:val="PageNumber"/>
        <w:noProof/>
      </w:rPr>
      <w:t>2</w:t>
    </w:r>
    <w:r w:rsidRPr="005E1C7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928E641" wp14:editId="711610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7677498A" wp14:editId="594D20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ED19D5A" wp14:editId="4A8E81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580A01DB" wp14:editId="12F614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8D0D22" wp14:editId="0F3D86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1824" behindDoc="1" locked="0" layoutInCell="0" allowOverlap="1" wp14:anchorId="46656774" wp14:editId="3B3EB2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5648CF" wp14:editId="5C3414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0800" behindDoc="1" locked="0" layoutInCell="0" allowOverlap="1" wp14:anchorId="54F025EE" wp14:editId="1BEC04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8161E0" wp14:editId="26949E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990814" wp14:editId="3FD7B2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407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51584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8B2EC" wp14:editId="6FF4EC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2AE2CF" wp14:editId="624BD21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7098F" wp14:editId="1BC660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73FF5C" wp14:editId="11182D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Pr="003004CE" w:rsidRDefault="003004CE" w:rsidP="009B60BE">
    <w:pPr>
      <w:pStyle w:val="Header"/>
    </w:pPr>
    <w:r>
      <w:rPr>
        <w:lang w:val="de-DE"/>
      </w:rPr>
      <w:t>ICG-WIGOS-</w:t>
    </w:r>
    <w:r w:rsidR="009B60BE">
      <w:rPr>
        <w:lang w:val="de-DE"/>
      </w:rPr>
      <w:t>8</w:t>
    </w:r>
    <w:r>
      <w:rPr>
        <w:lang w:val="de-DE"/>
      </w:rPr>
      <w:t>/Doc. 4.3(5)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 w:rsidR="00F40777">
      <w:rPr>
        <w:rStyle w:val="PageNumber"/>
        <w:noProof/>
      </w:rPr>
      <w:t>7</w:t>
    </w:r>
    <w:r w:rsidRPr="005E1C7F"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78" w:rsidRPr="003004CE" w:rsidRDefault="009B0D78" w:rsidP="009B60BE">
    <w:pPr>
      <w:pStyle w:val="Header"/>
    </w:pPr>
    <w:r>
      <w:rPr>
        <w:lang w:val="de-DE"/>
      </w:rPr>
      <w:t>ICG-WIGOS-</w:t>
    </w:r>
    <w:r w:rsidR="009B60BE">
      <w:rPr>
        <w:lang w:val="de-DE"/>
      </w:rPr>
      <w:t>8</w:t>
    </w:r>
    <w:r>
      <w:rPr>
        <w:lang w:val="de-DE"/>
      </w:rPr>
      <w:t>/Doc. 4.3(5)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 w:rsidR="00F40777">
      <w:rPr>
        <w:rStyle w:val="PageNumber"/>
        <w:noProof/>
      </w:rPr>
      <w:t>2</w:t>
    </w:r>
    <w:r w:rsidRPr="005E1C7F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4DB5"/>
    <w:multiLevelType w:val="hybridMultilevel"/>
    <w:tmpl w:val="ACDC1DF8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22"/>
  </w:num>
  <w:num w:numId="14">
    <w:abstractNumId w:val="21"/>
  </w:num>
  <w:num w:numId="15">
    <w:abstractNumId w:val="23"/>
  </w:num>
  <w:num w:numId="16">
    <w:abstractNumId w:val="3"/>
  </w:num>
  <w:num w:numId="17">
    <w:abstractNumId w:val="8"/>
  </w:num>
  <w:num w:numId="18">
    <w:abstractNumId w:val="18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4"/>
  </w:num>
  <w:num w:numId="2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5"/>
  </w:num>
  <w:num w:numId="23">
    <w:abstractNumId w:val="20"/>
  </w:num>
  <w:num w:numId="24">
    <w:abstractNumId w:val="12"/>
  </w:num>
  <w:num w:numId="25">
    <w:abstractNumId w:val="17"/>
  </w:num>
  <w:num w:numId="26">
    <w:abstractNumId w:val="1"/>
  </w:num>
  <w:num w:numId="27">
    <w:abstractNumId w:val="25"/>
  </w:num>
  <w:num w:numId="28">
    <w:abstractNumId w:val="19"/>
  </w:num>
  <w:num w:numId="29">
    <w:abstractNumId w:val="13"/>
  </w:num>
  <w:num w:numId="30">
    <w:abstractNumId w:val="11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67D06"/>
    <w:rsid w:val="00070EA3"/>
    <w:rsid w:val="00072834"/>
    <w:rsid w:val="00072F17"/>
    <w:rsid w:val="0007688B"/>
    <w:rsid w:val="000806D8"/>
    <w:rsid w:val="00081F9F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1191"/>
    <w:rsid w:val="000D3C65"/>
    <w:rsid w:val="000D4FA3"/>
    <w:rsid w:val="000E25C2"/>
    <w:rsid w:val="000F1874"/>
    <w:rsid w:val="000F5E49"/>
    <w:rsid w:val="000F5FA2"/>
    <w:rsid w:val="000F7A87"/>
    <w:rsid w:val="00101B85"/>
    <w:rsid w:val="00111BFD"/>
    <w:rsid w:val="00113F42"/>
    <w:rsid w:val="0011498B"/>
    <w:rsid w:val="00116354"/>
    <w:rsid w:val="00120147"/>
    <w:rsid w:val="00123140"/>
    <w:rsid w:val="00135830"/>
    <w:rsid w:val="001426E3"/>
    <w:rsid w:val="00145C34"/>
    <w:rsid w:val="001514D7"/>
    <w:rsid w:val="00162479"/>
    <w:rsid w:val="0016309D"/>
    <w:rsid w:val="001636BD"/>
    <w:rsid w:val="00163BA3"/>
    <w:rsid w:val="00166B31"/>
    <w:rsid w:val="0017786A"/>
    <w:rsid w:val="00180771"/>
    <w:rsid w:val="001809DE"/>
    <w:rsid w:val="00186C06"/>
    <w:rsid w:val="00192808"/>
    <w:rsid w:val="001930A3"/>
    <w:rsid w:val="00194CB6"/>
    <w:rsid w:val="001A02FD"/>
    <w:rsid w:val="001A341E"/>
    <w:rsid w:val="001A5F9A"/>
    <w:rsid w:val="001A751F"/>
    <w:rsid w:val="001B0EA6"/>
    <w:rsid w:val="001B1CDF"/>
    <w:rsid w:val="001B235A"/>
    <w:rsid w:val="001B4D3E"/>
    <w:rsid w:val="001B56F4"/>
    <w:rsid w:val="001C5462"/>
    <w:rsid w:val="001C54CB"/>
    <w:rsid w:val="001D0190"/>
    <w:rsid w:val="001D3578"/>
    <w:rsid w:val="001D6302"/>
    <w:rsid w:val="001E3966"/>
    <w:rsid w:val="001E4B11"/>
    <w:rsid w:val="001E4D4F"/>
    <w:rsid w:val="001E7DD0"/>
    <w:rsid w:val="001F1BDA"/>
    <w:rsid w:val="0020095E"/>
    <w:rsid w:val="00201490"/>
    <w:rsid w:val="00206EE1"/>
    <w:rsid w:val="00210D30"/>
    <w:rsid w:val="002121AC"/>
    <w:rsid w:val="00213AF4"/>
    <w:rsid w:val="00214938"/>
    <w:rsid w:val="00222151"/>
    <w:rsid w:val="002270D8"/>
    <w:rsid w:val="00231E93"/>
    <w:rsid w:val="00234A34"/>
    <w:rsid w:val="002363F1"/>
    <w:rsid w:val="002445FC"/>
    <w:rsid w:val="0025255D"/>
    <w:rsid w:val="0025402F"/>
    <w:rsid w:val="002614CE"/>
    <w:rsid w:val="00270480"/>
    <w:rsid w:val="002779AF"/>
    <w:rsid w:val="002823D8"/>
    <w:rsid w:val="0028531A"/>
    <w:rsid w:val="00285446"/>
    <w:rsid w:val="00285B7B"/>
    <w:rsid w:val="00290E04"/>
    <w:rsid w:val="00295593"/>
    <w:rsid w:val="002A15EC"/>
    <w:rsid w:val="002A3483"/>
    <w:rsid w:val="002A3587"/>
    <w:rsid w:val="002A386C"/>
    <w:rsid w:val="002A7A9F"/>
    <w:rsid w:val="002B5BB7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3719"/>
    <w:rsid w:val="002F5517"/>
    <w:rsid w:val="002F750B"/>
    <w:rsid w:val="002F7CCF"/>
    <w:rsid w:val="003004CE"/>
    <w:rsid w:val="00301E8C"/>
    <w:rsid w:val="00304ADE"/>
    <w:rsid w:val="00306445"/>
    <w:rsid w:val="00311855"/>
    <w:rsid w:val="00311CE7"/>
    <w:rsid w:val="00316AA8"/>
    <w:rsid w:val="00320009"/>
    <w:rsid w:val="00320BA2"/>
    <w:rsid w:val="003210F3"/>
    <w:rsid w:val="00323AF9"/>
    <w:rsid w:val="0032424A"/>
    <w:rsid w:val="00330005"/>
    <w:rsid w:val="00336D1E"/>
    <w:rsid w:val="0034264B"/>
    <w:rsid w:val="00344E6F"/>
    <w:rsid w:val="00362C73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60C9"/>
    <w:rsid w:val="003A7016"/>
    <w:rsid w:val="003B6DFC"/>
    <w:rsid w:val="003C1D0D"/>
    <w:rsid w:val="003C3871"/>
    <w:rsid w:val="003C7FCE"/>
    <w:rsid w:val="003D35FC"/>
    <w:rsid w:val="003E14DF"/>
    <w:rsid w:val="003E2A58"/>
    <w:rsid w:val="003E3D21"/>
    <w:rsid w:val="003E4046"/>
    <w:rsid w:val="003F125B"/>
    <w:rsid w:val="003F6655"/>
    <w:rsid w:val="003F7B3F"/>
    <w:rsid w:val="00400A34"/>
    <w:rsid w:val="004027E4"/>
    <w:rsid w:val="0040787C"/>
    <w:rsid w:val="0041078D"/>
    <w:rsid w:val="00410A71"/>
    <w:rsid w:val="00413717"/>
    <w:rsid w:val="00416F97"/>
    <w:rsid w:val="00417A88"/>
    <w:rsid w:val="00420378"/>
    <w:rsid w:val="00423B0C"/>
    <w:rsid w:val="00425CE4"/>
    <w:rsid w:val="00427307"/>
    <w:rsid w:val="0043039B"/>
    <w:rsid w:val="004423FE"/>
    <w:rsid w:val="0044282E"/>
    <w:rsid w:val="00445C35"/>
    <w:rsid w:val="004561A2"/>
    <w:rsid w:val="00465972"/>
    <w:rsid w:val="004667E7"/>
    <w:rsid w:val="0047012E"/>
    <w:rsid w:val="00475797"/>
    <w:rsid w:val="004811DD"/>
    <w:rsid w:val="00484894"/>
    <w:rsid w:val="00485286"/>
    <w:rsid w:val="00491766"/>
    <w:rsid w:val="0049242F"/>
    <w:rsid w:val="0049253B"/>
    <w:rsid w:val="004A140B"/>
    <w:rsid w:val="004A30DD"/>
    <w:rsid w:val="004A60A4"/>
    <w:rsid w:val="004B16A6"/>
    <w:rsid w:val="004B7BAA"/>
    <w:rsid w:val="004B7CEC"/>
    <w:rsid w:val="004C2DF7"/>
    <w:rsid w:val="004C4E0B"/>
    <w:rsid w:val="004D4766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2D5D"/>
    <w:rsid w:val="00575509"/>
    <w:rsid w:val="005806A8"/>
    <w:rsid w:val="005818AE"/>
    <w:rsid w:val="00581C70"/>
    <w:rsid w:val="0058348F"/>
    <w:rsid w:val="00583549"/>
    <w:rsid w:val="00585D8A"/>
    <w:rsid w:val="00587A90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578B"/>
    <w:rsid w:val="005F6A97"/>
    <w:rsid w:val="006108ED"/>
    <w:rsid w:val="00613438"/>
    <w:rsid w:val="00615AB0"/>
    <w:rsid w:val="0061778C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6028A"/>
    <w:rsid w:val="0066166D"/>
    <w:rsid w:val="006732D7"/>
    <w:rsid w:val="0068333D"/>
    <w:rsid w:val="006908AF"/>
    <w:rsid w:val="00696B39"/>
    <w:rsid w:val="00697DB5"/>
    <w:rsid w:val="006A492A"/>
    <w:rsid w:val="006A62CB"/>
    <w:rsid w:val="006B1509"/>
    <w:rsid w:val="006C1161"/>
    <w:rsid w:val="006C25F8"/>
    <w:rsid w:val="006C65B2"/>
    <w:rsid w:val="006D1C94"/>
    <w:rsid w:val="006D5576"/>
    <w:rsid w:val="006D71E9"/>
    <w:rsid w:val="006D78F0"/>
    <w:rsid w:val="006E5A55"/>
    <w:rsid w:val="006E5FE9"/>
    <w:rsid w:val="006E766D"/>
    <w:rsid w:val="006F38E1"/>
    <w:rsid w:val="006F4489"/>
    <w:rsid w:val="006F501F"/>
    <w:rsid w:val="00703E99"/>
    <w:rsid w:val="00705C9F"/>
    <w:rsid w:val="007111CC"/>
    <w:rsid w:val="007111D3"/>
    <w:rsid w:val="00716951"/>
    <w:rsid w:val="007200F1"/>
    <w:rsid w:val="00725988"/>
    <w:rsid w:val="00735D9E"/>
    <w:rsid w:val="007421A6"/>
    <w:rsid w:val="00745D4D"/>
    <w:rsid w:val="0075136C"/>
    <w:rsid w:val="00754CF7"/>
    <w:rsid w:val="007555A7"/>
    <w:rsid w:val="00756B94"/>
    <w:rsid w:val="0076517D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B5E1A"/>
    <w:rsid w:val="007C03E7"/>
    <w:rsid w:val="007C212A"/>
    <w:rsid w:val="007C6931"/>
    <w:rsid w:val="007E2023"/>
    <w:rsid w:val="007E7D21"/>
    <w:rsid w:val="007F482F"/>
    <w:rsid w:val="00801F60"/>
    <w:rsid w:val="0080466B"/>
    <w:rsid w:val="00807CC5"/>
    <w:rsid w:val="00816243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66DB1"/>
    <w:rsid w:val="008729C0"/>
    <w:rsid w:val="00895358"/>
    <w:rsid w:val="008A1085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E3177"/>
    <w:rsid w:val="008E521A"/>
    <w:rsid w:val="008F0615"/>
    <w:rsid w:val="008F0F12"/>
    <w:rsid w:val="008F1FDB"/>
    <w:rsid w:val="00921A12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20D6"/>
    <w:rsid w:val="00993581"/>
    <w:rsid w:val="009A0C37"/>
    <w:rsid w:val="009A288C"/>
    <w:rsid w:val="009A73A3"/>
    <w:rsid w:val="009B0D78"/>
    <w:rsid w:val="009B60BE"/>
    <w:rsid w:val="009B6697"/>
    <w:rsid w:val="009C4C04"/>
    <w:rsid w:val="009C7CE0"/>
    <w:rsid w:val="009C7EEA"/>
    <w:rsid w:val="009F537E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46FE"/>
    <w:rsid w:val="00A56078"/>
    <w:rsid w:val="00A56595"/>
    <w:rsid w:val="00A604CD"/>
    <w:rsid w:val="00A60FE6"/>
    <w:rsid w:val="00A654BE"/>
    <w:rsid w:val="00A65760"/>
    <w:rsid w:val="00A7348D"/>
    <w:rsid w:val="00A7683B"/>
    <w:rsid w:val="00A82505"/>
    <w:rsid w:val="00A83046"/>
    <w:rsid w:val="00A874EF"/>
    <w:rsid w:val="00A92D53"/>
    <w:rsid w:val="00A93A3A"/>
    <w:rsid w:val="00A95415"/>
    <w:rsid w:val="00AA3C89"/>
    <w:rsid w:val="00AB1404"/>
    <w:rsid w:val="00AC4CDB"/>
    <w:rsid w:val="00AE3C92"/>
    <w:rsid w:val="00AE58C2"/>
    <w:rsid w:val="00AE5A18"/>
    <w:rsid w:val="00AF5EE5"/>
    <w:rsid w:val="00AF638A"/>
    <w:rsid w:val="00B00141"/>
    <w:rsid w:val="00B009AA"/>
    <w:rsid w:val="00B030C8"/>
    <w:rsid w:val="00B056E7"/>
    <w:rsid w:val="00B05759"/>
    <w:rsid w:val="00B05B71"/>
    <w:rsid w:val="00B10035"/>
    <w:rsid w:val="00B123C3"/>
    <w:rsid w:val="00B165E6"/>
    <w:rsid w:val="00B17512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C3804"/>
    <w:rsid w:val="00BD43B6"/>
    <w:rsid w:val="00BD5720"/>
    <w:rsid w:val="00BD6719"/>
    <w:rsid w:val="00BE475B"/>
    <w:rsid w:val="00BE64B3"/>
    <w:rsid w:val="00BF631D"/>
    <w:rsid w:val="00C03F8F"/>
    <w:rsid w:val="00C04BD2"/>
    <w:rsid w:val="00C117BC"/>
    <w:rsid w:val="00C13EEC"/>
    <w:rsid w:val="00C150B0"/>
    <w:rsid w:val="00C156A4"/>
    <w:rsid w:val="00C20FAA"/>
    <w:rsid w:val="00C2459D"/>
    <w:rsid w:val="00C304B4"/>
    <w:rsid w:val="00C354A2"/>
    <w:rsid w:val="00C360EF"/>
    <w:rsid w:val="00C42C95"/>
    <w:rsid w:val="00C439C9"/>
    <w:rsid w:val="00C47B6D"/>
    <w:rsid w:val="00C535C7"/>
    <w:rsid w:val="00C55166"/>
    <w:rsid w:val="00C55E5B"/>
    <w:rsid w:val="00C611E0"/>
    <w:rsid w:val="00C720A4"/>
    <w:rsid w:val="00C7611C"/>
    <w:rsid w:val="00C83893"/>
    <w:rsid w:val="00C90F1A"/>
    <w:rsid w:val="00C93633"/>
    <w:rsid w:val="00C93744"/>
    <w:rsid w:val="00C94097"/>
    <w:rsid w:val="00CA4269"/>
    <w:rsid w:val="00CA5E89"/>
    <w:rsid w:val="00CA6A8D"/>
    <w:rsid w:val="00CA7330"/>
    <w:rsid w:val="00CB64F0"/>
    <w:rsid w:val="00CC2909"/>
    <w:rsid w:val="00CD1BBA"/>
    <w:rsid w:val="00CD7C8B"/>
    <w:rsid w:val="00D032A3"/>
    <w:rsid w:val="00D05E6F"/>
    <w:rsid w:val="00D11DC3"/>
    <w:rsid w:val="00D2535A"/>
    <w:rsid w:val="00D31C64"/>
    <w:rsid w:val="00D33442"/>
    <w:rsid w:val="00D37B63"/>
    <w:rsid w:val="00D44BAD"/>
    <w:rsid w:val="00D4569B"/>
    <w:rsid w:val="00D45B55"/>
    <w:rsid w:val="00D50827"/>
    <w:rsid w:val="00D702F3"/>
    <w:rsid w:val="00D7097B"/>
    <w:rsid w:val="00D866DB"/>
    <w:rsid w:val="00D870B3"/>
    <w:rsid w:val="00D91DFA"/>
    <w:rsid w:val="00D96276"/>
    <w:rsid w:val="00D9714F"/>
    <w:rsid w:val="00D97ED3"/>
    <w:rsid w:val="00DB1AB2"/>
    <w:rsid w:val="00DB25C1"/>
    <w:rsid w:val="00DB47F1"/>
    <w:rsid w:val="00DC0DA2"/>
    <w:rsid w:val="00DC30BC"/>
    <w:rsid w:val="00DD1EB7"/>
    <w:rsid w:val="00DD3A65"/>
    <w:rsid w:val="00DD3DE2"/>
    <w:rsid w:val="00DD62C6"/>
    <w:rsid w:val="00DE7483"/>
    <w:rsid w:val="00E00498"/>
    <w:rsid w:val="00E0142C"/>
    <w:rsid w:val="00E2617A"/>
    <w:rsid w:val="00E4462B"/>
    <w:rsid w:val="00E477F9"/>
    <w:rsid w:val="00E52E2F"/>
    <w:rsid w:val="00E538E6"/>
    <w:rsid w:val="00E72DA0"/>
    <w:rsid w:val="00E77209"/>
    <w:rsid w:val="00E802A2"/>
    <w:rsid w:val="00E8140B"/>
    <w:rsid w:val="00E82E7A"/>
    <w:rsid w:val="00E85C0B"/>
    <w:rsid w:val="00E93730"/>
    <w:rsid w:val="00E96869"/>
    <w:rsid w:val="00EA16FC"/>
    <w:rsid w:val="00EA39E6"/>
    <w:rsid w:val="00EA5F9B"/>
    <w:rsid w:val="00EB251E"/>
    <w:rsid w:val="00EB4E90"/>
    <w:rsid w:val="00ED2EFB"/>
    <w:rsid w:val="00ED67AF"/>
    <w:rsid w:val="00ED71FB"/>
    <w:rsid w:val="00EE128C"/>
    <w:rsid w:val="00EE3F26"/>
    <w:rsid w:val="00EF66D9"/>
    <w:rsid w:val="00EF6BA5"/>
    <w:rsid w:val="00EF780D"/>
    <w:rsid w:val="00EF7A98"/>
    <w:rsid w:val="00F0267E"/>
    <w:rsid w:val="00F2163C"/>
    <w:rsid w:val="00F23016"/>
    <w:rsid w:val="00F32056"/>
    <w:rsid w:val="00F40777"/>
    <w:rsid w:val="00F474C9"/>
    <w:rsid w:val="00F61675"/>
    <w:rsid w:val="00F6686B"/>
    <w:rsid w:val="00F677A0"/>
    <w:rsid w:val="00F67F74"/>
    <w:rsid w:val="00F72370"/>
    <w:rsid w:val="00F73DE3"/>
    <w:rsid w:val="00F7706D"/>
    <w:rsid w:val="00F77F84"/>
    <w:rsid w:val="00F8185E"/>
    <w:rsid w:val="00F84DD2"/>
    <w:rsid w:val="00F84FAC"/>
    <w:rsid w:val="00F86BA9"/>
    <w:rsid w:val="00FA26DF"/>
    <w:rsid w:val="00FA3535"/>
    <w:rsid w:val="00FB0872"/>
    <w:rsid w:val="00FB1627"/>
    <w:rsid w:val="00FB1D8F"/>
    <w:rsid w:val="00FB54CC"/>
    <w:rsid w:val="00FD1A37"/>
    <w:rsid w:val="00FF095F"/>
    <w:rsid w:val="00FF09E6"/>
    <w:rsid w:val="00FF2DB3"/>
    <w:rsid w:val="00FF3DD5"/>
    <w:rsid w:val="00FF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609A11C3284AA883BCD38DB631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03B0-750A-44AA-988E-70A92B8AE6BB}"/>
      </w:docPartPr>
      <w:docPartBody>
        <w:p w:rsidR="006662C3" w:rsidRDefault="00F66A26" w:rsidP="00F66A26">
          <w:pPr>
            <w:pStyle w:val="9B609A11C3284AA883BCD38DB63194BA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7F94BBDC80A94AE5BAA04AAC3704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B970-EACA-4737-973A-7967CF798946}"/>
      </w:docPartPr>
      <w:docPartBody>
        <w:p w:rsidR="006662C3" w:rsidRDefault="00F66A26" w:rsidP="00F66A26">
          <w:pPr>
            <w:pStyle w:val="7F94BBDC80A94AE5BAA04AAC3704D31A"/>
          </w:pPr>
          <w:r w:rsidRPr="00FF3A17">
            <w:rPr>
              <w:rStyle w:val="PlaceholderText"/>
            </w:rPr>
            <w:t>[Author]</w:t>
          </w:r>
        </w:p>
      </w:docPartBody>
    </w:docPart>
    <w:docPart>
      <w:docPartPr>
        <w:name w:val="55B2C8A9C2C14776AF7B29E230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D34E-8EE9-4F08-ACAE-C5B43EAFD0C2}"/>
      </w:docPartPr>
      <w:docPartBody>
        <w:p w:rsidR="006662C3" w:rsidRDefault="00F66A26" w:rsidP="00F66A26">
          <w:pPr>
            <w:pStyle w:val="55B2C8A9C2C14776AF7B29E230AD639D"/>
          </w:pPr>
          <w:r w:rsidRPr="00F0761C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1F3052"/>
    <w:rsid w:val="002D5E4D"/>
    <w:rsid w:val="00355189"/>
    <w:rsid w:val="004420BF"/>
    <w:rsid w:val="004651DE"/>
    <w:rsid w:val="005C6B75"/>
    <w:rsid w:val="005C6CB3"/>
    <w:rsid w:val="006662C3"/>
    <w:rsid w:val="00671080"/>
    <w:rsid w:val="00736916"/>
    <w:rsid w:val="00760717"/>
    <w:rsid w:val="008D0899"/>
    <w:rsid w:val="00AA6CDC"/>
    <w:rsid w:val="00AD1DBC"/>
    <w:rsid w:val="00B22731"/>
    <w:rsid w:val="00CE163A"/>
    <w:rsid w:val="00CE51E0"/>
    <w:rsid w:val="00CF672C"/>
    <w:rsid w:val="00EE70FF"/>
    <w:rsid w:val="00EF0501"/>
    <w:rsid w:val="00F648FB"/>
    <w:rsid w:val="00F66A26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66A26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9B609A11C3284AA883BCD38DB63194BA">
    <w:name w:val="9B609A11C3284AA883BCD38DB63194BA"/>
    <w:rsid w:val="00F66A26"/>
    <w:rPr>
      <w:lang w:val="en-GB"/>
    </w:rPr>
  </w:style>
  <w:style w:type="paragraph" w:customStyle="1" w:styleId="7F94BBDC80A94AE5BAA04AAC3704D31A">
    <w:name w:val="7F94BBDC80A94AE5BAA04AAC3704D31A"/>
    <w:rsid w:val="00F66A26"/>
    <w:rPr>
      <w:lang w:val="en-GB"/>
    </w:rPr>
  </w:style>
  <w:style w:type="paragraph" w:customStyle="1" w:styleId="55B2C8A9C2C14776AF7B29E230AD639D">
    <w:name w:val="55B2C8A9C2C14776AF7B29E230AD639D"/>
    <w:rsid w:val="00F66A26"/>
    <w:rPr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66A26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9B609A11C3284AA883BCD38DB63194BA">
    <w:name w:val="9B609A11C3284AA883BCD38DB63194BA"/>
    <w:rsid w:val="00F66A26"/>
    <w:rPr>
      <w:lang w:val="en-GB"/>
    </w:rPr>
  </w:style>
  <w:style w:type="paragraph" w:customStyle="1" w:styleId="7F94BBDC80A94AE5BAA04AAC3704D31A">
    <w:name w:val="7F94BBDC80A94AE5BAA04AAC3704D31A"/>
    <w:rsid w:val="00F66A26"/>
    <w:rPr>
      <w:lang w:val="en-GB"/>
    </w:rPr>
  </w:style>
  <w:style w:type="paragraph" w:customStyle="1" w:styleId="55B2C8A9C2C14776AF7B29E230AD639D">
    <w:name w:val="55B2C8A9C2C14776AF7B29E230AD639D"/>
    <w:rsid w:val="00F66A26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60917</Project_x0020_Identification_x0020__x002f__x0020_Reference>
  </documentManagement>
</p:properti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AD385-090A-4B28-A02E-1733FFFE91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Manager>Secretariat</Manager>
  <Company>WMO</Company>
  <LinksUpToDate>false</LinksUpToDate>
  <CharactersWithSpaces>18253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subject>GENEVA, SWITZERLAND, 24-26 January 2019</dc:subject>
  <dc:creator>TT-WMD/Secretariat</dc:creator>
  <cp:keywords>WIGOS</cp:keywords>
  <cp:lastModifiedBy>Luis Filipe NUNES</cp:lastModifiedBy>
  <cp:revision>4</cp:revision>
  <cp:lastPrinted>2019-01-17T14:38:00Z</cp:lastPrinted>
  <dcterms:created xsi:type="dcterms:W3CDTF">2019-01-18T14:14:00Z</dcterms:created>
  <dcterms:modified xsi:type="dcterms:W3CDTF">2019-01-18T14:21:00Z</dcterms:modified>
  <cp:category>Doc 4.3(5)</cp:category>
  <cp:contentStatus>DRAFT 1</cp:contentStatus>
</cp:coreProperties>
</file>