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116354" w:rsidRPr="00135830" w:rsidTr="0076517D">
        <w:trPr>
          <w:trHeight w:val="282"/>
        </w:trPr>
        <w:tc>
          <w:tcPr>
            <w:tcW w:w="6912" w:type="dxa"/>
            <w:vMerge w:val="restart"/>
          </w:tcPr>
          <w:p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rPr>
              <w:drawing>
                <wp:anchor distT="0" distB="0" distL="114300" distR="114300" simplePos="0" relativeHeight="251673600"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3B6DFC">
              <w:rPr>
                <w:rFonts w:cs="Tahoma"/>
                <w:b/>
                <w:bCs/>
                <w:color w:val="365F91" w:themeColor="accent1" w:themeShade="BF"/>
              </w:rPr>
              <w:t>World Meteorological Organization</w:t>
            </w:r>
          </w:p>
          <w:p w:rsidR="00116354" w:rsidRPr="003B6DFC" w:rsidRDefault="00D449B6" w:rsidP="006D0136">
            <w:pPr>
              <w:tabs>
                <w:tab w:val="left" w:pos="6946"/>
              </w:tabs>
              <w:suppressAutoHyphens/>
              <w:spacing w:after="120" w:line="252" w:lineRule="auto"/>
              <w:ind w:left="1134"/>
              <w:jc w:val="left"/>
              <w:rPr>
                <w:rFonts w:cs="Tahoma"/>
                <w:b/>
                <w:color w:val="365F91" w:themeColor="accent1" w:themeShade="BF"/>
                <w:spacing w:val="-2"/>
              </w:rPr>
            </w:pPr>
            <w:fldSimple w:instr=" COMMENTS   \* MERGEFORMAT ">
              <w:r w:rsidR="00116354">
                <w:rPr>
                  <w:rFonts w:cs="Tahoma"/>
                  <w:b/>
                  <w:color w:val="365F91" w:themeColor="accent1" w:themeShade="BF"/>
                  <w:spacing w:val="-2"/>
                </w:rPr>
                <w:t>I</w:t>
              </w:r>
              <w:r w:rsidR="00116354" w:rsidRPr="00F84FAC">
                <w:rPr>
                  <w:rFonts w:cs="Tahoma"/>
                  <w:b/>
                  <w:color w:val="365F91" w:themeColor="accent1" w:themeShade="BF"/>
                  <w:spacing w:val="-2"/>
                </w:rPr>
                <w:t>nter</w:t>
              </w:r>
              <w:r w:rsidR="00116354">
                <w:rPr>
                  <w:rFonts w:cs="Tahoma"/>
                  <w:b/>
                  <w:color w:val="365F91" w:themeColor="accent1" w:themeShade="BF"/>
                  <w:spacing w:val="-2"/>
                </w:rPr>
                <w:t>-Commission Coordination Group o</w:t>
              </w:r>
              <w:r w:rsidR="00116354" w:rsidRPr="00F84FAC">
                <w:rPr>
                  <w:rFonts w:cs="Tahoma"/>
                  <w:b/>
                  <w:color w:val="365F91" w:themeColor="accent1" w:themeShade="BF"/>
                  <w:spacing w:val="-2"/>
                </w:rPr>
                <w:t>n W</w:t>
              </w:r>
              <w:r w:rsidR="00116354">
                <w:rPr>
                  <w:rFonts w:cs="Tahoma"/>
                  <w:b/>
                  <w:color w:val="365F91" w:themeColor="accent1" w:themeShade="BF"/>
                  <w:spacing w:val="-2"/>
                </w:rPr>
                <w:t>IGOS</w:t>
              </w:r>
              <w:r w:rsidR="00116354" w:rsidRPr="003B6DFC">
                <w:rPr>
                  <w:rFonts w:cs="Tahoma"/>
                  <w:b/>
                  <w:color w:val="365F91" w:themeColor="accent1" w:themeShade="BF"/>
                  <w:spacing w:val="-2"/>
                </w:rPr>
                <w:t xml:space="preserve"> </w:t>
              </w:r>
            </w:fldSimple>
          </w:p>
          <w:p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Eighth Session</w:t>
            </w:r>
            <w:r w:rsidRPr="00837E38">
              <w:rPr>
                <w:rFonts w:cstheme="minorBidi"/>
                <w:b/>
                <w:snapToGrid w:val="0"/>
                <w:color w:val="365F91" w:themeColor="accent1" w:themeShade="BF"/>
                <w:szCs w:val="22"/>
              </w:rPr>
              <w:br/>
            </w:r>
            <w:fldSimple w:instr=" SUBJECT   \* MERGEFORMAT ">
              <w:r w:rsidRPr="00837E38">
                <w:rPr>
                  <w:snapToGrid w:val="0"/>
                  <w:color w:val="365F91" w:themeColor="accent1" w:themeShade="BF"/>
                  <w:szCs w:val="22"/>
                </w:rPr>
                <w:t xml:space="preserve">Geneva, Switzerland, </w:t>
              </w:r>
              <w:r>
                <w:rPr>
                  <w:snapToGrid w:val="0"/>
                  <w:color w:val="365F91" w:themeColor="accent1" w:themeShade="BF"/>
                  <w:szCs w:val="22"/>
                </w:rPr>
                <w:t>24</w:t>
              </w:r>
              <w:r w:rsidRPr="00837E38">
                <w:rPr>
                  <w:snapToGrid w:val="0"/>
                  <w:color w:val="365F91" w:themeColor="accent1" w:themeShade="BF"/>
                  <w:szCs w:val="22"/>
                </w:rPr>
                <w:t>-</w:t>
              </w:r>
              <w:r>
                <w:rPr>
                  <w:snapToGrid w:val="0"/>
                  <w:color w:val="365F91" w:themeColor="accent1" w:themeShade="BF"/>
                  <w:szCs w:val="22"/>
                </w:rPr>
                <w:t>26</w:t>
              </w:r>
              <w:r w:rsidRPr="00837E38">
                <w:rPr>
                  <w:snapToGrid w:val="0"/>
                  <w:color w:val="365F91" w:themeColor="accent1" w:themeShade="BF"/>
                  <w:szCs w:val="22"/>
                </w:rPr>
                <w:t xml:space="preserve"> </w:t>
              </w:r>
              <w:r>
                <w:rPr>
                  <w:snapToGrid w:val="0"/>
                  <w:color w:val="365F91" w:themeColor="accent1" w:themeShade="BF"/>
                  <w:szCs w:val="22"/>
                </w:rPr>
                <w:t>January</w:t>
              </w:r>
              <w:r w:rsidRPr="00837E38">
                <w:rPr>
                  <w:snapToGrid w:val="0"/>
                  <w:color w:val="365F91" w:themeColor="accent1" w:themeShade="BF"/>
                  <w:szCs w:val="22"/>
                </w:rPr>
                <w:t xml:space="preserve"> 20</w:t>
              </w:r>
              <w:r>
                <w:rPr>
                  <w:snapToGrid w:val="0"/>
                  <w:color w:val="365F91" w:themeColor="accent1" w:themeShade="BF"/>
                  <w:szCs w:val="22"/>
                </w:rPr>
                <w:t>19</w:t>
              </w:r>
            </w:fldSimple>
          </w:p>
        </w:tc>
        <w:tc>
          <w:tcPr>
            <w:tcW w:w="2977" w:type="dxa"/>
          </w:tcPr>
          <w:p w:rsidR="00116354" w:rsidRPr="001B235A" w:rsidRDefault="00116354" w:rsidP="00F46312">
            <w:pPr>
              <w:tabs>
                <w:tab w:val="clear" w:pos="1134"/>
              </w:tabs>
              <w:spacing w:after="60"/>
              <w:ind w:right="-108"/>
              <w:jc w:val="right"/>
              <w:rPr>
                <w:rFonts w:cs="Tahoma"/>
                <w:b/>
                <w:bCs/>
                <w:color w:val="365F91" w:themeColor="accent1" w:themeShade="BF"/>
              </w:rPr>
            </w:pPr>
            <w:r>
              <w:rPr>
                <w:rFonts w:cs="Tahoma"/>
                <w:b/>
                <w:bCs/>
                <w:color w:val="365F91" w:themeColor="accent1" w:themeShade="BF"/>
              </w:rPr>
              <w:t>ICG-WIGOS-8/</w:t>
            </w:r>
            <w:sdt>
              <w:sdtPr>
                <w:rPr>
                  <w:rFonts w:cs="Tahoma"/>
                  <w:b/>
                  <w:bCs/>
                  <w:color w:val="365F91" w:themeColor="accent1" w:themeShade="BF"/>
                </w:rPr>
                <w:alias w:val="Category"/>
                <w:tag w:val=""/>
                <w:id w:val="-1145269820"/>
                <w:placeholder>
                  <w:docPart w:val="9B609A11C3284AA883BCD38DB63194B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ahoma"/>
                    <w:b/>
                    <w:bCs/>
                    <w:color w:val="365F91" w:themeColor="accent1" w:themeShade="BF"/>
                    <w:lang w:val="en-US"/>
                  </w:rPr>
                  <w:t xml:space="preserve">Doc. </w:t>
                </w:r>
                <w:r w:rsidR="00F46312">
                  <w:rPr>
                    <w:rFonts w:cs="Tahoma"/>
                    <w:b/>
                    <w:bCs/>
                    <w:color w:val="365F91" w:themeColor="accent1" w:themeShade="BF"/>
                    <w:lang w:val="en-US"/>
                  </w:rPr>
                  <w:t>10.6</w:t>
                </w:r>
              </w:sdtContent>
            </w:sdt>
            <w:r w:rsidRPr="001B235A">
              <w:rPr>
                <w:rFonts w:cs="Tahoma"/>
                <w:b/>
                <w:bCs/>
                <w:color w:val="365F91" w:themeColor="accent1" w:themeShade="BF"/>
              </w:rPr>
              <w:t xml:space="preserve"> </w:t>
            </w:r>
          </w:p>
        </w:tc>
      </w:tr>
      <w:tr w:rsidR="00116354" w:rsidRPr="003B6DFC" w:rsidTr="0076517D">
        <w:trPr>
          <w:trHeight w:val="730"/>
        </w:trPr>
        <w:tc>
          <w:tcPr>
            <w:tcW w:w="6912" w:type="dxa"/>
            <w:vMerge/>
          </w:tcPr>
          <w:p w:rsidR="00116354" w:rsidRPr="001B235A" w:rsidRDefault="00116354" w:rsidP="00DE0041">
            <w:pPr>
              <w:tabs>
                <w:tab w:val="left" w:pos="6946"/>
              </w:tabs>
              <w:suppressAutoHyphens/>
              <w:spacing w:after="120" w:line="252" w:lineRule="auto"/>
              <w:ind w:left="1134"/>
              <w:jc w:val="left"/>
              <w:rPr>
                <w:color w:val="365F91" w:themeColor="accent1" w:themeShade="BF"/>
                <w:lang w:eastAsia="zh-CN"/>
              </w:rPr>
            </w:pPr>
          </w:p>
        </w:tc>
        <w:tc>
          <w:tcPr>
            <w:tcW w:w="2977" w:type="dxa"/>
          </w:tcPr>
          <w:p w:rsidR="00116354" w:rsidRPr="003B6DFC" w:rsidRDefault="00116354" w:rsidP="006D0136">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7F94BBDC80A94AE5BAA04AAC3704D31A"/>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color w:val="365F91" w:themeColor="accent1" w:themeShade="BF"/>
                    <w:lang w:val="en-US"/>
                  </w:rPr>
                  <w:t>Secretariat</w:t>
                </w:r>
              </w:sdtContent>
            </w:sdt>
          </w:p>
          <w:p w:rsidR="00116354" w:rsidRPr="003B6DFC" w:rsidRDefault="00116354" w:rsidP="008E488C">
            <w:pPr>
              <w:tabs>
                <w:tab w:val="clear" w:pos="1134"/>
              </w:tabs>
              <w:spacing w:after="60"/>
              <w:ind w:right="-108"/>
              <w:jc w:val="right"/>
              <w:rPr>
                <w:rFonts w:cs="Tahoma"/>
                <w:color w:val="365F91" w:themeColor="accent1" w:themeShade="BF"/>
              </w:rPr>
            </w:pPr>
            <w:r w:rsidRPr="003B6DFC">
              <w:rPr>
                <w:rFonts w:cs="Tahoma"/>
                <w:color w:val="365F91" w:themeColor="accent1" w:themeShade="BF"/>
              </w:rPr>
              <w:t>1</w:t>
            </w:r>
            <w:r w:rsidR="008E488C">
              <w:rPr>
                <w:rFonts w:cs="Tahoma"/>
                <w:color w:val="365F91" w:themeColor="accent1" w:themeShade="BF"/>
              </w:rPr>
              <w:t>8</w:t>
            </w:r>
            <w:r w:rsidRPr="003B6DFC">
              <w:rPr>
                <w:rFonts w:cs="Tahoma"/>
                <w:color w:val="365F91" w:themeColor="accent1" w:themeShade="BF"/>
              </w:rPr>
              <w:t>.</w:t>
            </w:r>
            <w:r>
              <w:rPr>
                <w:rFonts w:cs="Tahoma"/>
                <w:color w:val="365F91" w:themeColor="accent1" w:themeShade="BF"/>
              </w:rPr>
              <w:t>12</w:t>
            </w:r>
            <w:r w:rsidRPr="003B6DFC">
              <w:rPr>
                <w:rFonts w:cs="Tahoma"/>
                <w:color w:val="365F91" w:themeColor="accent1" w:themeShade="BF"/>
              </w:rPr>
              <w:t>.201</w:t>
            </w:r>
            <w:r>
              <w:rPr>
                <w:rFonts w:cs="Tahoma"/>
                <w:color w:val="365F91" w:themeColor="accent1" w:themeShade="BF"/>
              </w:rPr>
              <w:t>8</w:t>
            </w:r>
          </w:p>
          <w:sdt>
            <w:sdtPr>
              <w:rPr>
                <w:rFonts w:cs="Tahoma"/>
                <w:b/>
                <w:bCs/>
                <w:color w:val="365F91" w:themeColor="accent1" w:themeShade="BF"/>
              </w:rPr>
              <w:alias w:val="Status"/>
              <w:tag w:val=""/>
              <w:id w:val="-1142966117"/>
              <w:placeholder>
                <w:docPart w:val="55B2C8A9C2C14776AF7B29E230AD639D"/>
              </w:placeholder>
              <w:dataBinding w:prefixMappings="xmlns:ns0='http://purl.org/dc/elements/1.1/' xmlns:ns1='http://schemas.openxmlformats.org/package/2006/metadata/core-properties' " w:xpath="/ns1:coreProperties[1]/ns1:contentStatus[1]" w:storeItemID="{6C3C8BC8-F283-45AE-878A-BAB7291924A1}"/>
              <w:text/>
            </w:sdtPr>
            <w:sdtEndPr/>
            <w:sdtContent>
              <w:p w:rsidR="00116354" w:rsidRPr="003B6DFC" w:rsidRDefault="00116354" w:rsidP="00EF02F6">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 xml:space="preserve">DRAFT </w:t>
                </w:r>
                <w:r w:rsidR="00EF02F6">
                  <w:rPr>
                    <w:rFonts w:cs="Tahoma"/>
                    <w:b/>
                    <w:bCs/>
                    <w:color w:val="365F91" w:themeColor="accent1" w:themeShade="BF"/>
                  </w:rPr>
                  <w:t>1.1</w:t>
                </w:r>
              </w:p>
            </w:sdtContent>
          </w:sdt>
        </w:tc>
      </w:tr>
    </w:tbl>
    <w:p w:rsidR="00583549" w:rsidRPr="003B6DFC" w:rsidRDefault="00583549" w:rsidP="00B56934">
      <w:pPr>
        <w:pStyle w:val="Heading1"/>
        <w:rPr>
          <w:sz w:val="20"/>
          <w:szCs w:val="20"/>
        </w:rPr>
      </w:pPr>
      <w:bookmarkStart w:id="0" w:name="_APPENDIX_A:_"/>
      <w:bookmarkEnd w:id="0"/>
    </w:p>
    <w:p w:rsidR="0066028A" w:rsidRDefault="0066028A" w:rsidP="00192808">
      <w:pPr>
        <w:pStyle w:val="Heading1"/>
        <w:rPr>
          <w:sz w:val="20"/>
          <w:szCs w:val="20"/>
        </w:rPr>
      </w:pPr>
      <w:bookmarkStart w:id="1" w:name="_Toc319327009"/>
    </w:p>
    <w:p w:rsidR="00745D4D" w:rsidRPr="00E14F45" w:rsidRDefault="00F46312" w:rsidP="008E488C">
      <w:pPr>
        <w:spacing w:before="120"/>
        <w:jc w:val="center"/>
        <w:rPr>
          <w:b/>
          <w:bCs/>
        </w:rPr>
      </w:pPr>
      <w:r>
        <w:rPr>
          <w:b/>
          <w:bCs/>
        </w:rPr>
        <w:t xml:space="preserve">10. </w:t>
      </w:r>
      <w:r w:rsidRPr="00F46312">
        <w:rPr>
          <w:b/>
          <w:bCs/>
        </w:rPr>
        <w:t>COLLABORATION AND ENGAGEMENT WITH CROSS-CUTTING WMO PRIORITIES; WIGOS MAIN OBSERVING COMPONENTS</w:t>
      </w:r>
    </w:p>
    <w:p w:rsidR="00745D4D" w:rsidRPr="00E14F45" w:rsidRDefault="00745D4D" w:rsidP="00745D4D">
      <w:pPr>
        <w:spacing w:before="120"/>
        <w:ind w:left="1134"/>
        <w:jc w:val="left"/>
      </w:pPr>
    </w:p>
    <w:p w:rsidR="0077308F" w:rsidRDefault="00F46312" w:rsidP="00F46312">
      <w:pPr>
        <w:spacing w:before="120"/>
        <w:jc w:val="center"/>
        <w:rPr>
          <w:b/>
          <w:bCs/>
        </w:rPr>
      </w:pPr>
      <w:r>
        <w:rPr>
          <w:b/>
          <w:bCs/>
        </w:rPr>
        <w:t>10.6</w:t>
      </w:r>
      <w:r w:rsidR="00745D4D" w:rsidRPr="00E14F45">
        <w:rPr>
          <w:b/>
          <w:bCs/>
        </w:rPr>
        <w:t xml:space="preserve"> </w:t>
      </w:r>
      <w:r w:rsidR="008E488C" w:rsidRPr="008E488C">
        <w:rPr>
          <w:b/>
          <w:bCs/>
        </w:rPr>
        <w:t xml:space="preserve">Global </w:t>
      </w:r>
      <w:r>
        <w:rPr>
          <w:b/>
          <w:bCs/>
        </w:rPr>
        <w:t>Cryosphere Watch</w:t>
      </w:r>
      <w:r w:rsidR="0077308F">
        <w:rPr>
          <w:b/>
          <w:bCs/>
        </w:rPr>
        <w:t xml:space="preserve"> </w:t>
      </w:r>
      <w:r>
        <w:rPr>
          <w:b/>
          <w:bCs/>
        </w:rPr>
        <w:t xml:space="preserve"> (GCW)</w:t>
      </w:r>
    </w:p>
    <w:p w:rsidR="003E2A58" w:rsidRPr="00745D4D" w:rsidRDefault="003E2A58" w:rsidP="00F46312">
      <w:pPr>
        <w:spacing w:before="120"/>
        <w:jc w:val="center"/>
        <w:rPr>
          <w:b/>
          <w:bCs/>
        </w:rPr>
      </w:pP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DC30BC" w:rsidP="00F46312">
            <w:pPr>
              <w:tabs>
                <w:tab w:val="left" w:pos="148"/>
              </w:tabs>
              <w:ind w:left="148" w:right="157"/>
              <w:jc w:val="center"/>
            </w:pPr>
            <w:r w:rsidRPr="00DC30BC">
              <w:t xml:space="preserve">The document provides </w:t>
            </w:r>
            <w:r w:rsidR="008E488C">
              <w:t xml:space="preserve">a brief </w:t>
            </w:r>
            <w:r w:rsidR="00F46312">
              <w:t>summary on the progress of GCW, on items relevant to its observing component, which is a component of WIGOS</w:t>
            </w:r>
            <w:r w:rsidRPr="00DC30BC">
              <w:t>.</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DC30BC" w:rsidP="00EF02F6">
      <w:pPr>
        <w:tabs>
          <w:tab w:val="left" w:pos="709"/>
          <w:tab w:val="left" w:pos="851"/>
        </w:tabs>
        <w:jc w:val="center"/>
      </w:pPr>
      <w:r w:rsidRPr="00E14F45">
        <w:t xml:space="preserve">The session will be invited to review the </w:t>
      </w:r>
      <w:r w:rsidR="00F46312">
        <w:t xml:space="preserve">progress of GCW and </w:t>
      </w:r>
      <w:r w:rsidR="00F24049">
        <w:t xml:space="preserve">to </w:t>
      </w:r>
      <w:r w:rsidR="00F46312">
        <w:t xml:space="preserve">provide </w:t>
      </w:r>
      <w:r w:rsidR="00EF02F6">
        <w:t xml:space="preserve">support and </w:t>
      </w:r>
      <w:r w:rsidR="00F46312">
        <w:t xml:space="preserve">guidance, on </w:t>
      </w:r>
      <w:r w:rsidR="00EF02F6">
        <w:t>specific GCW item, of high priority and relevant to the preoperational phase of GCW, 2020-2023: (1)</w:t>
      </w:r>
      <w:r w:rsidR="00F46312">
        <w:t xml:space="preserve"> the allocation of WIGOS IDs, </w:t>
      </w:r>
      <w:r w:rsidR="00EF02F6">
        <w:t xml:space="preserve">(2) registration of GCW stations in OSCAR, (3) further development of WIGOS Metadata Standard, (4) </w:t>
      </w:r>
      <w:proofErr w:type="spellStart"/>
      <w:r w:rsidR="00F46312">
        <w:t>GBON</w:t>
      </w:r>
      <w:proofErr w:type="spellEnd"/>
      <w:r w:rsidR="00F46312">
        <w:t xml:space="preserve">, </w:t>
      </w:r>
      <w:r w:rsidR="00EF02F6">
        <w:t xml:space="preserve">(5) </w:t>
      </w:r>
      <w:r w:rsidR="00F46312">
        <w:t xml:space="preserve">partnerships and data exchange, </w:t>
      </w:r>
      <w:r w:rsidR="00EF02F6">
        <w:t xml:space="preserve">(6) </w:t>
      </w:r>
      <w:r w:rsidR="00F46312">
        <w:t>regional implementation</w:t>
      </w:r>
      <w:r w:rsidR="00F24049">
        <w:t xml:space="preserve">, </w:t>
      </w:r>
      <w:r w:rsidR="00EF02F6">
        <w:t xml:space="preserve">(7) </w:t>
      </w:r>
      <w:proofErr w:type="spellStart"/>
      <w:r w:rsidR="00F24049">
        <w:t>WD</w:t>
      </w:r>
      <w:r w:rsidR="001F4FDC">
        <w:t>QMS</w:t>
      </w:r>
      <w:proofErr w:type="spellEnd"/>
      <w:r w:rsidR="00EF02F6">
        <w:t>, (8) WIGOS Vision</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rPr>
          <w:b/>
        </w:rPr>
      </w:pPr>
    </w:p>
    <w:p w:rsidR="0066028A" w:rsidRDefault="0066028A" w:rsidP="0066028A">
      <w:pPr>
        <w:pStyle w:val="WMOBodyText"/>
        <w:rPr>
          <w:lang w:eastAsia="en-US"/>
        </w:rPr>
      </w:pPr>
    </w:p>
    <w:p w:rsidR="00AE58C2" w:rsidRDefault="00AE58C2"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Pr="008E488C" w:rsidRDefault="00803B1C" w:rsidP="00F46312">
      <w:pPr>
        <w:spacing w:before="60" w:after="120"/>
        <w:jc w:val="left"/>
      </w:pPr>
      <w:hyperlink r:id="rId13" w:history="1">
        <w:r w:rsidR="00F46312">
          <w:rPr>
            <w:rStyle w:val="Hyperlink"/>
          </w:rPr>
          <w:t>GCW</w:t>
        </w:r>
      </w:hyperlink>
      <w:r w:rsidR="00F46312">
        <w:rPr>
          <w:rStyle w:val="Hyperlink"/>
        </w:rPr>
        <w:t xml:space="preserve"> Steering Group meeting, session #6 (Reduced), 26-28 November, 2018, Davos, Switzerland.</w:t>
      </w:r>
    </w:p>
    <w:p w:rsidR="00756B94" w:rsidRPr="00756B94" w:rsidRDefault="00756B94" w:rsidP="00756B94">
      <w:pPr>
        <w:pStyle w:val="WMOBodyText"/>
        <w:rPr>
          <w:lang w:eastAsia="en-US"/>
        </w:rPr>
      </w:pPr>
    </w:p>
    <w:p w:rsidR="003E2A58" w:rsidRPr="00D6251E" w:rsidRDefault="003E2A58" w:rsidP="003E2A58">
      <w:pPr>
        <w:spacing w:before="60" w:after="120"/>
        <w:jc w:val="center"/>
      </w:pPr>
      <w:r w:rsidRPr="00D6251E">
        <w:t>____________</w:t>
      </w:r>
    </w:p>
    <w:p w:rsidR="003E2A58" w:rsidRPr="00D6251E" w:rsidRDefault="003E2A58" w:rsidP="003E2A58">
      <w:pPr>
        <w:spacing w:before="60" w:after="120"/>
        <w:jc w:val="center"/>
        <w:sectPr w:rsidR="003E2A58" w:rsidRPr="00D6251E" w:rsidSect="00FE3510">
          <w:headerReference w:type="even" r:id="rId14"/>
          <w:headerReference w:type="default" r:id="rId15"/>
          <w:pgSz w:w="11907" w:h="16840" w:code="9"/>
          <w:pgMar w:top="1134" w:right="1134" w:bottom="1134" w:left="1134" w:header="720" w:footer="731" w:gutter="0"/>
          <w:cols w:space="720"/>
          <w:titlePg/>
          <w:docGrid w:linePitch="326"/>
        </w:sectPr>
      </w:pPr>
    </w:p>
    <w:p w:rsidR="00F46312" w:rsidRDefault="00F46312" w:rsidP="00F46312">
      <w:pPr>
        <w:tabs>
          <w:tab w:val="clear" w:pos="1134"/>
        </w:tabs>
        <w:jc w:val="left"/>
        <w:rPr>
          <w:rFonts w:eastAsia="SimSun" w:cs="Times New Roman"/>
          <w:b/>
          <w:bCs/>
          <w:lang w:val="en-US" w:eastAsia="zh-CN"/>
        </w:rPr>
      </w:pPr>
      <w:proofErr w:type="spellStart"/>
      <w:r>
        <w:rPr>
          <w:rFonts w:eastAsia="SimSun" w:cs="Times New Roman"/>
          <w:b/>
          <w:bCs/>
          <w:lang w:val="en-US" w:eastAsia="zh-CN"/>
        </w:rPr>
        <w:t>ICG</w:t>
      </w:r>
      <w:proofErr w:type="spellEnd"/>
      <w:r>
        <w:rPr>
          <w:rFonts w:eastAsia="SimSun" w:cs="Times New Roman"/>
          <w:b/>
          <w:bCs/>
          <w:lang w:val="en-US" w:eastAsia="zh-CN"/>
        </w:rPr>
        <w:t>-WIGOS:</w:t>
      </w:r>
    </w:p>
    <w:p w:rsidR="00F46312" w:rsidRDefault="00F46312" w:rsidP="00F46312">
      <w:pPr>
        <w:tabs>
          <w:tab w:val="clear" w:pos="1134"/>
        </w:tabs>
        <w:jc w:val="left"/>
        <w:rPr>
          <w:rFonts w:eastAsia="SimSun" w:cs="Times New Roman"/>
          <w:b/>
          <w:bCs/>
          <w:lang w:val="en-US" w:eastAsia="zh-CN"/>
        </w:rPr>
      </w:pPr>
      <w:r w:rsidRPr="0060285A">
        <w:rPr>
          <w:rFonts w:eastAsia="SimSun" w:cs="Times New Roman"/>
          <w:b/>
          <w:bCs/>
          <w:lang w:val="en-US" w:eastAsia="zh-CN"/>
        </w:rPr>
        <w:t>Information and Discussion Document on Global Cryosphere Watch (GCW)</w:t>
      </w:r>
    </w:p>
    <w:p w:rsidR="00F46312" w:rsidRPr="0060285A" w:rsidRDefault="00F46312" w:rsidP="00F46312">
      <w:pPr>
        <w:pStyle w:val="WMOBodyText"/>
        <w:rPr>
          <w:lang w:val="en-US" w:eastAsia="zh-CN"/>
        </w:rPr>
      </w:pPr>
    </w:p>
    <w:p w:rsidR="00F46312" w:rsidRPr="0060285A" w:rsidRDefault="00D449B6" w:rsidP="00F46312">
      <w:pPr>
        <w:widowControl w:val="0"/>
        <w:numPr>
          <w:ilvl w:val="0"/>
          <w:numId w:val="32"/>
        </w:numPr>
        <w:outlineLvl w:val="2"/>
        <w:rPr>
          <w:rFonts w:eastAsia="SimSun"/>
          <w:b/>
          <w:lang w:val="en-CA" w:eastAsia="zh-CN"/>
        </w:rPr>
      </w:pPr>
      <w:r>
        <w:rPr>
          <w:rFonts w:eastAsia="SimSun"/>
          <w:b/>
          <w:lang w:val="en-CA" w:eastAsia="zh-CN"/>
        </w:rPr>
        <w:t>GCW Preoperational phase</w:t>
      </w:r>
    </w:p>
    <w:p w:rsidR="00F46312" w:rsidRPr="0060285A" w:rsidRDefault="00F46312" w:rsidP="0009472E">
      <w:pPr>
        <w:pStyle w:val="WMOBodyText"/>
        <w:spacing w:before="0"/>
        <w:rPr>
          <w:szCs w:val="20"/>
          <w:lang w:val="en-CA" w:eastAsia="zh-CN"/>
        </w:rPr>
      </w:pPr>
      <w:r w:rsidRPr="0060285A">
        <w:rPr>
          <w:szCs w:val="20"/>
          <w:lang w:val="en-CA" w:eastAsia="zh-CN"/>
        </w:rPr>
        <w:t xml:space="preserve">This summary focuses on issues relevant to GCW within the </w:t>
      </w:r>
      <w:r>
        <w:rPr>
          <w:szCs w:val="20"/>
          <w:lang w:val="en-CA" w:eastAsia="zh-CN"/>
        </w:rPr>
        <w:t xml:space="preserve">context of the </w:t>
      </w:r>
      <w:r w:rsidRPr="0060285A">
        <w:rPr>
          <w:szCs w:val="20"/>
          <w:lang w:val="en-CA" w:eastAsia="zh-CN"/>
        </w:rPr>
        <w:t>WIGOS</w:t>
      </w:r>
      <w:r w:rsidR="0009472E">
        <w:rPr>
          <w:szCs w:val="20"/>
          <w:lang w:val="en-CA" w:eastAsia="zh-CN"/>
        </w:rPr>
        <w:t xml:space="preserve"> framework</w:t>
      </w:r>
      <w:r w:rsidRPr="0060285A">
        <w:rPr>
          <w:szCs w:val="20"/>
          <w:lang w:val="en-CA" w:eastAsia="zh-CN"/>
        </w:rPr>
        <w:t xml:space="preserve">. </w:t>
      </w:r>
    </w:p>
    <w:p w:rsidR="0009472E" w:rsidRPr="0060285A" w:rsidRDefault="0009472E" w:rsidP="00EF02F6">
      <w:pPr>
        <w:pStyle w:val="WMOBodyText"/>
        <w:spacing w:before="0"/>
        <w:rPr>
          <w:szCs w:val="20"/>
          <w:lang w:eastAsia="en-US"/>
        </w:rPr>
      </w:pPr>
      <w:r>
        <w:rPr>
          <w:szCs w:val="20"/>
          <w:lang w:eastAsia="en-US"/>
        </w:rPr>
        <w:t>T</w:t>
      </w:r>
      <w:r w:rsidRPr="0060285A">
        <w:rPr>
          <w:szCs w:val="20"/>
          <w:lang w:eastAsia="en-US"/>
        </w:rPr>
        <w:t>h</w:t>
      </w:r>
      <w:r w:rsidR="00EF02F6">
        <w:rPr>
          <w:szCs w:val="20"/>
          <w:lang w:eastAsia="en-US"/>
        </w:rPr>
        <w:t>e</w:t>
      </w:r>
      <w:r w:rsidRPr="0060285A">
        <w:rPr>
          <w:szCs w:val="20"/>
          <w:lang w:eastAsia="en-US"/>
        </w:rPr>
        <w:t xml:space="preserve"> actions </w:t>
      </w:r>
      <w:r w:rsidR="00EF02F6">
        <w:rPr>
          <w:szCs w:val="20"/>
          <w:lang w:eastAsia="en-US"/>
        </w:rPr>
        <w:t xml:space="preserve">presented here are </w:t>
      </w:r>
      <w:r w:rsidRPr="0060285A">
        <w:rPr>
          <w:szCs w:val="20"/>
          <w:lang w:eastAsia="en-US"/>
        </w:rPr>
        <w:t>required to enable GCW to become operational by 2024, and where the engagement</w:t>
      </w:r>
      <w:r w:rsidR="00EF02F6">
        <w:rPr>
          <w:szCs w:val="20"/>
          <w:lang w:eastAsia="en-US"/>
        </w:rPr>
        <w:t xml:space="preserve"> within the WIGOS framework has an enabling function</w:t>
      </w:r>
      <w:r>
        <w:rPr>
          <w:szCs w:val="20"/>
          <w:lang w:eastAsia="en-US"/>
        </w:rPr>
        <w:t xml:space="preserve">. </w:t>
      </w:r>
    </w:p>
    <w:p w:rsidR="00F46312" w:rsidRPr="0060285A" w:rsidRDefault="00F46312" w:rsidP="00F46312">
      <w:pPr>
        <w:spacing w:line="276" w:lineRule="auto"/>
        <w:rPr>
          <w:rFonts w:eastAsia="Verdana" w:cs="Verdana"/>
        </w:rPr>
      </w:pPr>
    </w:p>
    <w:p w:rsidR="00F46312" w:rsidRPr="0060285A" w:rsidRDefault="00F46312" w:rsidP="00F46312">
      <w:pPr>
        <w:spacing w:line="276" w:lineRule="auto"/>
        <w:rPr>
          <w:rFonts w:eastAsia="Verdana" w:cs="Verdana"/>
          <w:i/>
        </w:rPr>
      </w:pPr>
      <w:r w:rsidRPr="0060285A">
        <w:rPr>
          <w:rFonts w:eastAsia="Verdana" w:cs="Verdana"/>
        </w:rPr>
        <w:t>Recommendation 17 (EC-70), on the Preoperational phase of the Global Cryosphere Watch, “</w:t>
      </w:r>
      <w:r w:rsidRPr="0060285A">
        <w:rPr>
          <w:rFonts w:eastAsia="Verdana" w:cs="Verdana"/>
          <w:i/>
        </w:rPr>
        <w:t xml:space="preserve">Recommends to Congress the draft Resolution on the Pre-Operational Phase of the Global Cryosphere Watch as provided in the Annex to the Recommendation.”  </w:t>
      </w:r>
    </w:p>
    <w:p w:rsidR="00F46312" w:rsidRDefault="00F46312" w:rsidP="00F46312">
      <w:pPr>
        <w:spacing w:line="276" w:lineRule="auto"/>
        <w:rPr>
          <w:rFonts w:eastAsia="Verdana" w:cs="Verdana"/>
          <w:i/>
        </w:rPr>
      </w:pPr>
      <w:r w:rsidRPr="0060285A">
        <w:rPr>
          <w:rFonts w:eastAsia="Verdana" w:cs="Verdana"/>
        </w:rPr>
        <w:t>The annex to  this Recommendation includes the draft Resolution for Congress 18 (Cg-18), which states that “</w:t>
      </w:r>
      <w:r w:rsidRPr="0060285A">
        <w:rPr>
          <w:rFonts w:eastAsia="Verdana" w:cs="Verdana"/>
          <w:b/>
          <w:bCs/>
          <w:i/>
        </w:rPr>
        <w:t>THE WORLD METEOROLOGICAL CONGRESS, Decides that the</w:t>
      </w:r>
      <w:r w:rsidRPr="0060285A">
        <w:rPr>
          <w:rFonts w:eastAsia="Verdana" w:cs="Verdana"/>
          <w:i/>
        </w:rPr>
        <w:t xml:space="preserve"> </w:t>
      </w:r>
      <w:r w:rsidRPr="0060285A">
        <w:rPr>
          <w:rFonts w:eastAsia="Verdana" w:cs="Verdana"/>
          <w:b/>
          <w:bCs/>
          <w:i/>
        </w:rPr>
        <w:t>development of GCW will continue during its pre-operational phase in the eighteenth financial period, with the aim proving to Members the benefits of a fully operational, end-to-end GCW, as a cross cutting activity, from 2024 onward</w:t>
      </w:r>
      <w:r w:rsidRPr="0060285A">
        <w:rPr>
          <w:rFonts w:eastAsia="Verdana" w:cs="Verdana"/>
          <w:i/>
        </w:rPr>
        <w:t>;</w:t>
      </w:r>
    </w:p>
    <w:p w:rsidR="00F46312" w:rsidRPr="0060285A" w:rsidRDefault="00F46312" w:rsidP="00F46312">
      <w:pPr>
        <w:pStyle w:val="WMOBodyText"/>
        <w:spacing w:before="0"/>
        <w:rPr>
          <w:lang w:eastAsia="en-US"/>
        </w:rPr>
      </w:pPr>
    </w:p>
    <w:p w:rsidR="00D233FB" w:rsidRDefault="00D233FB" w:rsidP="00D233FB">
      <w:pPr>
        <w:spacing w:line="276" w:lineRule="auto"/>
        <w:rPr>
          <w:rFonts w:eastAsia="Verdana" w:cs="Verdana"/>
          <w:i/>
        </w:rPr>
      </w:pPr>
      <w:r>
        <w:rPr>
          <w:rFonts w:eastAsia="Verdana" w:cs="Verdana"/>
          <w:i/>
        </w:rPr>
        <w:t xml:space="preserve">During the preoperational phase, GCW will focus on key priorities, to enhance the value proposition for Members, in the context of the Earth System approach. </w:t>
      </w:r>
    </w:p>
    <w:p w:rsidR="00D233FB" w:rsidRPr="0060285A" w:rsidRDefault="00D233FB" w:rsidP="00180165">
      <w:pPr>
        <w:numPr>
          <w:ilvl w:val="0"/>
          <w:numId w:val="42"/>
        </w:numPr>
        <w:tabs>
          <w:tab w:val="clear" w:pos="1134"/>
        </w:tabs>
        <w:spacing w:line="276" w:lineRule="auto"/>
        <w:rPr>
          <w:rFonts w:eastAsia="Verdana" w:cs="Verdana"/>
          <w:i/>
        </w:rPr>
      </w:pPr>
      <w:r w:rsidRPr="00D233FB">
        <w:rPr>
          <w:rFonts w:eastAsia="Verdana" w:cs="Verdana"/>
          <w:i/>
          <w:u w:val="single"/>
        </w:rPr>
        <w:t>relevant to WIGOS</w:t>
      </w:r>
      <w:r w:rsidRPr="00D233FB">
        <w:rPr>
          <w:rFonts w:eastAsia="Verdana" w:cs="Verdana"/>
          <w:i/>
          <w:u w:val="single"/>
        </w:rPr>
        <w:t>:</w:t>
      </w:r>
      <w:r>
        <w:rPr>
          <w:rFonts w:eastAsia="Verdana" w:cs="Verdana"/>
          <w:i/>
        </w:rPr>
        <w:t xml:space="preserve"> Operationalise the GCW Surface Observing Network, by finalising and publishing </w:t>
      </w:r>
      <w:r w:rsidRPr="0060285A">
        <w:rPr>
          <w:rFonts w:eastAsia="Verdana" w:cs="Verdana"/>
          <w:i/>
        </w:rPr>
        <w:t>GCW</w:t>
      </w:r>
      <w:r>
        <w:rPr>
          <w:rFonts w:eastAsia="Verdana" w:cs="Verdana"/>
          <w:i/>
        </w:rPr>
        <w:t>-relevant</w:t>
      </w:r>
      <w:r w:rsidRPr="0060285A">
        <w:rPr>
          <w:rFonts w:eastAsia="Verdana" w:cs="Verdana"/>
          <w:i/>
        </w:rPr>
        <w:t xml:space="preserve"> regulatory and guidance material, </w:t>
      </w:r>
      <w:r>
        <w:rPr>
          <w:rFonts w:eastAsia="Verdana" w:cs="Verdana"/>
          <w:i/>
        </w:rPr>
        <w:t xml:space="preserve">register stations in OSCAR, </w:t>
      </w:r>
      <w:proofErr w:type="spellStart"/>
      <w:r>
        <w:rPr>
          <w:rFonts w:eastAsia="Verdana" w:cs="Verdana"/>
          <w:i/>
        </w:rPr>
        <w:t>achive</w:t>
      </w:r>
      <w:proofErr w:type="spellEnd"/>
      <w:r>
        <w:rPr>
          <w:rFonts w:eastAsia="Verdana" w:cs="Verdana"/>
          <w:i/>
        </w:rPr>
        <w:t xml:space="preserve"> interoperability at data level with all stations</w:t>
      </w:r>
      <w:r w:rsidR="00180165">
        <w:rPr>
          <w:rFonts w:eastAsia="Verdana" w:cs="Verdana"/>
          <w:i/>
        </w:rPr>
        <w:t xml:space="preserve">, </w:t>
      </w:r>
      <w:r>
        <w:rPr>
          <w:rFonts w:eastAsia="Verdana" w:cs="Verdana"/>
          <w:i/>
        </w:rPr>
        <w:t>and further enhancing th</w:t>
      </w:r>
      <w:r>
        <w:rPr>
          <w:rFonts w:eastAsia="Verdana" w:cs="Verdana"/>
          <w:i/>
        </w:rPr>
        <w:t xml:space="preserve">e GCW Surface Observing Network: </w:t>
      </w:r>
    </w:p>
    <w:p w:rsidR="00D233FB" w:rsidRPr="00D233FB" w:rsidRDefault="00D233FB" w:rsidP="00D233FB">
      <w:pPr>
        <w:pStyle w:val="ListParagraph"/>
        <w:numPr>
          <w:ilvl w:val="0"/>
          <w:numId w:val="42"/>
        </w:numPr>
        <w:spacing w:line="276" w:lineRule="auto"/>
        <w:rPr>
          <w:i/>
        </w:rPr>
      </w:pPr>
      <w:r w:rsidRPr="00D233FB">
        <w:rPr>
          <w:rFonts w:eastAsia="Verdana" w:cs="Verdana"/>
          <w:i/>
          <w:u w:val="single"/>
        </w:rPr>
        <w:t>Linked to WIGOS activities</w:t>
      </w:r>
      <w:r>
        <w:rPr>
          <w:rFonts w:eastAsia="Verdana" w:cs="Verdana"/>
          <w:i/>
        </w:rPr>
        <w:t xml:space="preserve">: </w:t>
      </w:r>
      <w:r>
        <w:rPr>
          <w:rFonts w:eastAsia="Verdana" w:cs="Verdana"/>
          <w:i/>
        </w:rPr>
        <w:t>Support</w:t>
      </w:r>
      <w:r w:rsidRPr="00D233FB">
        <w:rPr>
          <w:rFonts w:eastAsia="Verdana" w:cs="Verdana"/>
          <w:i/>
        </w:rPr>
        <w:t xml:space="preserve"> Members in developing national frameworks for cryosphere end-to-end monitoring and service partnership</w:t>
      </w:r>
      <w:r>
        <w:rPr>
          <w:rFonts w:eastAsia="Verdana" w:cs="Verdana"/>
          <w:i/>
        </w:rPr>
        <w:t xml:space="preserve">: </w:t>
      </w:r>
    </w:p>
    <w:p w:rsidR="00180165" w:rsidRPr="00D233FB" w:rsidRDefault="00180165" w:rsidP="00180165">
      <w:pPr>
        <w:numPr>
          <w:ilvl w:val="0"/>
          <w:numId w:val="42"/>
        </w:numPr>
        <w:tabs>
          <w:tab w:val="clear" w:pos="1134"/>
        </w:tabs>
        <w:spacing w:line="276" w:lineRule="auto"/>
        <w:rPr>
          <w:i/>
        </w:rPr>
      </w:pPr>
      <w:r>
        <w:rPr>
          <w:rFonts w:eastAsia="Verdana" w:cs="Verdana"/>
          <w:i/>
        </w:rPr>
        <w:t>Establish</w:t>
      </w:r>
      <w:r w:rsidRPr="0060285A">
        <w:rPr>
          <w:rFonts w:eastAsia="Verdana" w:cs="Verdana"/>
          <w:i/>
        </w:rPr>
        <w:t xml:space="preserve"> the GCW Data Portal as a Data Collection or Production Centre (</w:t>
      </w:r>
      <w:proofErr w:type="spellStart"/>
      <w:r w:rsidRPr="0060285A">
        <w:rPr>
          <w:rFonts w:eastAsia="Verdana" w:cs="Verdana"/>
          <w:i/>
        </w:rPr>
        <w:t>DCPC</w:t>
      </w:r>
      <w:proofErr w:type="spellEnd"/>
      <w:r w:rsidRPr="0060285A">
        <w:rPr>
          <w:rFonts w:eastAsia="Verdana" w:cs="Verdana"/>
          <w:i/>
        </w:rPr>
        <w:t>) in th</w:t>
      </w:r>
      <w:r>
        <w:rPr>
          <w:rFonts w:eastAsia="Verdana" w:cs="Verdana"/>
          <w:i/>
        </w:rPr>
        <w:t>e WMO Information System (</w:t>
      </w:r>
      <w:proofErr w:type="spellStart"/>
      <w:r>
        <w:rPr>
          <w:rFonts w:eastAsia="Verdana" w:cs="Verdana"/>
          <w:i/>
        </w:rPr>
        <w:t>WIS</w:t>
      </w:r>
      <w:proofErr w:type="spellEnd"/>
      <w:r>
        <w:rPr>
          <w:rFonts w:eastAsia="Verdana" w:cs="Verdana"/>
          <w:i/>
        </w:rPr>
        <w:t xml:space="preserve">); </w:t>
      </w:r>
    </w:p>
    <w:p w:rsidR="00180165" w:rsidRPr="0060285A" w:rsidRDefault="00180165" w:rsidP="00180165">
      <w:pPr>
        <w:numPr>
          <w:ilvl w:val="1"/>
          <w:numId w:val="42"/>
        </w:numPr>
        <w:tabs>
          <w:tab w:val="clear" w:pos="1134"/>
        </w:tabs>
        <w:spacing w:line="276" w:lineRule="auto"/>
        <w:ind w:hanging="153"/>
        <w:rPr>
          <w:i/>
        </w:rPr>
      </w:pPr>
      <w:r>
        <w:rPr>
          <w:rFonts w:eastAsia="Verdana" w:cs="Verdana"/>
          <w:i/>
        </w:rPr>
        <w:t>Pilot the development of an Integrated Global Cryosphere Information System: to provide integrated access to</w:t>
      </w:r>
      <w:r w:rsidRPr="0060285A">
        <w:rPr>
          <w:rFonts w:eastAsia="Verdana" w:cs="Verdana"/>
          <w:i/>
        </w:rPr>
        <w:t xml:space="preserve"> </w:t>
      </w:r>
      <w:r>
        <w:rPr>
          <w:rFonts w:eastAsia="Verdana" w:cs="Verdana"/>
          <w:i/>
        </w:rPr>
        <w:t>authoritative</w:t>
      </w:r>
      <w:r w:rsidRPr="0060285A">
        <w:rPr>
          <w:rFonts w:eastAsia="Verdana" w:cs="Verdana"/>
          <w:i/>
        </w:rPr>
        <w:t xml:space="preserve"> cryosphere data, information, and products</w:t>
      </w:r>
      <w:r>
        <w:rPr>
          <w:rFonts w:eastAsia="Verdana" w:cs="Verdana"/>
          <w:i/>
        </w:rPr>
        <w:t>.</w:t>
      </w:r>
    </w:p>
    <w:p w:rsidR="00F46312" w:rsidRPr="0060285A" w:rsidRDefault="00D233FB" w:rsidP="00D233FB">
      <w:pPr>
        <w:numPr>
          <w:ilvl w:val="0"/>
          <w:numId w:val="42"/>
        </w:numPr>
        <w:tabs>
          <w:tab w:val="clear" w:pos="1134"/>
        </w:tabs>
        <w:spacing w:line="276" w:lineRule="auto"/>
        <w:rPr>
          <w:i/>
        </w:rPr>
      </w:pPr>
      <w:r>
        <w:rPr>
          <w:rFonts w:eastAsia="Verdana" w:cs="Verdana"/>
          <w:i/>
        </w:rPr>
        <w:t>Develop</w:t>
      </w:r>
      <w:r w:rsidR="00F46312" w:rsidRPr="0060285A">
        <w:rPr>
          <w:rFonts w:eastAsia="Verdana" w:cs="Verdana"/>
          <w:i/>
        </w:rPr>
        <w:t xml:space="preserve"> and publishing value added cryosphere products, </w:t>
      </w:r>
      <w:r w:rsidR="00EF02F6">
        <w:rPr>
          <w:rFonts w:eastAsia="Verdana" w:cs="Verdana"/>
          <w:i/>
        </w:rPr>
        <w:t>and contribute to the WMO Annual Statement on Climate. Focusing on user needs e.g. water resources and</w:t>
      </w:r>
      <w:r w:rsidR="00EF02F6" w:rsidRPr="00EF02F6">
        <w:rPr>
          <w:rFonts w:eastAsia="Verdana" w:cs="Verdana"/>
          <w:i/>
        </w:rPr>
        <w:t xml:space="preserve"> </w:t>
      </w:r>
      <w:r w:rsidR="00EF02F6" w:rsidRPr="0060285A">
        <w:rPr>
          <w:rFonts w:eastAsia="Verdana" w:cs="Verdana"/>
          <w:i/>
        </w:rPr>
        <w:t>energy production</w:t>
      </w:r>
      <w:r>
        <w:rPr>
          <w:rFonts w:eastAsia="Verdana" w:cs="Verdana"/>
          <w:i/>
        </w:rPr>
        <w:t>, safety (</w:t>
      </w:r>
      <w:r w:rsidR="00F46312" w:rsidRPr="0060285A">
        <w:rPr>
          <w:rFonts w:eastAsia="Verdana" w:cs="Verdana"/>
          <w:i/>
        </w:rPr>
        <w:t>transportation), understandi</w:t>
      </w:r>
      <w:r w:rsidR="00EF02F6">
        <w:rPr>
          <w:rFonts w:eastAsia="Verdana" w:cs="Verdana"/>
          <w:i/>
        </w:rPr>
        <w:t xml:space="preserve">ng natural hazards and risks, </w:t>
      </w:r>
      <w:r w:rsidR="00F46312" w:rsidRPr="0060285A">
        <w:rPr>
          <w:rFonts w:eastAsia="Verdana" w:cs="Verdana"/>
          <w:i/>
        </w:rPr>
        <w:t>etc.;</w:t>
      </w:r>
    </w:p>
    <w:p w:rsidR="00F46312" w:rsidRDefault="00F46312" w:rsidP="00F46312">
      <w:pPr>
        <w:pStyle w:val="WMOBodyText"/>
        <w:spacing w:before="0"/>
        <w:rPr>
          <w:szCs w:val="20"/>
          <w:lang w:eastAsia="en-US"/>
        </w:rPr>
      </w:pPr>
    </w:p>
    <w:p w:rsidR="00F46312" w:rsidRDefault="002F2436" w:rsidP="002F2436">
      <w:pPr>
        <w:pStyle w:val="WMOBodyText"/>
        <w:spacing w:before="0"/>
        <w:rPr>
          <w:szCs w:val="20"/>
          <w:lang w:eastAsia="en-US"/>
        </w:rPr>
      </w:pPr>
      <w:r>
        <w:rPr>
          <w:szCs w:val="20"/>
          <w:lang w:eastAsia="en-US"/>
        </w:rPr>
        <w:t>These priorities, are being further refined by the GCW Steering Group, for submission to Congress, taking into account the strategic priorities of WMO.</w:t>
      </w:r>
    </w:p>
    <w:p w:rsidR="00F46312" w:rsidRPr="0060285A" w:rsidRDefault="00F46312" w:rsidP="00F46312">
      <w:pPr>
        <w:pStyle w:val="WMOBodyText"/>
        <w:spacing w:before="0"/>
        <w:rPr>
          <w:szCs w:val="20"/>
          <w:lang w:eastAsia="en-US"/>
        </w:rPr>
      </w:pPr>
    </w:p>
    <w:p w:rsidR="00F46312" w:rsidRPr="006979DF" w:rsidRDefault="00F46312" w:rsidP="006979DF">
      <w:pPr>
        <w:widowControl w:val="0"/>
        <w:outlineLvl w:val="2"/>
        <w:rPr>
          <w:rFonts w:eastAsia="SimSun"/>
          <w:b/>
          <w:bCs/>
          <w:lang w:eastAsia="zh-CN"/>
        </w:rPr>
      </w:pPr>
    </w:p>
    <w:p w:rsidR="00F46312" w:rsidRPr="0060285A" w:rsidRDefault="00F46312" w:rsidP="00F46312"/>
    <w:p w:rsidR="00F46312" w:rsidRPr="006979DF" w:rsidRDefault="00F46312" w:rsidP="006979DF">
      <w:pPr>
        <w:pStyle w:val="ListParagraph"/>
        <w:widowControl w:val="0"/>
        <w:numPr>
          <w:ilvl w:val="0"/>
          <w:numId w:val="32"/>
        </w:numPr>
        <w:tabs>
          <w:tab w:val="clear" w:pos="1134"/>
          <w:tab w:val="left" w:pos="851"/>
        </w:tabs>
        <w:outlineLvl w:val="2"/>
        <w:rPr>
          <w:rFonts w:eastAsia="SimSun"/>
          <w:b/>
          <w:bCs/>
          <w:lang w:eastAsia="zh-CN"/>
        </w:rPr>
      </w:pPr>
      <w:r w:rsidRPr="006979DF">
        <w:rPr>
          <w:rFonts w:eastAsia="SimSun"/>
          <w:b/>
          <w:bCs/>
          <w:lang w:eastAsia="zh-CN"/>
        </w:rPr>
        <w:t>Establishing GCW Surface Observing Network</w:t>
      </w:r>
    </w:p>
    <w:p w:rsidR="00F46312" w:rsidRPr="0060285A" w:rsidRDefault="00F46312" w:rsidP="00F46312"/>
    <w:p w:rsidR="00F46312" w:rsidRPr="0060285A" w:rsidRDefault="00F46312" w:rsidP="00F46312">
      <w:pPr>
        <w:rPr>
          <w:lang w:eastAsia="zh-CN"/>
        </w:rPr>
      </w:pPr>
      <w:r w:rsidRPr="0060285A">
        <w:rPr>
          <w:b/>
          <w:bCs/>
          <w:lang w:eastAsia="zh-CN"/>
        </w:rPr>
        <w:t>Resolution 29 (EC-70)</w:t>
      </w:r>
      <w:r w:rsidRPr="0060285A">
        <w:rPr>
          <w:lang w:eastAsia="zh-CN"/>
        </w:rPr>
        <w:t xml:space="preserve"> approved the </w:t>
      </w:r>
      <w:r w:rsidRPr="00D233FB">
        <w:rPr>
          <w:b/>
          <w:bCs/>
          <w:lang w:eastAsia="zh-CN"/>
        </w:rPr>
        <w:t>GCW Surface Observing Network (GCW SON),</w:t>
      </w:r>
      <w:r w:rsidRPr="0060285A">
        <w:rPr>
          <w:lang w:eastAsia="zh-CN"/>
        </w:rPr>
        <w:t xml:space="preserve"> consisting of a core component, called </w:t>
      </w:r>
      <w:r w:rsidRPr="0060285A">
        <w:rPr>
          <w:bCs/>
          <w:lang w:eastAsia="zh-CN"/>
        </w:rPr>
        <w:t>CryoNet,</w:t>
      </w:r>
      <w:r w:rsidRPr="0060285A">
        <w:rPr>
          <w:lang w:eastAsia="zh-CN"/>
        </w:rPr>
        <w:t xml:space="preserve"> </w:t>
      </w:r>
      <w:r w:rsidRPr="0060285A">
        <w:rPr>
          <w:i/>
          <w:lang w:eastAsia="zh-CN"/>
        </w:rPr>
        <w:t xml:space="preserve">contributing stations, </w:t>
      </w:r>
      <w:r w:rsidRPr="0060285A">
        <w:rPr>
          <w:lang w:eastAsia="zh-CN"/>
        </w:rPr>
        <w:t xml:space="preserve">and </w:t>
      </w:r>
      <w:r w:rsidRPr="0060285A">
        <w:rPr>
          <w:i/>
          <w:lang w:eastAsia="zh-CN"/>
        </w:rPr>
        <w:t>affiliated cryosphere networks</w:t>
      </w:r>
      <w:r w:rsidRPr="0060285A">
        <w:rPr>
          <w:lang w:eastAsia="zh-CN"/>
        </w:rPr>
        <w:t xml:space="preserve">, such as </w:t>
      </w:r>
      <w:proofErr w:type="spellStart"/>
      <w:r w:rsidRPr="0060285A">
        <w:rPr>
          <w:lang w:eastAsia="zh-CN"/>
        </w:rPr>
        <w:t>GTN</w:t>
      </w:r>
      <w:proofErr w:type="spellEnd"/>
      <w:r w:rsidRPr="0060285A">
        <w:rPr>
          <w:lang w:eastAsia="zh-CN"/>
        </w:rPr>
        <w:t xml:space="preserve">-P for permafrost and </w:t>
      </w:r>
      <w:proofErr w:type="spellStart"/>
      <w:r w:rsidRPr="0060285A">
        <w:rPr>
          <w:lang w:eastAsia="zh-CN"/>
        </w:rPr>
        <w:t>RBSN</w:t>
      </w:r>
      <w:proofErr w:type="spellEnd"/>
      <w:r w:rsidRPr="0060285A">
        <w:rPr>
          <w:lang w:eastAsia="zh-CN"/>
        </w:rPr>
        <w:t>/</w:t>
      </w:r>
      <w:proofErr w:type="spellStart"/>
      <w:r w:rsidRPr="0060285A">
        <w:rPr>
          <w:lang w:eastAsia="zh-CN"/>
        </w:rPr>
        <w:t>RBON</w:t>
      </w:r>
      <w:proofErr w:type="spellEnd"/>
      <w:r w:rsidRPr="0060285A">
        <w:rPr>
          <w:lang w:eastAsia="zh-CN"/>
        </w:rPr>
        <w:t xml:space="preserve"> which measure cryosphere variables.</w:t>
      </w:r>
    </w:p>
    <w:p w:rsidR="00F46312" w:rsidRDefault="00F46312" w:rsidP="00F46312">
      <w:pPr>
        <w:rPr>
          <w:bCs/>
          <w:lang w:val="en-CA" w:eastAsia="zh-CN"/>
        </w:rPr>
      </w:pPr>
    </w:p>
    <w:p w:rsidR="00F46312" w:rsidRDefault="00F46312" w:rsidP="00C42847">
      <w:pPr>
        <w:rPr>
          <w:bCs/>
          <w:lang w:val="en-CA" w:eastAsia="zh-CN"/>
        </w:rPr>
      </w:pPr>
      <w:r w:rsidRPr="0060285A">
        <w:rPr>
          <w:bCs/>
          <w:lang w:val="en-CA" w:eastAsia="zh-CN"/>
        </w:rPr>
        <w:t xml:space="preserve">The GCW Surface Network </w:t>
      </w:r>
      <w:r>
        <w:rPr>
          <w:bCs/>
          <w:lang w:val="en-CA" w:eastAsia="zh-CN"/>
        </w:rPr>
        <w:t xml:space="preserve">(fig 1) </w:t>
      </w:r>
      <w:r w:rsidR="00D233FB">
        <w:rPr>
          <w:bCs/>
          <w:lang w:val="en-CA" w:eastAsia="zh-CN"/>
        </w:rPr>
        <w:t>includes</w:t>
      </w:r>
      <w:r w:rsidRPr="0060285A">
        <w:rPr>
          <w:bCs/>
          <w:lang w:val="en-CA" w:eastAsia="zh-CN"/>
        </w:rPr>
        <w:t xml:space="preserve"> currently</w:t>
      </w:r>
      <w:r w:rsidR="00D233FB">
        <w:rPr>
          <w:bCs/>
          <w:lang w:val="en-CA" w:eastAsia="zh-CN"/>
        </w:rPr>
        <w:t>,</w:t>
      </w:r>
      <w:r w:rsidRPr="0060285A">
        <w:rPr>
          <w:bCs/>
          <w:lang w:val="en-CA" w:eastAsia="zh-CN"/>
        </w:rPr>
        <w:t xml:space="preserve"> 153 stations, of which 105 are CryoNet stations. </w:t>
      </w:r>
    </w:p>
    <w:p w:rsidR="00F46312" w:rsidRDefault="00D233FB" w:rsidP="00D233FB">
      <w:pPr>
        <w:rPr>
          <w:bCs/>
          <w:lang w:val="en-CA" w:eastAsia="zh-CN"/>
        </w:rPr>
      </w:pPr>
      <w:r>
        <w:rPr>
          <w:bCs/>
          <w:lang w:val="en-CA" w:eastAsia="zh-CN"/>
        </w:rPr>
        <w:t xml:space="preserve">A number of these stations are organized as </w:t>
      </w:r>
      <w:r w:rsidR="00F46312" w:rsidRPr="0060285A">
        <w:rPr>
          <w:bCs/>
          <w:lang w:val="en-CA" w:eastAsia="zh-CN"/>
        </w:rPr>
        <w:t>GCW Clusters</w:t>
      </w:r>
      <w:r>
        <w:rPr>
          <w:bCs/>
          <w:lang w:val="en-CA" w:eastAsia="zh-CN"/>
        </w:rPr>
        <w:t xml:space="preserve"> (10, currently)</w:t>
      </w:r>
      <w:r w:rsidR="00F46312" w:rsidRPr="0060285A">
        <w:rPr>
          <w:bCs/>
          <w:lang w:val="en-CA" w:eastAsia="zh-CN"/>
        </w:rPr>
        <w:t xml:space="preserve">, which are groupings of </w:t>
      </w:r>
      <w:r w:rsidR="00C42847">
        <w:rPr>
          <w:bCs/>
          <w:lang w:val="en-CA" w:eastAsia="zh-CN"/>
        </w:rPr>
        <w:t xml:space="preserve">approved </w:t>
      </w:r>
      <w:r w:rsidR="00F46312" w:rsidRPr="0060285A">
        <w:rPr>
          <w:bCs/>
          <w:lang w:val="en-CA" w:eastAsia="zh-CN"/>
        </w:rPr>
        <w:t>stations, within a defined geographical area and goal</w:t>
      </w:r>
      <w:r>
        <w:rPr>
          <w:bCs/>
          <w:lang w:val="en-CA" w:eastAsia="zh-CN"/>
        </w:rPr>
        <w:t>s</w:t>
      </w:r>
      <w:r w:rsidR="00F46312" w:rsidRPr="0060285A">
        <w:rPr>
          <w:bCs/>
          <w:lang w:val="en-CA" w:eastAsia="zh-CN"/>
        </w:rPr>
        <w:t xml:space="preserve"> (scientific, operational). </w:t>
      </w:r>
    </w:p>
    <w:p w:rsidR="00F46312" w:rsidRPr="0060285A" w:rsidRDefault="00F46312" w:rsidP="00F46312">
      <w:pPr>
        <w:pStyle w:val="WMOBodyText"/>
        <w:spacing w:before="0"/>
        <w:rPr>
          <w:lang w:val="en-CA" w:eastAsia="zh-CN"/>
        </w:rPr>
      </w:pPr>
    </w:p>
    <w:p w:rsidR="00F46312" w:rsidRPr="0060285A" w:rsidRDefault="00F46312" w:rsidP="00C42847">
      <w:pPr>
        <w:rPr>
          <w:bCs/>
          <w:lang w:val="en-CA" w:eastAsia="zh-CN"/>
        </w:rPr>
      </w:pPr>
      <w:r w:rsidRPr="0060285A">
        <w:rPr>
          <w:bCs/>
          <w:lang w:val="en-CA" w:eastAsia="zh-CN"/>
        </w:rPr>
        <w:t xml:space="preserve">GCW </w:t>
      </w:r>
      <w:r w:rsidR="00C42847">
        <w:rPr>
          <w:bCs/>
          <w:lang w:val="en-CA" w:eastAsia="zh-CN"/>
        </w:rPr>
        <w:t>SON</w:t>
      </w:r>
      <w:r w:rsidRPr="0060285A">
        <w:rPr>
          <w:bCs/>
          <w:lang w:val="en-CA" w:eastAsia="zh-CN"/>
        </w:rPr>
        <w:t xml:space="preserve"> is an illustrative example of the principles of WIGOS. The 153 stations are operated by 41 institutions in 29 countries (30% of countries where cryosphere is present). Of these, 15 are NMHSs, 9 are Universities, and 17 other institutions.</w:t>
      </w:r>
    </w:p>
    <w:p w:rsidR="00F46312" w:rsidRPr="0060285A" w:rsidRDefault="00F46312" w:rsidP="00F46312">
      <w:pPr>
        <w:pStyle w:val="WMOBodyText"/>
        <w:keepNext/>
        <w:spacing w:before="0"/>
        <w:rPr>
          <w:szCs w:val="20"/>
        </w:rPr>
      </w:pPr>
      <w:r w:rsidRPr="0060285A">
        <w:rPr>
          <w:b/>
          <w:bCs/>
          <w:noProof/>
          <w:szCs w:val="20"/>
          <w:lang w:val="en-US" w:eastAsia="en-US"/>
        </w:rPr>
        <w:drawing>
          <wp:inline distT="0" distB="0" distL="0" distR="0">
            <wp:extent cx="4584700" cy="437134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4371340"/>
                    </a:xfrm>
                    <a:prstGeom prst="rect">
                      <a:avLst/>
                    </a:prstGeom>
                    <a:noFill/>
                  </pic:spPr>
                </pic:pic>
              </a:graphicData>
            </a:graphic>
          </wp:inline>
        </w:drawing>
      </w:r>
    </w:p>
    <w:p w:rsidR="00F46312" w:rsidRPr="0060285A" w:rsidRDefault="00F46312" w:rsidP="00F46312">
      <w:pPr>
        <w:pStyle w:val="Caption"/>
        <w:jc w:val="left"/>
        <w:rPr>
          <w:b w:val="0"/>
          <w:bCs w:val="0"/>
          <w:sz w:val="20"/>
          <w:szCs w:val="20"/>
          <w:lang w:val="en-CA" w:eastAsia="zh-CN"/>
        </w:rPr>
      </w:pPr>
      <w:r w:rsidRPr="0060285A">
        <w:rPr>
          <w:sz w:val="20"/>
          <w:szCs w:val="20"/>
        </w:rPr>
        <w:t xml:space="preserve">Figure </w:t>
      </w:r>
      <w:r w:rsidR="007E10A3" w:rsidRPr="0060285A">
        <w:rPr>
          <w:sz w:val="20"/>
          <w:szCs w:val="20"/>
        </w:rPr>
        <w:fldChar w:fldCharType="begin"/>
      </w:r>
      <w:r w:rsidRPr="0060285A">
        <w:rPr>
          <w:sz w:val="20"/>
          <w:szCs w:val="20"/>
        </w:rPr>
        <w:instrText xml:space="preserve"> SEQ Figure \* ARABIC </w:instrText>
      </w:r>
      <w:r w:rsidR="007E10A3" w:rsidRPr="0060285A">
        <w:rPr>
          <w:sz w:val="20"/>
          <w:szCs w:val="20"/>
        </w:rPr>
        <w:fldChar w:fldCharType="separate"/>
      </w:r>
      <w:r w:rsidRPr="0060285A">
        <w:rPr>
          <w:noProof/>
          <w:sz w:val="20"/>
          <w:szCs w:val="20"/>
        </w:rPr>
        <w:t>1</w:t>
      </w:r>
      <w:r w:rsidR="007E10A3" w:rsidRPr="0060285A">
        <w:rPr>
          <w:sz w:val="20"/>
          <w:szCs w:val="20"/>
        </w:rPr>
        <w:fldChar w:fldCharType="end"/>
      </w:r>
      <w:r w:rsidRPr="0060285A">
        <w:rPr>
          <w:sz w:val="20"/>
          <w:szCs w:val="20"/>
          <w:lang w:val="en-US"/>
        </w:rPr>
        <w:t>: GCW Surface Observing Network (Resolution 29, EC-70)</w:t>
      </w:r>
    </w:p>
    <w:p w:rsidR="00F46312" w:rsidRPr="0060285A" w:rsidRDefault="00F46312" w:rsidP="00F46312">
      <w:pPr>
        <w:pStyle w:val="WMOBodyText"/>
        <w:keepNext/>
        <w:spacing w:before="0"/>
        <w:rPr>
          <w:szCs w:val="20"/>
        </w:rPr>
      </w:pPr>
      <w:r w:rsidRPr="0060285A">
        <w:rPr>
          <w:noProof/>
          <w:szCs w:val="20"/>
          <w:lang w:val="en-US" w:eastAsia="en-US"/>
        </w:rPr>
        <w:drawing>
          <wp:inline distT="0" distB="0" distL="0" distR="0">
            <wp:extent cx="2719070" cy="242062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9070" cy="2420620"/>
                    </a:xfrm>
                    <a:prstGeom prst="rect">
                      <a:avLst/>
                    </a:prstGeom>
                    <a:noFill/>
                  </pic:spPr>
                </pic:pic>
              </a:graphicData>
            </a:graphic>
          </wp:inline>
        </w:drawing>
      </w:r>
    </w:p>
    <w:p w:rsidR="00F46312" w:rsidRPr="0060285A" w:rsidRDefault="00F46312" w:rsidP="00F46312">
      <w:pPr>
        <w:pStyle w:val="Caption"/>
        <w:jc w:val="left"/>
        <w:rPr>
          <w:b w:val="0"/>
          <w:bCs w:val="0"/>
          <w:sz w:val="20"/>
          <w:szCs w:val="20"/>
          <w:lang w:val="en-CA" w:eastAsia="zh-CN"/>
        </w:rPr>
      </w:pPr>
      <w:r w:rsidRPr="0060285A">
        <w:rPr>
          <w:sz w:val="20"/>
          <w:szCs w:val="20"/>
        </w:rPr>
        <w:t xml:space="preserve">Figure </w:t>
      </w:r>
      <w:r w:rsidR="007E10A3" w:rsidRPr="0060285A">
        <w:rPr>
          <w:sz w:val="20"/>
          <w:szCs w:val="20"/>
        </w:rPr>
        <w:fldChar w:fldCharType="begin"/>
      </w:r>
      <w:r w:rsidRPr="0060285A">
        <w:rPr>
          <w:sz w:val="20"/>
          <w:szCs w:val="20"/>
        </w:rPr>
        <w:instrText xml:space="preserve"> SEQ Figure \* ARABIC </w:instrText>
      </w:r>
      <w:r w:rsidR="007E10A3" w:rsidRPr="0060285A">
        <w:rPr>
          <w:sz w:val="20"/>
          <w:szCs w:val="20"/>
        </w:rPr>
        <w:fldChar w:fldCharType="separate"/>
      </w:r>
      <w:r w:rsidRPr="0060285A">
        <w:rPr>
          <w:noProof/>
          <w:sz w:val="20"/>
          <w:szCs w:val="20"/>
        </w:rPr>
        <w:t>2</w:t>
      </w:r>
      <w:r w:rsidR="007E10A3" w:rsidRPr="0060285A">
        <w:rPr>
          <w:sz w:val="20"/>
          <w:szCs w:val="20"/>
        </w:rPr>
        <w:fldChar w:fldCharType="end"/>
      </w:r>
      <w:r w:rsidRPr="0060285A">
        <w:rPr>
          <w:sz w:val="20"/>
          <w:szCs w:val="20"/>
          <w:lang w:val="en-US"/>
        </w:rPr>
        <w:t>: GCW approved stations, by Regional Association</w:t>
      </w:r>
    </w:p>
    <w:p w:rsidR="00D449B6" w:rsidRDefault="00D449B6" w:rsidP="00D449B6">
      <w:pPr>
        <w:pStyle w:val="WMOBodyText"/>
        <w:spacing w:before="0"/>
        <w:rPr>
          <w:b/>
          <w:bCs/>
          <w:szCs w:val="20"/>
          <w:lang w:val="en-CA" w:eastAsia="zh-CN"/>
        </w:rPr>
      </w:pPr>
    </w:p>
    <w:p w:rsidR="00D449B6" w:rsidRPr="0060285A" w:rsidRDefault="00D449B6" w:rsidP="00D449B6">
      <w:pPr>
        <w:pStyle w:val="WMOBodyText"/>
        <w:spacing w:before="0"/>
        <w:rPr>
          <w:b/>
          <w:bCs/>
          <w:szCs w:val="20"/>
          <w:lang w:val="en-CA" w:eastAsia="zh-CN"/>
        </w:rPr>
      </w:pPr>
      <w:r>
        <w:rPr>
          <w:b/>
          <w:bCs/>
          <w:szCs w:val="20"/>
          <w:lang w:val="en-CA" w:eastAsia="zh-CN"/>
        </w:rPr>
        <w:t xml:space="preserve">2.1 </w:t>
      </w:r>
      <w:r w:rsidRPr="0060285A">
        <w:rPr>
          <w:b/>
          <w:bCs/>
          <w:szCs w:val="20"/>
          <w:lang w:val="en-CA" w:eastAsia="zh-CN"/>
        </w:rPr>
        <w:t>Next steps: actions to facilitate the operationalization of GCW</w:t>
      </w:r>
      <w:r>
        <w:rPr>
          <w:b/>
          <w:bCs/>
          <w:szCs w:val="20"/>
          <w:lang w:val="en-CA" w:eastAsia="zh-CN"/>
        </w:rPr>
        <w:t>,</w:t>
      </w:r>
      <w:r w:rsidRPr="0060285A">
        <w:rPr>
          <w:b/>
          <w:bCs/>
          <w:szCs w:val="20"/>
          <w:lang w:val="en-CA" w:eastAsia="zh-CN"/>
        </w:rPr>
        <w:t xml:space="preserve"> by 2024.</w:t>
      </w:r>
    </w:p>
    <w:p w:rsidR="00D449B6" w:rsidRPr="0060285A" w:rsidRDefault="00D449B6" w:rsidP="00D449B6"/>
    <w:p w:rsidR="00D449B6" w:rsidRPr="0060285A" w:rsidRDefault="00D449B6" w:rsidP="00D449B6">
      <w:r w:rsidRPr="0060285A">
        <w:t xml:space="preserve">Overall, there is a need for </w:t>
      </w:r>
      <w:r>
        <w:t xml:space="preserve">a </w:t>
      </w:r>
      <w:r w:rsidRPr="0060285A">
        <w:t>stronger engagement</w:t>
      </w:r>
      <w:r>
        <w:t xml:space="preserve"> of GCW</w:t>
      </w:r>
      <w:r w:rsidRPr="0060285A">
        <w:t xml:space="preserve"> within the WIGOS framework</w:t>
      </w:r>
      <w:r>
        <w:t>, as an action of both entities, WIGOS and GCW.</w:t>
      </w:r>
    </w:p>
    <w:p w:rsidR="00D449B6" w:rsidRPr="0060285A" w:rsidRDefault="00D449B6" w:rsidP="00D449B6"/>
    <w:p w:rsidR="00D449B6" w:rsidRPr="0060285A" w:rsidRDefault="00D449B6" w:rsidP="00D449B6">
      <w:r>
        <w:t>Following</w:t>
      </w:r>
      <w:r w:rsidRPr="0060285A">
        <w:t xml:space="preserve"> EC-70, </w:t>
      </w:r>
      <w:r>
        <w:t>and as decided by</w:t>
      </w:r>
      <w:r w:rsidRPr="0060285A">
        <w:t xml:space="preserve"> GCW Steering Group in Jan 2018, the </w:t>
      </w:r>
      <w:r w:rsidRPr="0060285A">
        <w:rPr>
          <w:b/>
          <w:bCs/>
        </w:rPr>
        <w:t>expansion of the network has been paused</w:t>
      </w:r>
      <w:r>
        <w:t xml:space="preserve"> (although the interest in joining GCW network is increasing rapidly), </w:t>
      </w:r>
      <w:r w:rsidRPr="0060285A">
        <w:rPr>
          <w:b/>
          <w:bCs/>
        </w:rPr>
        <w:t>until several elements are addressed</w:t>
      </w:r>
      <w:r w:rsidRPr="0060285A">
        <w:t>, which are critical for the network to be</w:t>
      </w:r>
      <w:r>
        <w:t>,</w:t>
      </w:r>
      <w:r w:rsidRPr="0060285A">
        <w:t xml:space="preserve"> truly</w:t>
      </w:r>
      <w:r>
        <w:t>,</w:t>
      </w:r>
      <w:r w:rsidRPr="0060285A">
        <w:t xml:space="preserve"> operational. </w:t>
      </w:r>
      <w:r>
        <w:t xml:space="preserve"> </w:t>
      </w:r>
      <w:r w:rsidRPr="0060285A">
        <w:t>These are:</w:t>
      </w:r>
    </w:p>
    <w:p w:rsidR="00D449B6" w:rsidRPr="0060285A" w:rsidRDefault="00D449B6" w:rsidP="00D449B6">
      <w:pPr>
        <w:pStyle w:val="ListParagraph"/>
        <w:numPr>
          <w:ilvl w:val="0"/>
          <w:numId w:val="34"/>
        </w:numPr>
      </w:pPr>
      <w:r w:rsidRPr="0060285A">
        <w:rPr>
          <w:b/>
          <w:bCs/>
        </w:rPr>
        <w:t>Registration of stations in OSCAR Surface</w:t>
      </w:r>
      <w:r w:rsidRPr="0060285A">
        <w:t>;</w:t>
      </w:r>
    </w:p>
    <w:p w:rsidR="00D449B6" w:rsidRPr="0060285A" w:rsidRDefault="00D449B6" w:rsidP="00D449B6">
      <w:pPr>
        <w:pStyle w:val="ListParagraph"/>
        <w:numPr>
          <w:ilvl w:val="0"/>
          <w:numId w:val="34"/>
        </w:numPr>
      </w:pPr>
      <w:r w:rsidRPr="0060285A">
        <w:t xml:space="preserve">Achieving </w:t>
      </w:r>
      <w:r w:rsidRPr="0060285A">
        <w:rPr>
          <w:b/>
          <w:bCs/>
        </w:rPr>
        <w:t>interoperability at data level</w:t>
      </w:r>
      <w:r w:rsidRPr="0060285A">
        <w:t xml:space="preserve"> (real time and archived data)</w:t>
      </w:r>
    </w:p>
    <w:p w:rsidR="00D449B6" w:rsidRPr="0060285A" w:rsidRDefault="00D449B6" w:rsidP="00D449B6">
      <w:pPr>
        <w:pStyle w:val="WMOBodyText"/>
        <w:spacing w:before="0"/>
        <w:rPr>
          <w:b/>
          <w:bCs/>
          <w:szCs w:val="20"/>
          <w:lang w:eastAsia="zh-CN"/>
        </w:rPr>
      </w:pPr>
    </w:p>
    <w:p w:rsidR="00F46312" w:rsidRPr="00D449B6" w:rsidRDefault="00F46312" w:rsidP="00F46312">
      <w:pPr>
        <w:pStyle w:val="WMOBodyText"/>
        <w:spacing w:before="0"/>
        <w:rPr>
          <w:szCs w:val="20"/>
          <w:lang w:eastAsia="zh-CN"/>
        </w:rPr>
      </w:pPr>
    </w:p>
    <w:p w:rsidR="00F46312" w:rsidRDefault="00F46312" w:rsidP="0009472E">
      <w:pPr>
        <w:rPr>
          <w:shd w:val="clear" w:color="auto" w:fill="FFFFFF"/>
        </w:rPr>
      </w:pPr>
    </w:p>
    <w:p w:rsidR="00C42847" w:rsidRPr="0060285A" w:rsidRDefault="006979DF" w:rsidP="00C42847">
      <w:pPr>
        <w:pStyle w:val="WMOBodyText"/>
        <w:spacing w:before="0"/>
        <w:rPr>
          <w:b/>
          <w:bCs/>
          <w:szCs w:val="20"/>
          <w:lang w:val="en-CA" w:eastAsia="zh-CN"/>
        </w:rPr>
      </w:pPr>
      <w:r>
        <w:rPr>
          <w:b/>
          <w:bCs/>
          <w:szCs w:val="20"/>
          <w:lang w:val="en-CA" w:eastAsia="zh-CN"/>
        </w:rPr>
        <w:t>3.</w:t>
      </w:r>
      <w:r w:rsidR="00C42847" w:rsidRPr="0060285A">
        <w:rPr>
          <w:b/>
          <w:bCs/>
          <w:szCs w:val="20"/>
          <w:lang w:val="en-CA" w:eastAsia="zh-CN"/>
        </w:rPr>
        <w:t xml:space="preserve"> Registration of </w:t>
      </w:r>
      <w:r>
        <w:rPr>
          <w:b/>
          <w:bCs/>
          <w:szCs w:val="20"/>
          <w:lang w:val="en-CA" w:eastAsia="zh-CN"/>
        </w:rPr>
        <w:t xml:space="preserve">GCW </w:t>
      </w:r>
      <w:r w:rsidR="00C42847" w:rsidRPr="0060285A">
        <w:rPr>
          <w:b/>
          <w:bCs/>
          <w:szCs w:val="20"/>
          <w:lang w:val="en-CA" w:eastAsia="zh-CN"/>
        </w:rPr>
        <w:t>stations in OSCAR</w:t>
      </w:r>
    </w:p>
    <w:p w:rsidR="00C42847" w:rsidRPr="0060285A" w:rsidRDefault="00C42847" w:rsidP="00C42847"/>
    <w:p w:rsidR="00C42847" w:rsidRPr="0060285A" w:rsidRDefault="00C42847" w:rsidP="006979DF">
      <w:pPr>
        <w:rPr>
          <w:b/>
          <w:bCs/>
        </w:rPr>
      </w:pPr>
      <w:r w:rsidRPr="0060285A">
        <w:rPr>
          <w:b/>
          <w:bCs/>
        </w:rPr>
        <w:t>3.</w:t>
      </w:r>
      <w:r w:rsidR="006979DF">
        <w:rPr>
          <w:b/>
          <w:bCs/>
        </w:rPr>
        <w:t>1</w:t>
      </w:r>
      <w:r w:rsidRPr="0060285A">
        <w:rPr>
          <w:b/>
          <w:bCs/>
        </w:rPr>
        <w:t xml:space="preserve"> WIGOS IDs</w:t>
      </w:r>
    </w:p>
    <w:p w:rsidR="00C42847" w:rsidRDefault="00C42847" w:rsidP="00C42847"/>
    <w:p w:rsidR="00C42847" w:rsidRPr="00A00785" w:rsidRDefault="00C42847" w:rsidP="00C42847">
      <w:r w:rsidRPr="00A00785">
        <w:t xml:space="preserve">Currently, only 20% of approved GCW stations, have WIGOS IDs. </w:t>
      </w:r>
    </w:p>
    <w:p w:rsidR="00C42847" w:rsidRDefault="00C42847" w:rsidP="00C42847"/>
    <w:p w:rsidR="00C42847" w:rsidRPr="0060285A" w:rsidRDefault="006979DF" w:rsidP="00180165">
      <w:r>
        <w:t xml:space="preserve">As most stations in GCW </w:t>
      </w:r>
      <w:r w:rsidR="00180165">
        <w:t>SON</w:t>
      </w:r>
      <w:r>
        <w:t xml:space="preserve"> </w:t>
      </w:r>
      <w:r w:rsidR="00C42847" w:rsidRPr="0060285A">
        <w:t xml:space="preserve">are operated by institutions other than NMHSs, </w:t>
      </w:r>
      <w:r>
        <w:t xml:space="preserve">the station operators </w:t>
      </w:r>
      <w:r w:rsidR="00C42847" w:rsidRPr="0060285A">
        <w:t>have limited access to the OSCAR National Focal Points</w:t>
      </w:r>
      <w:r w:rsidR="00C42847">
        <w:t xml:space="preserve">, and obtaining WIGOS IDs has proven </w:t>
      </w:r>
      <w:r w:rsidR="00180165">
        <w:t xml:space="preserve">to be </w:t>
      </w:r>
      <w:r w:rsidR="00C42847">
        <w:t>difficult.</w:t>
      </w:r>
    </w:p>
    <w:p w:rsidR="00C42847" w:rsidRDefault="00C42847" w:rsidP="00C42847">
      <w:pPr>
        <w:pStyle w:val="ListParagraph"/>
      </w:pPr>
    </w:p>
    <w:p w:rsidR="00C42847" w:rsidRPr="0060285A" w:rsidRDefault="006979DF" w:rsidP="006979DF">
      <w:pPr>
        <w:pStyle w:val="ListParagraph"/>
        <w:numPr>
          <w:ilvl w:val="0"/>
          <w:numId w:val="35"/>
        </w:numPr>
      </w:pPr>
      <w:r>
        <w:t>Furthermore, o</w:t>
      </w:r>
      <w:r w:rsidR="00C42847" w:rsidRPr="0060285A">
        <w:t xml:space="preserve">f the GCW stations which already have WIGOS IDs, very few have registered their </w:t>
      </w:r>
      <w:r w:rsidR="00C42847">
        <w:t xml:space="preserve">existing </w:t>
      </w:r>
      <w:r w:rsidR="00C42847" w:rsidRPr="0060285A">
        <w:t>snow observations in OSCAR</w:t>
      </w:r>
      <w:r w:rsidR="00C42847">
        <w:t xml:space="preserve"> Surface</w:t>
      </w:r>
      <w:r>
        <w:t>. This is likely due to the fact that Members have not updated their stations recently, e.g. since the approval by EC-69 of Resolution 15, on the international exchange of snow data.</w:t>
      </w:r>
    </w:p>
    <w:p w:rsidR="00180165" w:rsidRDefault="00180165" w:rsidP="00180165">
      <w:pPr>
        <w:pStyle w:val="ListParagraph"/>
      </w:pPr>
    </w:p>
    <w:p w:rsidR="00C42847" w:rsidRPr="0060285A" w:rsidRDefault="00C42847" w:rsidP="006979DF">
      <w:pPr>
        <w:pStyle w:val="ListParagraph"/>
        <w:numPr>
          <w:ilvl w:val="0"/>
          <w:numId w:val="35"/>
        </w:numPr>
      </w:pPr>
      <w:r w:rsidRPr="0060285A">
        <w:t xml:space="preserve">GCW Project Office has initiated formal letters to Members </w:t>
      </w:r>
      <w:r>
        <w:t>reminding them to register their</w:t>
      </w:r>
      <w:r w:rsidRPr="0060285A">
        <w:t xml:space="preserve"> cryosphere observations and stations in OSCAR</w:t>
      </w:r>
      <w:r>
        <w:t>.</w:t>
      </w:r>
      <w:r w:rsidR="006979DF">
        <w:t xml:space="preserve"> </w:t>
      </w:r>
      <w:r w:rsidR="006979DF" w:rsidRPr="006979DF">
        <w:rPr>
          <w:b/>
          <w:bCs/>
        </w:rPr>
        <w:t>GCW requests WIGOS to promote with Members regular updates of station configurations</w:t>
      </w:r>
      <w:r w:rsidR="006979DF">
        <w:t>.</w:t>
      </w:r>
    </w:p>
    <w:p w:rsidR="006979DF" w:rsidRDefault="006979DF" w:rsidP="00C42847">
      <w:pPr>
        <w:rPr>
          <w:rFonts w:eastAsia="SimSun"/>
          <w:b/>
          <w:bCs/>
          <w:lang w:val="en-CA" w:eastAsia="zh-CN"/>
        </w:rPr>
      </w:pPr>
    </w:p>
    <w:p w:rsidR="006979DF" w:rsidRDefault="00C42847" w:rsidP="00180165">
      <w:pPr>
        <w:rPr>
          <w:lang w:val="en-CA" w:eastAsia="zh-CN"/>
        </w:rPr>
      </w:pPr>
      <w:r w:rsidRPr="0060285A">
        <w:rPr>
          <w:rFonts w:eastAsia="SimSun"/>
          <w:b/>
          <w:bCs/>
          <w:lang w:val="en-CA" w:eastAsia="zh-CN"/>
        </w:rPr>
        <w:t>The allocation of WIGOS IDs is</w:t>
      </w:r>
      <w:r w:rsidRPr="0060285A">
        <w:rPr>
          <w:b/>
          <w:bCs/>
          <w:lang w:val="en-CA" w:eastAsia="zh-CN"/>
        </w:rPr>
        <w:t xml:space="preserve"> the major stumbling block</w:t>
      </w:r>
      <w:r w:rsidRPr="0060285A">
        <w:rPr>
          <w:lang w:val="en-CA" w:eastAsia="zh-CN"/>
        </w:rPr>
        <w:t xml:space="preserve"> to </w:t>
      </w:r>
      <w:r w:rsidR="00180165">
        <w:rPr>
          <w:lang w:val="en-CA" w:eastAsia="zh-CN"/>
        </w:rPr>
        <w:t>registering</w:t>
      </w:r>
      <w:r w:rsidRPr="0060285A">
        <w:rPr>
          <w:lang w:val="en-CA" w:eastAsia="zh-CN"/>
        </w:rPr>
        <w:t xml:space="preserve"> GCW stations in OSCAR</w:t>
      </w:r>
      <w:r w:rsidR="00180165">
        <w:rPr>
          <w:lang w:val="en-CA" w:eastAsia="zh-CN"/>
        </w:rPr>
        <w:t>,</w:t>
      </w:r>
      <w:r w:rsidR="006979DF">
        <w:rPr>
          <w:lang w:val="en-CA" w:eastAsia="zh-CN"/>
        </w:rPr>
        <w:t xml:space="preserve"> and to configuring data access via the GCW Data Portal</w:t>
      </w:r>
      <w:r w:rsidRPr="0060285A">
        <w:rPr>
          <w:lang w:val="en-CA" w:eastAsia="zh-CN"/>
        </w:rPr>
        <w:t xml:space="preserve">. </w:t>
      </w:r>
    </w:p>
    <w:p w:rsidR="00180165" w:rsidRDefault="00180165" w:rsidP="006979DF">
      <w:pPr>
        <w:rPr>
          <w:lang w:val="en-CA" w:eastAsia="zh-CN"/>
        </w:rPr>
      </w:pPr>
    </w:p>
    <w:p w:rsidR="00C42847" w:rsidRDefault="00C42847" w:rsidP="006979DF">
      <w:pPr>
        <w:rPr>
          <w:lang w:val="en-CA" w:eastAsia="zh-CN"/>
        </w:rPr>
      </w:pPr>
      <w:r w:rsidRPr="0060285A">
        <w:rPr>
          <w:lang w:val="en-CA" w:eastAsia="zh-CN"/>
        </w:rPr>
        <w:t xml:space="preserve">GCW </w:t>
      </w:r>
      <w:r w:rsidR="006979DF">
        <w:rPr>
          <w:lang w:val="en-CA" w:eastAsia="zh-CN"/>
        </w:rPr>
        <w:t>has noted</w:t>
      </w:r>
      <w:r w:rsidRPr="0060285A">
        <w:rPr>
          <w:lang w:val="en-CA" w:eastAsia="zh-CN"/>
        </w:rPr>
        <w:t xml:space="preserve"> the updated procedure </w:t>
      </w:r>
      <w:r w:rsidR="006979DF">
        <w:rPr>
          <w:lang w:val="en-CA" w:eastAsia="zh-CN"/>
        </w:rPr>
        <w:t xml:space="preserve">on the allocation of WIGOS IDs, </w:t>
      </w:r>
      <w:r w:rsidRPr="0060285A">
        <w:rPr>
          <w:lang w:val="en-CA" w:eastAsia="zh-CN"/>
        </w:rPr>
        <w:t xml:space="preserve">approved by Decision 15 (EC-70), </w:t>
      </w:r>
      <w:r w:rsidR="006979DF">
        <w:rPr>
          <w:lang w:val="en-CA" w:eastAsia="zh-CN"/>
        </w:rPr>
        <w:t>giv</w:t>
      </w:r>
      <w:r w:rsidR="007807A5">
        <w:rPr>
          <w:lang w:val="en-CA" w:eastAsia="zh-CN"/>
        </w:rPr>
        <w:t>ing the Secretary General of WMO</w:t>
      </w:r>
      <w:r w:rsidR="006979DF">
        <w:rPr>
          <w:lang w:val="en-CA" w:eastAsia="zh-CN"/>
        </w:rPr>
        <w:t xml:space="preserve"> a role in this sense. Within this framework, </w:t>
      </w:r>
      <w:r w:rsidRPr="0060285A">
        <w:rPr>
          <w:lang w:val="en-CA" w:eastAsia="zh-CN"/>
        </w:rPr>
        <w:t xml:space="preserve">GCW Steering Group </w:t>
      </w:r>
      <w:r w:rsidR="006979DF">
        <w:rPr>
          <w:lang w:val="en-CA" w:eastAsia="zh-CN"/>
        </w:rPr>
        <w:t>is making</w:t>
      </w:r>
      <w:r w:rsidRPr="0060285A">
        <w:rPr>
          <w:lang w:val="en-CA" w:eastAsia="zh-CN"/>
        </w:rPr>
        <w:t xml:space="preserve"> the following recommendation to </w:t>
      </w:r>
      <w:proofErr w:type="spellStart"/>
      <w:r w:rsidRPr="0060285A">
        <w:rPr>
          <w:lang w:val="en-CA" w:eastAsia="zh-CN"/>
        </w:rPr>
        <w:t>ICG</w:t>
      </w:r>
      <w:proofErr w:type="spellEnd"/>
      <w:r w:rsidRPr="0060285A">
        <w:rPr>
          <w:lang w:val="en-CA" w:eastAsia="zh-CN"/>
        </w:rPr>
        <w:t>-WIGOS:</w:t>
      </w:r>
    </w:p>
    <w:p w:rsidR="00C42847" w:rsidRPr="0060285A" w:rsidRDefault="00C42847" w:rsidP="00C42847">
      <w:pPr>
        <w:pStyle w:val="WMOBodyText"/>
        <w:spacing w:before="0"/>
        <w:rPr>
          <w:lang w:val="en-CA" w:eastAsia="zh-CN"/>
        </w:rPr>
      </w:pPr>
    </w:p>
    <w:p w:rsidR="00C42847" w:rsidRDefault="00C42847" w:rsidP="00C42847">
      <w:pPr>
        <w:pStyle w:val="WMOBodyText"/>
        <w:pBdr>
          <w:top w:val="single" w:sz="4" w:space="1" w:color="auto"/>
          <w:left w:val="single" w:sz="4" w:space="4" w:color="auto"/>
          <w:bottom w:val="single" w:sz="4" w:space="1" w:color="auto"/>
          <w:right w:val="single" w:sz="4" w:space="4" w:color="auto"/>
        </w:pBdr>
        <w:spacing w:before="0"/>
        <w:ind w:left="360"/>
        <w:rPr>
          <w:b/>
          <w:bCs/>
          <w:i/>
          <w:iCs/>
          <w:szCs w:val="20"/>
          <w:lang w:val="en-CA" w:eastAsia="zh-CN"/>
        </w:rPr>
      </w:pPr>
    </w:p>
    <w:p w:rsidR="00C42847" w:rsidRDefault="00C42847" w:rsidP="00C42847">
      <w:pPr>
        <w:pStyle w:val="WMOBodyText"/>
        <w:pBdr>
          <w:top w:val="single" w:sz="4" w:space="1" w:color="auto"/>
          <w:left w:val="single" w:sz="4" w:space="4" w:color="auto"/>
          <w:bottom w:val="single" w:sz="4" w:space="1" w:color="auto"/>
          <w:right w:val="single" w:sz="4" w:space="4" w:color="auto"/>
        </w:pBdr>
        <w:spacing w:before="0"/>
        <w:ind w:left="360"/>
        <w:rPr>
          <w:b/>
          <w:bCs/>
          <w:i/>
          <w:iCs/>
          <w:szCs w:val="20"/>
          <w:lang w:val="en-CA" w:eastAsia="zh-CN"/>
        </w:rPr>
      </w:pPr>
      <w:r w:rsidRPr="0060285A">
        <w:rPr>
          <w:b/>
          <w:bCs/>
          <w:i/>
          <w:iCs/>
          <w:szCs w:val="20"/>
          <w:lang w:val="en-CA" w:eastAsia="zh-CN"/>
        </w:rPr>
        <w:t>RECOMMENDATION</w:t>
      </w:r>
      <w:r>
        <w:rPr>
          <w:b/>
          <w:bCs/>
          <w:i/>
          <w:iCs/>
          <w:szCs w:val="20"/>
          <w:lang w:val="en-CA" w:eastAsia="zh-CN"/>
        </w:rPr>
        <w:t xml:space="preserve"> to </w:t>
      </w:r>
      <w:proofErr w:type="spellStart"/>
      <w:r>
        <w:rPr>
          <w:b/>
          <w:bCs/>
          <w:i/>
          <w:iCs/>
          <w:szCs w:val="20"/>
          <w:lang w:val="en-CA" w:eastAsia="zh-CN"/>
        </w:rPr>
        <w:t>ICG</w:t>
      </w:r>
      <w:proofErr w:type="spellEnd"/>
      <w:r>
        <w:rPr>
          <w:b/>
          <w:bCs/>
          <w:i/>
          <w:iCs/>
          <w:szCs w:val="20"/>
          <w:lang w:val="en-CA" w:eastAsia="zh-CN"/>
        </w:rPr>
        <w:t xml:space="preserve"> WIGOS</w:t>
      </w:r>
      <w:r w:rsidRPr="0060285A">
        <w:rPr>
          <w:b/>
          <w:bCs/>
          <w:i/>
          <w:iCs/>
          <w:szCs w:val="20"/>
          <w:lang w:val="en-CA" w:eastAsia="zh-CN"/>
        </w:rPr>
        <w:t xml:space="preserve">: </w:t>
      </w:r>
    </w:p>
    <w:p w:rsidR="00C42847" w:rsidRDefault="00C42847" w:rsidP="00C42847">
      <w:pPr>
        <w:pStyle w:val="WMOBodyText"/>
        <w:pBdr>
          <w:top w:val="single" w:sz="4" w:space="1" w:color="auto"/>
          <w:left w:val="single" w:sz="4" w:space="4" w:color="auto"/>
          <w:bottom w:val="single" w:sz="4" w:space="1" w:color="auto"/>
          <w:right w:val="single" w:sz="4" w:space="4" w:color="auto"/>
        </w:pBdr>
        <w:spacing w:before="0"/>
        <w:ind w:left="360"/>
        <w:rPr>
          <w:i/>
          <w:iCs/>
          <w:szCs w:val="20"/>
          <w:u w:val="single"/>
          <w:lang w:val="en-CA" w:eastAsia="zh-CN"/>
        </w:rPr>
      </w:pPr>
      <w:r w:rsidRPr="0060285A">
        <w:rPr>
          <w:i/>
          <w:iCs/>
          <w:szCs w:val="20"/>
          <w:u w:val="single"/>
          <w:lang w:val="en-CA" w:eastAsia="zh-CN"/>
        </w:rPr>
        <w:t>GCW requests that the procedure is further amended for GCW stations, such that WMO Secretariat, the GCW Project Office , is assigned to issue WIGOS ID for GCW stations, in addition to the already designated entities. This will allow a consistent approach, and addressing the current gaps.</w:t>
      </w:r>
    </w:p>
    <w:p w:rsidR="00C42847" w:rsidRDefault="00C42847" w:rsidP="00C42847">
      <w:pPr>
        <w:pStyle w:val="WMOBodyText"/>
        <w:pBdr>
          <w:top w:val="single" w:sz="4" w:space="1" w:color="auto"/>
          <w:left w:val="single" w:sz="4" w:space="4" w:color="auto"/>
          <w:bottom w:val="single" w:sz="4" w:space="1" w:color="auto"/>
          <w:right w:val="single" w:sz="4" w:space="4" w:color="auto"/>
        </w:pBdr>
        <w:spacing w:before="0"/>
        <w:ind w:left="360"/>
        <w:rPr>
          <w:i/>
          <w:iCs/>
          <w:szCs w:val="20"/>
          <w:u w:val="single"/>
          <w:lang w:val="en-CA" w:eastAsia="zh-CN"/>
        </w:rPr>
      </w:pPr>
      <w:r w:rsidRPr="0060285A">
        <w:rPr>
          <w:i/>
          <w:iCs/>
          <w:szCs w:val="20"/>
          <w:u w:val="single"/>
          <w:lang w:val="en-CA" w:eastAsia="zh-CN"/>
        </w:rPr>
        <w:t xml:space="preserve"> </w:t>
      </w:r>
    </w:p>
    <w:p w:rsidR="00C42847" w:rsidRDefault="00C42847" w:rsidP="00C42847">
      <w:pPr>
        <w:pStyle w:val="WMOBodyText"/>
        <w:spacing w:before="0"/>
        <w:rPr>
          <w:i/>
          <w:iCs/>
          <w:szCs w:val="20"/>
          <w:lang w:val="en-CA" w:eastAsia="zh-CN"/>
        </w:rPr>
      </w:pPr>
    </w:p>
    <w:p w:rsidR="00C42847" w:rsidRPr="0060285A" w:rsidRDefault="00C42847" w:rsidP="00C42847">
      <w:pPr>
        <w:pStyle w:val="WMOBodyText"/>
        <w:spacing w:before="0"/>
        <w:rPr>
          <w:i/>
          <w:iCs/>
          <w:szCs w:val="20"/>
          <w:lang w:val="en-CA" w:eastAsia="zh-CN"/>
        </w:rPr>
      </w:pPr>
      <w:r w:rsidRPr="0060285A">
        <w:rPr>
          <w:i/>
          <w:iCs/>
          <w:szCs w:val="20"/>
          <w:lang w:val="en-CA" w:eastAsia="zh-CN"/>
        </w:rPr>
        <w:t>A specific procedure will be developed, to address this amendment, and communicated to all parties, via the WIGOS Manual and Guide</w:t>
      </w:r>
      <w:r>
        <w:rPr>
          <w:i/>
          <w:iCs/>
          <w:szCs w:val="20"/>
          <w:lang w:val="en-CA" w:eastAsia="zh-CN"/>
        </w:rPr>
        <w:t>, to support this decision.</w:t>
      </w:r>
    </w:p>
    <w:p w:rsidR="006979DF" w:rsidRDefault="006979DF" w:rsidP="006979DF">
      <w:pPr>
        <w:rPr>
          <w:b/>
          <w:bCs/>
        </w:rPr>
      </w:pPr>
    </w:p>
    <w:p w:rsidR="00D449B6" w:rsidRDefault="00D449B6" w:rsidP="006979DF">
      <w:pPr>
        <w:rPr>
          <w:b/>
          <w:bCs/>
        </w:rPr>
      </w:pPr>
    </w:p>
    <w:p w:rsidR="006979DF" w:rsidRPr="0060285A" w:rsidRDefault="006979DF" w:rsidP="00D449B6">
      <w:pPr>
        <w:rPr>
          <w:b/>
          <w:bCs/>
        </w:rPr>
      </w:pPr>
      <w:r w:rsidRPr="0060285A">
        <w:rPr>
          <w:b/>
          <w:bCs/>
        </w:rPr>
        <w:t>3.1.</w:t>
      </w:r>
      <w:r w:rsidR="00D449B6">
        <w:rPr>
          <w:b/>
          <w:bCs/>
        </w:rPr>
        <w:t>1</w:t>
      </w:r>
      <w:r w:rsidRPr="0060285A">
        <w:rPr>
          <w:b/>
          <w:bCs/>
        </w:rPr>
        <w:t xml:space="preserve"> The procedural aspects of the registration of GCW stations: </w:t>
      </w:r>
    </w:p>
    <w:p w:rsidR="006979DF" w:rsidRPr="0060285A" w:rsidRDefault="006979DF" w:rsidP="006979DF"/>
    <w:p w:rsidR="006979DF" w:rsidRDefault="006979DF" w:rsidP="006979DF">
      <w:r w:rsidRPr="0060285A">
        <w:t xml:space="preserve">Recent engagements with the WIGOS Project Office, including the participation </w:t>
      </w:r>
      <w:r>
        <w:t>in</w:t>
      </w:r>
      <w:r w:rsidRPr="0060285A">
        <w:t xml:space="preserve"> the GCW Steering Group meeting, in Davos, have led to some practical solutions for pushing the GCW station metadata into OSCAR, directly.</w:t>
      </w:r>
    </w:p>
    <w:p w:rsidR="006979DF" w:rsidRPr="0060285A" w:rsidRDefault="006979DF" w:rsidP="006979DF">
      <w:pPr>
        <w:pStyle w:val="WMOBodyText"/>
        <w:spacing w:before="0"/>
        <w:rPr>
          <w:lang w:eastAsia="en-US"/>
        </w:rPr>
      </w:pPr>
    </w:p>
    <w:p w:rsidR="006979DF" w:rsidRPr="0060285A" w:rsidRDefault="006979DF" w:rsidP="006979DF">
      <w:pPr>
        <w:pStyle w:val="WMOBodyText"/>
        <w:spacing w:before="0"/>
        <w:rPr>
          <w:szCs w:val="20"/>
          <w:lang w:eastAsia="en-US"/>
        </w:rPr>
      </w:pPr>
      <w:r w:rsidRPr="0060285A">
        <w:rPr>
          <w:szCs w:val="20"/>
          <w:lang w:eastAsia="en-US"/>
        </w:rPr>
        <w:t xml:space="preserve">The </w:t>
      </w:r>
      <w:r w:rsidRPr="0009472E">
        <w:rPr>
          <w:szCs w:val="20"/>
          <w:lang w:eastAsia="en-US"/>
        </w:rPr>
        <w:t xml:space="preserve">GCW Project Office is working with the WIGOS Project Office to </w:t>
      </w:r>
      <w:r w:rsidRPr="0060285A">
        <w:rPr>
          <w:b/>
          <w:bCs/>
          <w:szCs w:val="20"/>
          <w:lang w:eastAsia="en-US"/>
        </w:rPr>
        <w:t>develop a template to enable the registration of GCW stations</w:t>
      </w:r>
      <w:r w:rsidRPr="0060285A">
        <w:rPr>
          <w:szCs w:val="20"/>
          <w:lang w:eastAsia="en-US"/>
        </w:rPr>
        <w:t>, using the station metadata, already available.</w:t>
      </w:r>
    </w:p>
    <w:p w:rsidR="006979DF" w:rsidRDefault="006979DF" w:rsidP="006979DF"/>
    <w:p w:rsidR="006979DF" w:rsidRDefault="006979DF" w:rsidP="006979DF">
      <w:pPr>
        <w:pBdr>
          <w:top w:val="single" w:sz="4" w:space="1" w:color="auto"/>
          <w:left w:val="single" w:sz="4" w:space="4" w:color="auto"/>
          <w:bottom w:val="single" w:sz="4" w:space="1" w:color="auto"/>
          <w:right w:val="single" w:sz="4" w:space="4" w:color="auto"/>
        </w:pBdr>
      </w:pPr>
      <w:r w:rsidRPr="0060285A">
        <w:rPr>
          <w:b/>
          <w:bCs/>
        </w:rPr>
        <w:t>GCW Steering Group</w:t>
      </w:r>
      <w:r w:rsidRPr="0060285A">
        <w:t xml:space="preserve"> welcomes the collaboration regarding the registration of GCW stations, and </w:t>
      </w:r>
      <w:r w:rsidRPr="0060285A">
        <w:rPr>
          <w:b/>
          <w:bCs/>
        </w:rPr>
        <w:t>urges WMO to ensure that this function is sustained</w:t>
      </w:r>
      <w:r w:rsidRPr="0060285A">
        <w:t>, during the GCW preoperational phase, and in the future.</w:t>
      </w:r>
    </w:p>
    <w:p w:rsidR="006979DF" w:rsidRPr="0060285A" w:rsidRDefault="006979DF" w:rsidP="006979DF">
      <w:pPr>
        <w:pStyle w:val="WMOBodyText"/>
        <w:spacing w:before="0"/>
        <w:rPr>
          <w:lang w:eastAsia="en-US"/>
        </w:rPr>
      </w:pPr>
    </w:p>
    <w:p w:rsidR="00C42847" w:rsidRPr="006979DF" w:rsidRDefault="00C42847" w:rsidP="00C42847"/>
    <w:p w:rsidR="00C42847" w:rsidRPr="0060285A" w:rsidRDefault="00C42847" w:rsidP="00C42847">
      <w:pPr>
        <w:pStyle w:val="ListParagraph"/>
      </w:pPr>
    </w:p>
    <w:p w:rsidR="00C42847" w:rsidRPr="0060285A" w:rsidRDefault="00C42847" w:rsidP="006979DF">
      <w:pPr>
        <w:rPr>
          <w:b/>
          <w:bCs/>
        </w:rPr>
      </w:pPr>
      <w:r w:rsidRPr="0060285A">
        <w:rPr>
          <w:b/>
          <w:bCs/>
        </w:rPr>
        <w:t>3.</w:t>
      </w:r>
      <w:r w:rsidR="006979DF">
        <w:rPr>
          <w:b/>
          <w:bCs/>
        </w:rPr>
        <w:t>2</w:t>
      </w:r>
      <w:r w:rsidRPr="0060285A">
        <w:rPr>
          <w:b/>
          <w:bCs/>
        </w:rPr>
        <w:t xml:space="preserve"> Inclusion of cryosphere variables in OSCAR Surface</w:t>
      </w:r>
    </w:p>
    <w:p w:rsidR="00C42847" w:rsidRDefault="00C42847" w:rsidP="00C42847"/>
    <w:p w:rsidR="00180165" w:rsidRDefault="006979DF" w:rsidP="00180165">
      <w:r w:rsidRPr="006979DF">
        <w:t>The registration of GCW stations in OSCAR requires that t</w:t>
      </w:r>
      <w:r w:rsidR="00C42847" w:rsidRPr="006979DF">
        <w:t>he</w:t>
      </w:r>
      <w:r w:rsidR="00C42847" w:rsidRPr="0009472E">
        <w:rPr>
          <w:b/>
          <w:bCs/>
        </w:rPr>
        <w:t xml:space="preserve"> OSCAR Surface database include the cryosphere variables</w:t>
      </w:r>
      <w:r w:rsidR="00C42847" w:rsidRPr="0060285A">
        <w:t xml:space="preserve"> </w:t>
      </w:r>
      <w:r w:rsidR="00180165" w:rsidRPr="0009472E">
        <w:rPr>
          <w:b/>
          <w:bCs/>
        </w:rPr>
        <w:t>observed</w:t>
      </w:r>
      <w:r w:rsidR="00180165" w:rsidRPr="0060285A">
        <w:t xml:space="preserve"> </w:t>
      </w:r>
      <w:r w:rsidR="00180165">
        <w:t xml:space="preserve">at the approved GCW stations </w:t>
      </w:r>
      <w:r w:rsidR="00C42847" w:rsidRPr="0060285A">
        <w:t>(</w:t>
      </w:r>
      <w:r w:rsidR="00180165">
        <w:t xml:space="preserve">currently, </w:t>
      </w:r>
      <w:r w:rsidR="00C42847" w:rsidRPr="0060285A">
        <w:t>cl</w:t>
      </w:r>
      <w:r w:rsidR="00180165">
        <w:t xml:space="preserve">ose to 80 variables, in total, and only 12 have been reconfirmed or added). </w:t>
      </w:r>
    </w:p>
    <w:p w:rsidR="00180165" w:rsidRDefault="00180165" w:rsidP="00180165"/>
    <w:p w:rsidR="00C42847" w:rsidRPr="0060285A" w:rsidRDefault="00C42847" w:rsidP="00180165">
      <w:r w:rsidRPr="0060285A">
        <w:t>The work to further develop WIGOS Metadata Standard on cryosphere observat</w:t>
      </w:r>
      <w:r w:rsidR="00180165">
        <w:t>ions will continue in 2019-2020, and is the primary responsibility of GCW.</w:t>
      </w:r>
    </w:p>
    <w:p w:rsidR="006979DF" w:rsidRDefault="006979DF" w:rsidP="006979DF">
      <w:pPr>
        <w:pStyle w:val="WMOBodyText"/>
        <w:spacing w:before="0"/>
        <w:rPr>
          <w:b/>
          <w:bCs/>
          <w:szCs w:val="20"/>
          <w:lang w:eastAsia="zh-CN"/>
        </w:rPr>
      </w:pPr>
    </w:p>
    <w:p w:rsidR="006979DF" w:rsidRPr="0060285A" w:rsidRDefault="006979DF" w:rsidP="006979DF">
      <w:pPr>
        <w:pStyle w:val="WMOBodyText"/>
        <w:spacing w:before="0"/>
        <w:rPr>
          <w:b/>
          <w:bCs/>
          <w:szCs w:val="20"/>
          <w:lang w:val="en-CA" w:eastAsia="zh-CN"/>
        </w:rPr>
      </w:pPr>
      <w:r>
        <w:rPr>
          <w:b/>
          <w:bCs/>
          <w:szCs w:val="20"/>
          <w:lang w:val="en-CA" w:eastAsia="zh-CN"/>
        </w:rPr>
        <w:t xml:space="preserve">3.2.1 </w:t>
      </w:r>
      <w:r w:rsidRPr="0060285A">
        <w:rPr>
          <w:b/>
          <w:bCs/>
          <w:szCs w:val="20"/>
          <w:lang w:val="en-CA" w:eastAsia="zh-CN"/>
        </w:rPr>
        <w:t xml:space="preserve"> WIGOS Metadata Standard (relevant to item 4.3(5) of the </w:t>
      </w:r>
      <w:proofErr w:type="spellStart"/>
      <w:r w:rsidRPr="0060285A">
        <w:rPr>
          <w:b/>
          <w:bCs/>
          <w:szCs w:val="20"/>
          <w:lang w:val="en-CA" w:eastAsia="zh-CN"/>
        </w:rPr>
        <w:t>ICG</w:t>
      </w:r>
      <w:proofErr w:type="spellEnd"/>
      <w:r w:rsidRPr="0060285A">
        <w:rPr>
          <w:b/>
          <w:bCs/>
          <w:szCs w:val="20"/>
          <w:lang w:val="en-CA" w:eastAsia="zh-CN"/>
        </w:rPr>
        <w:t>-WIGOS meeting agenda)</w:t>
      </w:r>
    </w:p>
    <w:p w:rsidR="006979DF" w:rsidRPr="0060285A" w:rsidRDefault="006979DF" w:rsidP="006979DF"/>
    <w:p w:rsidR="006979DF" w:rsidRPr="0060285A" w:rsidRDefault="006979DF" w:rsidP="006979DF">
      <w:r w:rsidRPr="0060285A">
        <w:t xml:space="preserve">GCW </w:t>
      </w:r>
      <w:r>
        <w:t>worked</w:t>
      </w:r>
      <w:r w:rsidRPr="0060285A">
        <w:t xml:space="preserve"> very well in 2018 with the WIGOS Metadata Task Team</w:t>
      </w:r>
      <w:r>
        <w:t xml:space="preserve"> (TT-</w:t>
      </w:r>
      <w:proofErr w:type="spellStart"/>
      <w:r>
        <w:t>WMD</w:t>
      </w:r>
      <w:proofErr w:type="spellEnd"/>
      <w:r>
        <w:t>).</w:t>
      </w:r>
      <w:r w:rsidRPr="0060285A">
        <w:t xml:space="preserve"> </w:t>
      </w:r>
      <w:r>
        <w:t>It</w:t>
      </w:r>
      <w:r w:rsidRPr="0060285A">
        <w:t xml:space="preserve"> </w:t>
      </w:r>
      <w:r>
        <w:t xml:space="preserve">provided </w:t>
      </w:r>
      <w:r w:rsidRPr="0060285A">
        <w:t>contributions to the WIGOS Metadata Standard (WMO-No. 1192)</w:t>
      </w:r>
      <w:r>
        <w:t xml:space="preserve"> regarding</w:t>
      </w:r>
      <w:r w:rsidRPr="0060285A">
        <w:t xml:space="preserve"> variables for snow and glacier observations. </w:t>
      </w:r>
    </w:p>
    <w:p w:rsidR="006979DF" w:rsidRPr="0060285A" w:rsidRDefault="006979DF" w:rsidP="006979DF"/>
    <w:p w:rsidR="006979DF" w:rsidRPr="0060285A" w:rsidRDefault="006979DF" w:rsidP="006979DF">
      <w:r>
        <w:t>In</w:t>
      </w:r>
      <w:r w:rsidRPr="0060285A">
        <w:t xml:space="preserve"> 2019-2020</w:t>
      </w:r>
      <w:r>
        <w:t>, the goal is to</w:t>
      </w:r>
      <w:r w:rsidRPr="0060285A">
        <w:t xml:space="preserve"> includ</w:t>
      </w:r>
      <w:r>
        <w:t>e</w:t>
      </w:r>
      <w:r w:rsidRPr="0060285A">
        <w:t xml:space="preserve"> all cryosphere variables observed (</w:t>
      </w:r>
      <w:r>
        <w:t xml:space="preserve">for </w:t>
      </w:r>
      <w:r w:rsidRPr="0060285A">
        <w:t>Table 1-01), and the associated methods of measurement (</w:t>
      </w:r>
      <w:r>
        <w:t xml:space="preserve">for </w:t>
      </w:r>
      <w:r w:rsidRPr="0060285A">
        <w:t xml:space="preserve">Table 5-02). </w:t>
      </w:r>
    </w:p>
    <w:p w:rsidR="006979DF" w:rsidRPr="0060285A" w:rsidRDefault="006979DF" w:rsidP="006979DF">
      <w:pPr>
        <w:pStyle w:val="WMOBodyText"/>
        <w:spacing w:before="0"/>
        <w:rPr>
          <w:szCs w:val="20"/>
        </w:rPr>
      </w:pPr>
      <w:r w:rsidRPr="0060285A">
        <w:rPr>
          <w:szCs w:val="20"/>
          <w:lang w:eastAsia="en-US"/>
        </w:rPr>
        <w:t xml:space="preserve">To date, </w:t>
      </w:r>
      <w:r w:rsidRPr="002F2436">
        <w:rPr>
          <w:szCs w:val="20"/>
          <w:lang w:eastAsia="en-US"/>
        </w:rPr>
        <w:t>10</w:t>
      </w:r>
      <w:r w:rsidRPr="0060285A">
        <w:rPr>
          <w:szCs w:val="20"/>
          <w:lang w:eastAsia="en-US"/>
        </w:rPr>
        <w:t xml:space="preserve"> </w:t>
      </w:r>
      <w:r w:rsidRPr="0060285A">
        <w:rPr>
          <w:szCs w:val="20"/>
        </w:rPr>
        <w:t xml:space="preserve">observed cryosphere variables have been proposed by GCW for inclusion in the WIGOS metadata standard, out of the </w:t>
      </w:r>
      <w:r w:rsidRPr="002F2436">
        <w:rPr>
          <w:szCs w:val="20"/>
        </w:rPr>
        <w:t>80</w:t>
      </w:r>
      <w:r w:rsidRPr="0060285A">
        <w:rPr>
          <w:szCs w:val="20"/>
        </w:rPr>
        <w:t xml:space="preserve"> cryosphere variables observe</w:t>
      </w:r>
      <w:r>
        <w:rPr>
          <w:szCs w:val="20"/>
        </w:rPr>
        <w:t>d at GCW stations</w:t>
      </w:r>
      <w:r w:rsidRPr="0060285A">
        <w:rPr>
          <w:szCs w:val="20"/>
        </w:rPr>
        <w:t xml:space="preserve">. </w:t>
      </w:r>
    </w:p>
    <w:p w:rsidR="006979DF" w:rsidRPr="0060285A" w:rsidRDefault="006979DF" w:rsidP="006979DF"/>
    <w:p w:rsidR="006979DF" w:rsidRPr="0060285A" w:rsidRDefault="006979DF" w:rsidP="006979DF">
      <w:r w:rsidRPr="0060285A">
        <w:rPr>
          <w:b/>
          <w:bCs/>
        </w:rPr>
        <w:t>GCW</w:t>
      </w:r>
      <w:r w:rsidRPr="0060285A">
        <w:t xml:space="preserve"> recognizes that it needs to </w:t>
      </w:r>
      <w:r w:rsidRPr="0060285A">
        <w:rPr>
          <w:b/>
          <w:bCs/>
        </w:rPr>
        <w:t>accelerate its contribution to the WIGOS Metadata Standard</w:t>
      </w:r>
      <w:r w:rsidRPr="0060285A">
        <w:t>, to ensure that OSCAR Surface includes the cryosphere variables expected to be reported from GCW stations</w:t>
      </w:r>
      <w:r>
        <w:t>;</w:t>
      </w:r>
      <w:r w:rsidRPr="0060285A">
        <w:t xml:space="preserve"> the work on WIGOS metadata is a priority for GCW.</w:t>
      </w:r>
    </w:p>
    <w:p w:rsidR="006979DF" w:rsidRDefault="006979DF" w:rsidP="006979DF">
      <w:pPr>
        <w:pStyle w:val="WMOBodyText"/>
        <w:spacing w:before="0"/>
        <w:rPr>
          <w:szCs w:val="20"/>
          <w:lang w:eastAsia="en-US"/>
        </w:rPr>
      </w:pPr>
    </w:p>
    <w:p w:rsidR="006979DF" w:rsidRDefault="006979DF" w:rsidP="006979DF">
      <w:pPr>
        <w:pStyle w:val="WMOBodyText"/>
        <w:spacing w:before="0"/>
        <w:rPr>
          <w:szCs w:val="20"/>
          <w:lang w:eastAsia="en-US"/>
        </w:rPr>
      </w:pPr>
      <w:r>
        <w:rPr>
          <w:szCs w:val="20"/>
          <w:lang w:eastAsia="en-US"/>
        </w:rPr>
        <w:t xml:space="preserve">GCW would </w:t>
      </w:r>
      <w:r w:rsidRPr="0009472E">
        <w:rPr>
          <w:b/>
          <w:bCs/>
          <w:szCs w:val="20"/>
          <w:lang w:eastAsia="en-US"/>
        </w:rPr>
        <w:t>like to acknowledge</w:t>
      </w:r>
      <w:r>
        <w:rPr>
          <w:szCs w:val="20"/>
          <w:lang w:eastAsia="en-US"/>
        </w:rPr>
        <w:t xml:space="preserve"> the excellent working arrangements with TT-</w:t>
      </w:r>
      <w:proofErr w:type="spellStart"/>
      <w:r w:rsidRPr="0009472E">
        <w:rPr>
          <w:b/>
          <w:bCs/>
          <w:szCs w:val="20"/>
          <w:lang w:eastAsia="en-US"/>
        </w:rPr>
        <w:t>WMD</w:t>
      </w:r>
      <w:proofErr w:type="spellEnd"/>
      <w:r>
        <w:rPr>
          <w:szCs w:val="20"/>
          <w:lang w:eastAsia="en-US"/>
        </w:rPr>
        <w:t>.</w:t>
      </w:r>
    </w:p>
    <w:p w:rsidR="00C42847" w:rsidRDefault="00C42847" w:rsidP="00C42847">
      <w:pPr>
        <w:pStyle w:val="WMOBodyText"/>
        <w:spacing w:before="0"/>
        <w:rPr>
          <w:szCs w:val="20"/>
          <w:lang w:eastAsia="en-US"/>
        </w:rPr>
      </w:pPr>
    </w:p>
    <w:p w:rsidR="00C42847" w:rsidRPr="0060285A" w:rsidRDefault="00C42847" w:rsidP="00C42847">
      <w:pPr>
        <w:pStyle w:val="WMOBodyText"/>
        <w:spacing w:before="0"/>
        <w:rPr>
          <w:szCs w:val="20"/>
          <w:lang w:eastAsia="en-US"/>
        </w:rPr>
      </w:pPr>
    </w:p>
    <w:p w:rsidR="00C42847" w:rsidRPr="0060285A" w:rsidRDefault="00C42847" w:rsidP="00C42847">
      <w:pPr>
        <w:pStyle w:val="WMOBodyText"/>
        <w:spacing w:before="0"/>
        <w:rPr>
          <w:szCs w:val="20"/>
          <w:lang w:val="en-CA" w:eastAsia="zh-CN"/>
        </w:rPr>
      </w:pPr>
    </w:p>
    <w:p w:rsidR="00F46312" w:rsidRPr="00D449B6" w:rsidRDefault="00D449B6" w:rsidP="00D449B6">
      <w:pPr>
        <w:widowControl w:val="0"/>
        <w:outlineLvl w:val="2"/>
        <w:rPr>
          <w:b/>
          <w:bCs/>
          <w:color w:val="000000"/>
          <w:shd w:val="clear" w:color="auto" w:fill="FFFFFF"/>
        </w:rPr>
      </w:pPr>
      <w:r>
        <w:rPr>
          <w:b/>
          <w:bCs/>
          <w:color w:val="000000"/>
          <w:shd w:val="clear" w:color="auto" w:fill="FFFFFF"/>
        </w:rPr>
        <w:t>4.</w:t>
      </w:r>
      <w:r w:rsidR="00F46312" w:rsidRPr="00D449B6">
        <w:rPr>
          <w:b/>
          <w:bCs/>
          <w:color w:val="000000"/>
          <w:shd w:val="clear" w:color="auto" w:fill="FFFFFF"/>
        </w:rPr>
        <w:t xml:space="preserve"> WIGOS Regulatory and Guidance Material (relevant to item 4.2 on the </w:t>
      </w:r>
      <w:proofErr w:type="spellStart"/>
      <w:r w:rsidR="00F46312" w:rsidRPr="00D449B6">
        <w:rPr>
          <w:b/>
          <w:bCs/>
          <w:color w:val="000000"/>
          <w:shd w:val="clear" w:color="auto" w:fill="FFFFFF"/>
        </w:rPr>
        <w:t>ICG</w:t>
      </w:r>
      <w:proofErr w:type="spellEnd"/>
      <w:r w:rsidR="00F46312" w:rsidRPr="00D449B6">
        <w:rPr>
          <w:b/>
          <w:bCs/>
          <w:color w:val="000000"/>
          <w:shd w:val="clear" w:color="auto" w:fill="FFFFFF"/>
        </w:rPr>
        <w:t xml:space="preserve"> WIGOS meeting agenda)</w:t>
      </w:r>
    </w:p>
    <w:p w:rsidR="00F46312" w:rsidRDefault="00F46312" w:rsidP="00F46312"/>
    <w:p w:rsidR="00F46312" w:rsidRPr="0060285A" w:rsidRDefault="0009472E" w:rsidP="00C42847">
      <w:r>
        <w:t xml:space="preserve">GCW </w:t>
      </w:r>
      <w:r w:rsidR="00C42847">
        <w:t>regulatory framework has been included in</w:t>
      </w:r>
      <w:r w:rsidR="00F46312" w:rsidRPr="0060285A">
        <w:t xml:space="preserve"> the WMO Technical Regulations, draft Volume I of WMO-No 49, and the draft Manual on WIGOS, WMO-No. 1160, </w:t>
      </w:r>
      <w:r w:rsidR="00C42847">
        <w:t xml:space="preserve">and includes the </w:t>
      </w:r>
      <w:r w:rsidR="00F46312" w:rsidRPr="0060285A">
        <w:t>attributes of GCW surface observing n</w:t>
      </w:r>
      <w:r w:rsidR="00C42847">
        <w:t xml:space="preserve">etwork, as </w:t>
      </w:r>
      <w:r w:rsidR="002F2436">
        <w:t>prepared for submission to Congress.</w:t>
      </w:r>
    </w:p>
    <w:p w:rsidR="0009472E" w:rsidRDefault="0009472E" w:rsidP="00F46312"/>
    <w:p w:rsidR="00F46312" w:rsidRDefault="00F46312" w:rsidP="00F46312">
      <w:r w:rsidRPr="0060285A">
        <w:t xml:space="preserve">GCW would like to </w:t>
      </w:r>
      <w:r w:rsidRPr="0060285A">
        <w:rPr>
          <w:b/>
          <w:bCs/>
        </w:rPr>
        <w:t>thank the WIGOS Project Office</w:t>
      </w:r>
      <w:r w:rsidRPr="0060285A">
        <w:t xml:space="preserve"> for the sustained collaboration </w:t>
      </w:r>
      <w:r>
        <w:t>in</w:t>
      </w:r>
      <w:r w:rsidRPr="0060285A">
        <w:t xml:space="preserve"> achiev</w:t>
      </w:r>
      <w:r>
        <w:t>ing</w:t>
      </w:r>
      <w:r w:rsidRPr="0060285A">
        <w:t xml:space="preserve"> this important milestone.</w:t>
      </w:r>
    </w:p>
    <w:p w:rsidR="00F46312" w:rsidRPr="0060285A" w:rsidRDefault="00F46312" w:rsidP="00F46312">
      <w:pPr>
        <w:pStyle w:val="WMOBodyText"/>
        <w:spacing w:before="0"/>
        <w:rPr>
          <w:lang w:eastAsia="en-US"/>
        </w:rPr>
      </w:pPr>
    </w:p>
    <w:p w:rsidR="00F46312" w:rsidRDefault="00F46312" w:rsidP="00F46312">
      <w:r w:rsidRPr="0060285A">
        <w:t>Note: Initially, GCW had stations and sites, but the term “site” has caused confusion. Hence, that the term “site” becomes “cluster” in the current version of TR-49 and has been already, implemented in OSCAR.</w:t>
      </w:r>
    </w:p>
    <w:p w:rsidR="00C42847" w:rsidRPr="00C42847" w:rsidRDefault="00C42847" w:rsidP="00C42847">
      <w:pPr>
        <w:pStyle w:val="WMOBodyText"/>
        <w:rPr>
          <w:lang w:eastAsia="en-US"/>
        </w:rPr>
      </w:pPr>
    </w:p>
    <w:p w:rsidR="00C42847" w:rsidRPr="00D449B6" w:rsidRDefault="00C42847" w:rsidP="00D449B6">
      <w:pPr>
        <w:pStyle w:val="ListParagraph"/>
        <w:widowControl w:val="0"/>
        <w:numPr>
          <w:ilvl w:val="1"/>
          <w:numId w:val="40"/>
        </w:numPr>
        <w:outlineLvl w:val="2"/>
        <w:rPr>
          <w:rFonts w:eastAsia="SimSun"/>
          <w:b/>
          <w:lang w:val="en-CA" w:eastAsia="zh-CN"/>
        </w:rPr>
      </w:pPr>
      <w:r w:rsidRPr="00D449B6">
        <w:rPr>
          <w:rFonts w:eastAsia="SimSun"/>
          <w:b/>
          <w:lang w:val="en-CA" w:eastAsia="zh-CN"/>
        </w:rPr>
        <w:t>GCW Best Practices for the measurement of cryosphere variables</w:t>
      </w:r>
    </w:p>
    <w:p w:rsidR="00C42847" w:rsidRPr="0060285A" w:rsidRDefault="00C42847" w:rsidP="00C42847">
      <w:pPr>
        <w:rPr>
          <w:lang w:eastAsia="zh-CN"/>
        </w:rPr>
      </w:pPr>
    </w:p>
    <w:p w:rsidR="00C42847" w:rsidRPr="0060285A" w:rsidRDefault="00C42847" w:rsidP="00C42847">
      <w:pPr>
        <w:rPr>
          <w:lang w:val="en-CA" w:eastAsia="zh-CN"/>
        </w:rPr>
      </w:pPr>
      <w:r w:rsidRPr="0060285A">
        <w:rPr>
          <w:lang w:val="en-CA" w:eastAsia="zh-CN"/>
        </w:rPr>
        <w:t xml:space="preserve">The </w:t>
      </w:r>
      <w:r>
        <w:rPr>
          <w:lang w:val="en-CA" w:eastAsia="zh-CN"/>
        </w:rPr>
        <w:t xml:space="preserve">GCW </w:t>
      </w:r>
      <w:r w:rsidRPr="0060285A">
        <w:rPr>
          <w:lang w:val="en-CA" w:eastAsia="zh-CN"/>
        </w:rPr>
        <w:t>Best Practices guides</w:t>
      </w:r>
      <w:r>
        <w:rPr>
          <w:lang w:val="en-CA" w:eastAsia="zh-CN"/>
        </w:rPr>
        <w:t xml:space="preserve"> for the measurement of cryosphere variables </w:t>
      </w:r>
      <w:r w:rsidRPr="0060285A">
        <w:rPr>
          <w:lang w:val="en-CA" w:eastAsia="zh-CN"/>
        </w:rPr>
        <w:t xml:space="preserve"> are building upon existing guidelines, including those published by WMO.</w:t>
      </w:r>
    </w:p>
    <w:p w:rsidR="00C42847" w:rsidRPr="0060285A" w:rsidRDefault="00C42847" w:rsidP="00C42847">
      <w:pPr>
        <w:rPr>
          <w:lang w:val="en-CA" w:eastAsia="zh-CN"/>
        </w:rPr>
      </w:pPr>
    </w:p>
    <w:p w:rsidR="00C42847" w:rsidRDefault="00C42847" w:rsidP="00C42847">
      <w:pPr>
        <w:rPr>
          <w:lang w:val="en-CA" w:eastAsia="zh-CN"/>
        </w:rPr>
      </w:pPr>
      <w:r>
        <w:rPr>
          <w:lang w:val="en-CA" w:eastAsia="zh-CN"/>
        </w:rPr>
        <w:t>In 2018, GCW published jointly with CIMO, t</w:t>
      </w:r>
      <w:r w:rsidRPr="0060285A">
        <w:rPr>
          <w:lang w:val="en-CA" w:eastAsia="zh-CN"/>
        </w:rPr>
        <w:t>he first draft of Chapters 1, Gener</w:t>
      </w:r>
      <w:r>
        <w:rPr>
          <w:lang w:val="en-CA" w:eastAsia="zh-CN"/>
        </w:rPr>
        <w:t>al, and 2, Measurement of Snow</w:t>
      </w:r>
      <w:r w:rsidRPr="0060285A">
        <w:rPr>
          <w:lang w:val="en-CA" w:eastAsia="zh-CN"/>
        </w:rPr>
        <w:t xml:space="preserve">, as a </w:t>
      </w:r>
      <w:r w:rsidRPr="0060285A">
        <w:rPr>
          <w:b/>
          <w:bCs/>
          <w:lang w:val="en-CA" w:eastAsia="zh-CN"/>
        </w:rPr>
        <w:t>new volume of the CIMO Guide, WMO No. 8</w:t>
      </w:r>
      <w:r w:rsidRPr="0060285A">
        <w:rPr>
          <w:lang w:val="en-CA" w:eastAsia="zh-CN"/>
        </w:rPr>
        <w:t xml:space="preserve">, on the </w:t>
      </w:r>
      <w:r w:rsidRPr="0060285A">
        <w:rPr>
          <w:b/>
          <w:bCs/>
          <w:lang w:val="en-CA" w:eastAsia="zh-CN"/>
        </w:rPr>
        <w:t xml:space="preserve">“Measurement of Cryosphere Variables” </w:t>
      </w:r>
      <w:r>
        <w:rPr>
          <w:lang w:val="en-CA" w:eastAsia="zh-CN"/>
        </w:rPr>
        <w:t xml:space="preserve">. This received the </w:t>
      </w:r>
      <w:r w:rsidRPr="0060285A">
        <w:rPr>
          <w:lang w:val="en-CA" w:eastAsia="zh-CN"/>
        </w:rPr>
        <w:t xml:space="preserve">approval </w:t>
      </w:r>
      <w:r>
        <w:rPr>
          <w:lang w:val="en-CA" w:eastAsia="zh-CN"/>
        </w:rPr>
        <w:t>of</w:t>
      </w:r>
      <w:r w:rsidRPr="0060285A">
        <w:rPr>
          <w:lang w:val="en-CA" w:eastAsia="zh-CN"/>
        </w:rPr>
        <w:t xml:space="preserve"> the 17th CIMO session.</w:t>
      </w:r>
    </w:p>
    <w:p w:rsidR="00C42847" w:rsidRPr="0009472E" w:rsidRDefault="00C42847" w:rsidP="00C42847">
      <w:pPr>
        <w:pStyle w:val="WMOBodyText"/>
        <w:spacing w:before="0"/>
        <w:rPr>
          <w:lang w:val="en-CA" w:eastAsia="zh-CN"/>
        </w:rPr>
      </w:pPr>
    </w:p>
    <w:p w:rsidR="00C42847" w:rsidRPr="0060285A" w:rsidRDefault="00C42847" w:rsidP="00C42847">
      <w:pPr>
        <w:pStyle w:val="WMOBodyText"/>
        <w:spacing w:before="0"/>
        <w:rPr>
          <w:szCs w:val="20"/>
          <w:lang w:val="en-CA" w:eastAsia="zh-CN"/>
        </w:rPr>
      </w:pPr>
      <w:r w:rsidRPr="0060285A">
        <w:rPr>
          <w:noProof/>
          <w:szCs w:val="20"/>
          <w:lang w:val="en-US" w:eastAsia="en-US"/>
        </w:rPr>
        <w:drawing>
          <wp:inline distT="0" distB="0" distL="0" distR="0" wp14:anchorId="13FC959A" wp14:editId="5C03EE6A">
            <wp:extent cx="4968550" cy="286629"/>
            <wp:effectExtent l="0" t="0" r="381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8014" r="8353" b="7122"/>
                    <a:stretch/>
                  </pic:blipFill>
                  <pic:spPr bwMode="auto">
                    <a:xfrm>
                      <a:off x="0" y="0"/>
                      <a:ext cx="4968550" cy="28662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C42847" w:rsidRPr="0060285A" w:rsidRDefault="00C42847" w:rsidP="00C42847">
      <w:pPr>
        <w:pStyle w:val="WMOBodyText"/>
        <w:spacing w:before="0"/>
        <w:rPr>
          <w:szCs w:val="20"/>
          <w:lang w:val="en-CA" w:eastAsia="zh-CN"/>
        </w:rPr>
      </w:pPr>
      <w:r w:rsidRPr="0060285A">
        <w:rPr>
          <w:noProof/>
          <w:szCs w:val="20"/>
          <w:lang w:val="en-US" w:eastAsia="en-US"/>
        </w:rPr>
        <w:drawing>
          <wp:inline distT="0" distB="0" distL="0" distR="0" wp14:anchorId="1DDE3E90" wp14:editId="7212DCEC">
            <wp:extent cx="5148064" cy="572007"/>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64" cy="57200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C42847" w:rsidRPr="0060285A" w:rsidRDefault="00C42847" w:rsidP="00C42847"/>
    <w:p w:rsidR="00C42847" w:rsidRPr="0060285A" w:rsidRDefault="00C42847" w:rsidP="00C42847">
      <w:pPr>
        <w:rPr>
          <w:b/>
          <w:bCs/>
        </w:rPr>
      </w:pPr>
      <w:r>
        <w:t>There has been exemplary</w:t>
      </w:r>
      <w:r w:rsidRPr="0060285A">
        <w:t xml:space="preserve"> collaboration between GCW and CIMO, and </w:t>
      </w:r>
      <w:r w:rsidRPr="0060285A">
        <w:rPr>
          <w:b/>
          <w:bCs/>
        </w:rPr>
        <w:t>the GCW Steering Group is grateful to CIMO for it.</w:t>
      </w:r>
    </w:p>
    <w:p w:rsidR="00C42847" w:rsidRPr="0060285A" w:rsidRDefault="00C42847" w:rsidP="00C42847"/>
    <w:p w:rsidR="00C42847" w:rsidRDefault="00C42847" w:rsidP="00C42847">
      <w:r w:rsidRPr="00EF6A31">
        <w:t>The need to merge scientific practices with operational ones and to supplement existing WMO practices is recognized</w:t>
      </w:r>
      <w:r>
        <w:t>:</w:t>
      </w:r>
      <w:r w:rsidRPr="0060285A">
        <w:t xml:space="preserve"> </w:t>
      </w:r>
    </w:p>
    <w:p w:rsidR="00C42847" w:rsidRPr="0060285A" w:rsidRDefault="00C42847" w:rsidP="00C42847">
      <w:pPr>
        <w:pStyle w:val="ListParagraph"/>
        <w:numPr>
          <w:ilvl w:val="0"/>
          <w:numId w:val="37"/>
        </w:numPr>
      </w:pPr>
      <w:r w:rsidRPr="0060285A">
        <w:t xml:space="preserve">The </w:t>
      </w:r>
      <w:r w:rsidRPr="0060285A">
        <w:rPr>
          <w:b/>
          <w:bCs/>
        </w:rPr>
        <w:t>Sea Ice chapter</w:t>
      </w:r>
      <w:r w:rsidRPr="0060285A">
        <w:t xml:space="preserve"> is developed in collaboration with the </w:t>
      </w:r>
      <w:r w:rsidRPr="00604A11">
        <w:t xml:space="preserve">JCOMM Expert team on Sea Ice (ETSI), </w:t>
      </w:r>
      <w:r w:rsidRPr="0060285A">
        <w:t>International Ice Charting Working Group (IICWG), the Polar Satellite Task Group (PSTG), and WCRP/CliC. Its publication is planned for 2020.</w:t>
      </w:r>
    </w:p>
    <w:p w:rsidR="00C42847" w:rsidRPr="0060285A" w:rsidRDefault="00C42847" w:rsidP="00C42847"/>
    <w:p w:rsidR="00C42847" w:rsidRPr="0060285A" w:rsidRDefault="00C42847" w:rsidP="00C42847">
      <w:pPr>
        <w:pStyle w:val="ListParagraph"/>
        <w:numPr>
          <w:ilvl w:val="0"/>
          <w:numId w:val="37"/>
        </w:numPr>
      </w:pPr>
      <w:r w:rsidRPr="0060285A">
        <w:t xml:space="preserve">Preparation of the </w:t>
      </w:r>
      <w:r w:rsidRPr="0060285A">
        <w:rPr>
          <w:b/>
          <w:bCs/>
        </w:rPr>
        <w:t>Glacier Best Practices</w:t>
      </w:r>
      <w:r w:rsidRPr="0060285A">
        <w:t xml:space="preserve"> chapter is being led by </w:t>
      </w:r>
      <w:r>
        <w:t xml:space="preserve">the </w:t>
      </w:r>
      <w:r w:rsidRPr="0060285A">
        <w:t>Icelandic Meteorological Office (IMO), and will continue in 2019 to engage additional experts from NMHSs, academia and institutes as needed. The goal for publication: 2020.</w:t>
      </w:r>
    </w:p>
    <w:p w:rsidR="00C42847" w:rsidRPr="0060285A" w:rsidRDefault="00C42847" w:rsidP="00C42847"/>
    <w:p w:rsidR="00C42847" w:rsidRPr="0060285A" w:rsidRDefault="00C42847" w:rsidP="00C42847">
      <w:pPr>
        <w:pStyle w:val="ListParagraph"/>
        <w:numPr>
          <w:ilvl w:val="0"/>
          <w:numId w:val="37"/>
        </w:numPr>
      </w:pPr>
      <w:r w:rsidRPr="0060285A">
        <w:t xml:space="preserve">Discussion on the preparation of the </w:t>
      </w:r>
      <w:r w:rsidRPr="0060285A">
        <w:rPr>
          <w:b/>
          <w:bCs/>
        </w:rPr>
        <w:t>Permafrost Best Practices</w:t>
      </w:r>
      <w:r w:rsidRPr="0060285A">
        <w:t xml:space="preserve"> has been initiated with SLF (alpine expertise) and </w:t>
      </w:r>
      <w:proofErr w:type="spellStart"/>
      <w:r w:rsidRPr="0060285A">
        <w:t>GTN</w:t>
      </w:r>
      <w:proofErr w:type="spellEnd"/>
      <w:r w:rsidRPr="0060285A">
        <w:t xml:space="preserve">-P, with a goal </w:t>
      </w:r>
      <w:r>
        <w:t>for publication</w:t>
      </w:r>
      <w:r w:rsidRPr="0060285A">
        <w:t xml:space="preserve"> in 2021. </w:t>
      </w:r>
    </w:p>
    <w:p w:rsidR="00F46312" w:rsidRDefault="00C42847" w:rsidP="00F46312">
      <w:pPr>
        <w:pStyle w:val="WMOBodyText"/>
        <w:rPr>
          <w:lang w:eastAsia="en-US"/>
        </w:rPr>
      </w:pPr>
      <w:r>
        <w:rPr>
          <w:lang w:eastAsia="en-US"/>
        </w:rPr>
        <w:t xml:space="preserve">These chapters will be added to the </w:t>
      </w:r>
      <w:r w:rsidRPr="00C42847">
        <w:rPr>
          <w:lang w:eastAsia="en-US"/>
        </w:rPr>
        <w:t>new volume of the CIMO Guide, WMO No. 8, on the “Measurement of Cryosphere Variables”</w:t>
      </w:r>
    </w:p>
    <w:p w:rsidR="00C42847" w:rsidRDefault="00C42847" w:rsidP="00F46312">
      <w:pPr>
        <w:pStyle w:val="WMOBodyText"/>
        <w:spacing w:before="0"/>
        <w:rPr>
          <w:b/>
          <w:bCs/>
          <w:szCs w:val="20"/>
          <w:lang w:val="en-CA" w:eastAsia="zh-CN"/>
        </w:rPr>
      </w:pPr>
    </w:p>
    <w:p w:rsidR="00F46312" w:rsidRDefault="00F46312" w:rsidP="0009472E">
      <w:pPr>
        <w:rPr>
          <w:lang w:val="en-CA" w:eastAsia="zh-CN"/>
        </w:rPr>
      </w:pPr>
    </w:p>
    <w:p w:rsidR="00F46312" w:rsidRPr="0060285A" w:rsidRDefault="00F46312" w:rsidP="00F46312">
      <w:pPr>
        <w:pStyle w:val="WMOBodyText"/>
        <w:spacing w:before="0"/>
        <w:rPr>
          <w:lang w:val="en-CA" w:eastAsia="zh-CN"/>
        </w:rPr>
      </w:pPr>
    </w:p>
    <w:p w:rsidR="00F46312" w:rsidRPr="00D449B6" w:rsidRDefault="00D449B6" w:rsidP="00D449B6">
      <w:pPr>
        <w:pStyle w:val="ListParagraph"/>
        <w:widowControl w:val="0"/>
        <w:numPr>
          <w:ilvl w:val="0"/>
          <w:numId w:val="40"/>
        </w:numPr>
        <w:outlineLvl w:val="2"/>
        <w:rPr>
          <w:rFonts w:eastAsia="SimSun"/>
          <w:lang w:val="en-CA" w:eastAsia="zh-CN"/>
        </w:rPr>
      </w:pPr>
      <w:r>
        <w:rPr>
          <w:rFonts w:eastAsia="SimSun"/>
          <w:b/>
          <w:lang w:val="en-CA" w:eastAsia="zh-CN"/>
        </w:rPr>
        <w:t>GCW Interoperability at data level, through the GCW Data Portal</w:t>
      </w:r>
    </w:p>
    <w:p w:rsidR="00F46312" w:rsidRPr="0060285A" w:rsidRDefault="00F46312" w:rsidP="00F46312">
      <w:pPr>
        <w:rPr>
          <w:lang w:eastAsia="zh-CN"/>
        </w:rPr>
      </w:pPr>
    </w:p>
    <w:p w:rsidR="0009472E" w:rsidRDefault="0009472E" w:rsidP="0009472E">
      <w:pPr>
        <w:rPr>
          <w:lang w:eastAsia="zh-CN"/>
        </w:rPr>
      </w:pPr>
      <w:r w:rsidRPr="0060285A">
        <w:rPr>
          <w:lang w:eastAsia="zh-CN"/>
        </w:rPr>
        <w:t xml:space="preserve">GCW Steering Group </w:t>
      </w:r>
      <w:r>
        <w:rPr>
          <w:lang w:eastAsia="zh-CN"/>
        </w:rPr>
        <w:t>and WMO are grateful to:</w:t>
      </w:r>
    </w:p>
    <w:p w:rsidR="00F46312" w:rsidRDefault="00F46312" w:rsidP="00F24049">
      <w:pPr>
        <w:pStyle w:val="ListParagraph"/>
        <w:numPr>
          <w:ilvl w:val="0"/>
          <w:numId w:val="39"/>
        </w:numPr>
        <w:rPr>
          <w:lang w:eastAsia="zh-CN"/>
        </w:rPr>
      </w:pPr>
      <w:r w:rsidRPr="00F24049">
        <w:rPr>
          <w:b/>
          <w:bCs/>
          <w:lang w:eastAsia="zh-CN"/>
        </w:rPr>
        <w:t xml:space="preserve">the Norwegian Meteorological Institute </w:t>
      </w:r>
      <w:r w:rsidRPr="0060285A">
        <w:rPr>
          <w:lang w:eastAsia="zh-CN"/>
        </w:rPr>
        <w:t xml:space="preserve">for their outstanding </w:t>
      </w:r>
      <w:r w:rsidR="00F24049">
        <w:rPr>
          <w:lang w:eastAsia="zh-CN"/>
        </w:rPr>
        <w:t xml:space="preserve">and </w:t>
      </w:r>
      <w:r w:rsidRPr="0060285A">
        <w:rPr>
          <w:lang w:eastAsia="zh-CN"/>
        </w:rPr>
        <w:t xml:space="preserve">ongoing commitment and support to the development of, and for hosting the GCW Data Portal. </w:t>
      </w:r>
    </w:p>
    <w:p w:rsidR="00F46312" w:rsidRPr="0060285A" w:rsidRDefault="00F46312" w:rsidP="00F46312">
      <w:pPr>
        <w:pStyle w:val="WMOBodyText"/>
        <w:spacing w:before="0"/>
        <w:rPr>
          <w:lang w:eastAsia="zh-CN"/>
        </w:rPr>
      </w:pPr>
    </w:p>
    <w:p w:rsidR="00F46312" w:rsidRPr="0060285A" w:rsidRDefault="00F46312" w:rsidP="00F24049">
      <w:pPr>
        <w:pStyle w:val="WMOBodyText"/>
        <w:numPr>
          <w:ilvl w:val="0"/>
          <w:numId w:val="38"/>
        </w:numPr>
        <w:spacing w:before="0"/>
        <w:rPr>
          <w:b/>
          <w:szCs w:val="20"/>
          <w:lang w:eastAsia="zh-CN"/>
        </w:rPr>
      </w:pPr>
      <w:r w:rsidRPr="0060285A">
        <w:rPr>
          <w:b/>
          <w:bCs/>
          <w:szCs w:val="20"/>
          <w:lang w:val="en-CA" w:eastAsia="zh-CN"/>
        </w:rPr>
        <w:t>WSL/SLF (</w:t>
      </w:r>
      <w:r w:rsidRPr="0060285A">
        <w:rPr>
          <w:b/>
          <w:bCs/>
          <w:szCs w:val="20"/>
          <w:lang w:eastAsia="zh-CN"/>
        </w:rPr>
        <w:t>Swiss Federal Institute for Forest, Snow and Landscape Research (SLF)</w:t>
      </w:r>
      <w:r w:rsidRPr="0060285A">
        <w:rPr>
          <w:bCs/>
          <w:szCs w:val="20"/>
          <w:lang w:eastAsia="zh-CN"/>
        </w:rPr>
        <w:t xml:space="preserve"> for their active contribution to establishing interoperability of GCW Data Portal with GCW stations.</w:t>
      </w:r>
    </w:p>
    <w:p w:rsidR="00F46312" w:rsidRDefault="00F46312" w:rsidP="00F46312">
      <w:pPr>
        <w:rPr>
          <w:lang w:eastAsia="zh-CN"/>
        </w:rPr>
      </w:pPr>
    </w:p>
    <w:p w:rsidR="00F46312" w:rsidRPr="0060285A" w:rsidRDefault="00F46312" w:rsidP="00F46312">
      <w:pPr>
        <w:rPr>
          <w:lang w:eastAsia="zh-CN"/>
        </w:rPr>
      </w:pPr>
      <w:r w:rsidRPr="0060285A">
        <w:rPr>
          <w:lang w:eastAsia="zh-CN"/>
        </w:rPr>
        <w:t xml:space="preserve">When fully implemented, the GCW Data Portal will </w:t>
      </w:r>
      <w:r w:rsidRPr="00F24049">
        <w:rPr>
          <w:bCs/>
          <w:lang w:eastAsia="zh-CN"/>
        </w:rPr>
        <w:t>facilitate the access to cryosphere data, information and analyses from a distributed and heterogeneous network of providers, with very diverse data management capabilities</w:t>
      </w:r>
      <w:r w:rsidRPr="0060285A">
        <w:rPr>
          <w:lang w:eastAsia="zh-CN"/>
        </w:rPr>
        <w:t xml:space="preserve">. </w:t>
      </w:r>
      <w:r w:rsidRPr="0060285A">
        <w:rPr>
          <w:lang w:val="en-CA" w:eastAsia="zh-CN"/>
        </w:rPr>
        <w:t xml:space="preserve">It is connected to </w:t>
      </w:r>
      <w:proofErr w:type="spellStart"/>
      <w:r w:rsidRPr="0060285A">
        <w:rPr>
          <w:lang w:val="en-CA" w:eastAsia="zh-CN"/>
        </w:rPr>
        <w:t>WIS</w:t>
      </w:r>
      <w:proofErr w:type="spellEnd"/>
      <w:r w:rsidRPr="0060285A">
        <w:rPr>
          <w:lang w:val="en-CA" w:eastAsia="zh-CN"/>
        </w:rPr>
        <w:t xml:space="preserve"> and can handle BUFR code.</w:t>
      </w:r>
    </w:p>
    <w:p w:rsidR="00F24049" w:rsidRDefault="00F24049" w:rsidP="00F46312">
      <w:pPr>
        <w:rPr>
          <w:lang w:eastAsia="zh-CN"/>
        </w:rPr>
      </w:pPr>
    </w:p>
    <w:p w:rsidR="00F46312" w:rsidRPr="0060285A" w:rsidRDefault="00F46312" w:rsidP="00F46312">
      <w:pPr>
        <w:rPr>
          <w:lang w:val="en-CA" w:eastAsia="zh-CN"/>
        </w:rPr>
      </w:pPr>
      <w:r w:rsidRPr="0060285A">
        <w:rPr>
          <w:lang w:eastAsia="zh-CN"/>
        </w:rPr>
        <w:t xml:space="preserve">The model pursued is that of </w:t>
      </w:r>
      <w:r w:rsidRPr="0060285A">
        <w:rPr>
          <w:b/>
          <w:lang w:eastAsia="zh-CN"/>
        </w:rPr>
        <w:t>data as a service</w:t>
      </w:r>
      <w:r w:rsidRPr="0060285A">
        <w:rPr>
          <w:lang w:eastAsia="zh-CN"/>
        </w:rPr>
        <w:t>.</w:t>
      </w:r>
      <w:r w:rsidRPr="0060285A">
        <w:rPr>
          <w:lang w:val="en-CA" w:eastAsia="zh-CN"/>
        </w:rPr>
        <w:t xml:space="preserve"> Interoperability with data centres and archives is a core attribute. </w:t>
      </w:r>
    </w:p>
    <w:p w:rsidR="00F46312" w:rsidRDefault="00F46312" w:rsidP="00F46312">
      <w:pPr>
        <w:rPr>
          <w:lang w:eastAsia="zh-CN"/>
        </w:rPr>
      </w:pPr>
    </w:p>
    <w:p w:rsidR="00F46312" w:rsidRDefault="00F46312" w:rsidP="00F46312">
      <w:pPr>
        <w:rPr>
          <w:b/>
          <w:lang w:val="en-CA" w:eastAsia="zh-CN"/>
        </w:rPr>
      </w:pPr>
      <w:r w:rsidRPr="00B47B72">
        <w:rPr>
          <w:lang w:val="en-CA" w:eastAsia="zh-CN"/>
        </w:rPr>
        <w:t xml:space="preserve">There is very </w:t>
      </w:r>
      <w:r w:rsidRPr="00B47B72">
        <w:rPr>
          <w:b/>
          <w:bCs/>
          <w:lang w:val="en-CA" w:eastAsia="zh-CN"/>
        </w:rPr>
        <w:t>strong interaction with the science community</w:t>
      </w:r>
      <w:r w:rsidRPr="00B47B72">
        <w:rPr>
          <w:lang w:val="en-CA" w:eastAsia="zh-CN"/>
        </w:rPr>
        <w:t xml:space="preserve">, both data centres and co-ordination bodies. </w:t>
      </w:r>
      <w:proofErr w:type="spellStart"/>
      <w:r w:rsidRPr="00B47B72">
        <w:rPr>
          <w:b/>
          <w:bCs/>
          <w:lang w:val="en-CA" w:eastAsia="zh-CN"/>
        </w:rPr>
        <w:t>ICSU’s</w:t>
      </w:r>
      <w:proofErr w:type="spellEnd"/>
      <w:r w:rsidRPr="00B47B72">
        <w:rPr>
          <w:b/>
          <w:bCs/>
          <w:lang w:val="en-CA" w:eastAsia="zh-CN"/>
        </w:rPr>
        <w:t xml:space="preserve"> World Data System</w:t>
      </w:r>
      <w:r w:rsidRPr="00B47B72">
        <w:rPr>
          <w:lang w:val="en-CA" w:eastAsia="zh-CN"/>
        </w:rPr>
        <w:t xml:space="preserve"> is an important connection.</w:t>
      </w:r>
      <w:r>
        <w:rPr>
          <w:lang w:val="en-CA" w:eastAsia="zh-CN"/>
        </w:rPr>
        <w:t xml:space="preserve"> It is noted that</w:t>
      </w:r>
      <w:r w:rsidRPr="00B47B72">
        <w:rPr>
          <w:lang w:val="en-CA" w:eastAsia="zh-CN"/>
        </w:rPr>
        <w:t xml:space="preserve"> the GCW portal </w:t>
      </w:r>
      <w:r w:rsidRPr="00B47B72">
        <w:rPr>
          <w:b/>
          <w:lang w:val="en-CA" w:eastAsia="zh-CN"/>
        </w:rPr>
        <w:t xml:space="preserve">is the basis for the </w:t>
      </w:r>
      <w:proofErr w:type="spellStart"/>
      <w:r w:rsidRPr="00B47B72">
        <w:rPr>
          <w:b/>
          <w:lang w:val="en-CA" w:eastAsia="zh-CN"/>
        </w:rPr>
        <w:t>YOPP</w:t>
      </w:r>
      <w:proofErr w:type="spellEnd"/>
      <w:r w:rsidRPr="00B47B72">
        <w:rPr>
          <w:b/>
          <w:lang w:val="en-CA" w:eastAsia="zh-CN"/>
        </w:rPr>
        <w:t xml:space="preserve">, Arctic-PRCC portals </w:t>
      </w:r>
      <w:r w:rsidRPr="00B47B72">
        <w:rPr>
          <w:bCs/>
          <w:lang w:val="en-CA" w:eastAsia="zh-CN"/>
        </w:rPr>
        <w:t>and national activities</w:t>
      </w:r>
      <w:r w:rsidRPr="00B47B72">
        <w:rPr>
          <w:b/>
          <w:lang w:val="en-CA" w:eastAsia="zh-CN"/>
        </w:rPr>
        <w:t>.</w:t>
      </w:r>
    </w:p>
    <w:p w:rsidR="00F46312" w:rsidRDefault="00F46312" w:rsidP="00F46312">
      <w:pPr>
        <w:rPr>
          <w:lang w:val="en-CA" w:eastAsia="zh-CN"/>
        </w:rPr>
      </w:pPr>
    </w:p>
    <w:p w:rsidR="00F46312" w:rsidRPr="0060285A" w:rsidRDefault="00F46312" w:rsidP="00F46312">
      <w:pPr>
        <w:rPr>
          <w:lang w:val="en-CA" w:eastAsia="zh-CN"/>
        </w:rPr>
      </w:pPr>
      <w:r w:rsidRPr="00E303F2">
        <w:rPr>
          <w:lang w:val="en-CA" w:eastAsia="zh-CN"/>
        </w:rPr>
        <w:t>A priority of the GCW preoperational phase is that the Data Portal becomes a Data Collection or Processing Centre.</w:t>
      </w:r>
    </w:p>
    <w:p w:rsidR="00F46312" w:rsidRDefault="00F46312" w:rsidP="00F46312">
      <w:pPr>
        <w:rPr>
          <w:b/>
          <w:bCs/>
          <w:lang w:eastAsia="zh-CN"/>
        </w:rPr>
      </w:pPr>
    </w:p>
    <w:p w:rsidR="00F46312" w:rsidRPr="0060285A" w:rsidRDefault="00F46312" w:rsidP="00F46312">
      <w:pPr>
        <w:rPr>
          <w:b/>
          <w:bCs/>
          <w:lang w:eastAsia="zh-CN"/>
        </w:rPr>
      </w:pPr>
      <w:r w:rsidRPr="0060285A">
        <w:rPr>
          <w:b/>
          <w:bCs/>
          <w:lang w:eastAsia="zh-CN"/>
        </w:rPr>
        <w:t>An operational GCW is not possible without the interoperability at data level!!</w:t>
      </w:r>
    </w:p>
    <w:p w:rsidR="00F46312" w:rsidRPr="00B7175C" w:rsidRDefault="00F46312" w:rsidP="00F46312">
      <w:pPr>
        <w:rPr>
          <w:lang w:val="en-CA" w:eastAsia="zh-CN"/>
        </w:rPr>
      </w:pPr>
      <w:r w:rsidRPr="00B7175C">
        <w:rPr>
          <w:b/>
          <w:bCs/>
          <w:lang w:val="en-CA" w:eastAsia="zh-CN"/>
        </w:rPr>
        <w:t>The allocation of WIGOS IDs is critical to implementing the interoperability at data level.</w:t>
      </w:r>
    </w:p>
    <w:p w:rsidR="00F46312" w:rsidRPr="0060285A" w:rsidRDefault="00F46312" w:rsidP="00F46312">
      <w:pPr>
        <w:rPr>
          <w:lang w:val="en-CA" w:eastAsia="zh-CN"/>
        </w:rPr>
      </w:pPr>
    </w:p>
    <w:p w:rsidR="00F46312" w:rsidRPr="0060285A" w:rsidRDefault="00F46312" w:rsidP="00F46312">
      <w:pPr>
        <w:rPr>
          <w:lang w:val="en-CA" w:eastAsia="zh-CN"/>
        </w:rPr>
      </w:pPr>
      <w:r w:rsidRPr="0060285A">
        <w:rPr>
          <w:lang w:val="en-CA" w:eastAsia="zh-CN"/>
        </w:rPr>
        <w:t xml:space="preserve">The interoperability at data level is being pursued as a priority of 2019, with the significant engagement of SLF. </w:t>
      </w:r>
      <w:r w:rsidRPr="0060285A">
        <w:rPr>
          <w:b/>
          <w:lang w:val="en-CA" w:eastAsia="zh-CN"/>
        </w:rPr>
        <w:t xml:space="preserve">They are developing </w:t>
      </w:r>
      <w:r w:rsidRPr="0060285A">
        <w:rPr>
          <w:lang w:val="en-CA" w:eastAsia="zh-CN"/>
        </w:rPr>
        <w:t xml:space="preserve">an operational application which would access data in the native format of any station/data centre and make it available in NetCDF. </w:t>
      </w:r>
    </w:p>
    <w:p w:rsidR="00F24049" w:rsidRDefault="00F24049" w:rsidP="00F46312">
      <w:pPr>
        <w:rPr>
          <w:lang w:val="en-CA" w:eastAsia="zh-CN"/>
        </w:rPr>
      </w:pPr>
    </w:p>
    <w:p w:rsidR="00F46312" w:rsidRPr="0060285A" w:rsidRDefault="00F46312" w:rsidP="00F46312">
      <w:pPr>
        <w:rPr>
          <w:lang w:val="en-CA" w:eastAsia="zh-CN"/>
        </w:rPr>
      </w:pPr>
      <w:r w:rsidRPr="0060285A">
        <w:rPr>
          <w:lang w:val="en-CA" w:eastAsia="zh-CN"/>
        </w:rPr>
        <w:t xml:space="preserve">A demonstration is planned at </w:t>
      </w:r>
      <w:r w:rsidRPr="00F24049">
        <w:rPr>
          <w:b/>
          <w:bCs/>
          <w:lang w:val="en-CA" w:eastAsia="zh-CN"/>
        </w:rPr>
        <w:t>Cg-18</w:t>
      </w:r>
      <w:r w:rsidRPr="0060285A">
        <w:rPr>
          <w:lang w:val="en-CA" w:eastAsia="zh-CN"/>
        </w:rPr>
        <w:t xml:space="preserve">, together with Arctic </w:t>
      </w:r>
      <w:proofErr w:type="spellStart"/>
      <w:r w:rsidRPr="0060285A">
        <w:rPr>
          <w:lang w:val="en-CA" w:eastAsia="zh-CN"/>
        </w:rPr>
        <w:t>HYCOS</w:t>
      </w:r>
      <w:proofErr w:type="spellEnd"/>
      <w:r w:rsidRPr="0060285A">
        <w:rPr>
          <w:lang w:val="en-CA" w:eastAsia="zh-CN"/>
        </w:rPr>
        <w:t>.</w:t>
      </w:r>
    </w:p>
    <w:p w:rsidR="00F46312" w:rsidRPr="0060285A" w:rsidRDefault="00F46312" w:rsidP="00F46312">
      <w:pPr>
        <w:rPr>
          <w:lang w:val="en-CA" w:eastAsia="zh-CN"/>
        </w:rPr>
      </w:pPr>
    </w:p>
    <w:p w:rsidR="00F46312" w:rsidRPr="0060285A" w:rsidRDefault="00F46312" w:rsidP="00F46312">
      <w:pPr>
        <w:pStyle w:val="WMOBodyText"/>
        <w:spacing w:before="0"/>
        <w:rPr>
          <w:szCs w:val="20"/>
          <w:lang w:val="en-CA" w:eastAsia="zh-CN"/>
        </w:rPr>
      </w:pPr>
    </w:p>
    <w:p w:rsidR="00F46312" w:rsidRPr="0060285A" w:rsidRDefault="00F46312" w:rsidP="00D449B6">
      <w:pPr>
        <w:pStyle w:val="ListParagraph"/>
        <w:numPr>
          <w:ilvl w:val="0"/>
          <w:numId w:val="40"/>
        </w:numPr>
        <w:rPr>
          <w:b/>
          <w:lang w:eastAsia="zh-CN"/>
        </w:rPr>
      </w:pPr>
      <w:r w:rsidRPr="0060285A">
        <w:rPr>
          <w:b/>
          <w:lang w:eastAsia="zh-CN"/>
        </w:rPr>
        <w:t>WIGOS Data Quality Monitoring System (</w:t>
      </w:r>
      <w:proofErr w:type="spellStart"/>
      <w:r w:rsidRPr="0060285A">
        <w:rPr>
          <w:b/>
          <w:lang w:eastAsia="zh-CN"/>
        </w:rPr>
        <w:t>WD</w:t>
      </w:r>
      <w:r w:rsidR="001F4FDC">
        <w:rPr>
          <w:b/>
          <w:lang w:eastAsia="zh-CN"/>
        </w:rPr>
        <w:t>QMS</w:t>
      </w:r>
      <w:proofErr w:type="spellEnd"/>
      <w:r w:rsidRPr="0060285A">
        <w:rPr>
          <w:b/>
          <w:lang w:eastAsia="zh-CN"/>
        </w:rPr>
        <w:t xml:space="preserve">) – relevant to item 4.4 on the </w:t>
      </w:r>
      <w:proofErr w:type="spellStart"/>
      <w:r w:rsidRPr="0060285A">
        <w:rPr>
          <w:b/>
          <w:lang w:eastAsia="zh-CN"/>
        </w:rPr>
        <w:t>ICG</w:t>
      </w:r>
      <w:proofErr w:type="spellEnd"/>
      <w:r w:rsidRPr="0060285A">
        <w:rPr>
          <w:b/>
          <w:lang w:eastAsia="zh-CN"/>
        </w:rPr>
        <w:t xml:space="preserve"> WIGOS agenda.</w:t>
      </w:r>
    </w:p>
    <w:p w:rsidR="00F46312" w:rsidRPr="0060285A" w:rsidRDefault="00F46312" w:rsidP="00F46312">
      <w:pPr>
        <w:rPr>
          <w:bCs/>
          <w:lang w:eastAsia="zh-CN"/>
        </w:rPr>
      </w:pPr>
    </w:p>
    <w:p w:rsidR="00F46312" w:rsidRPr="0060285A" w:rsidRDefault="00F46312" w:rsidP="00F46312">
      <w:pPr>
        <w:rPr>
          <w:bCs/>
          <w:lang w:val="en-AU" w:eastAsia="zh-CN"/>
        </w:rPr>
      </w:pPr>
      <w:r w:rsidRPr="0060285A">
        <w:rPr>
          <w:bCs/>
          <w:lang w:eastAsia="zh-CN"/>
        </w:rPr>
        <w:t xml:space="preserve">GCW welcomes the </w:t>
      </w:r>
      <w:proofErr w:type="spellStart"/>
      <w:r w:rsidRPr="0060285A">
        <w:rPr>
          <w:bCs/>
          <w:lang w:val="en-AU" w:eastAsia="zh-CN"/>
        </w:rPr>
        <w:t>WDQMS</w:t>
      </w:r>
      <w:proofErr w:type="spellEnd"/>
      <w:r w:rsidRPr="0060285A">
        <w:rPr>
          <w:bCs/>
          <w:lang w:val="en-AU" w:eastAsia="zh-CN"/>
        </w:rPr>
        <w:t xml:space="preserve"> framework.  </w:t>
      </w:r>
    </w:p>
    <w:p w:rsidR="00F46312" w:rsidRPr="0060285A" w:rsidRDefault="00F46312" w:rsidP="00F46312">
      <w:pPr>
        <w:rPr>
          <w:bCs/>
          <w:lang w:val="en-AU" w:eastAsia="zh-CN"/>
        </w:rPr>
      </w:pPr>
    </w:p>
    <w:p w:rsidR="00F46312" w:rsidRDefault="00F46312" w:rsidP="001F4FDC">
      <w:pPr>
        <w:rPr>
          <w:b/>
          <w:lang w:val="en-AU" w:eastAsia="zh-CN"/>
        </w:rPr>
      </w:pPr>
      <w:r w:rsidRPr="0060285A">
        <w:rPr>
          <w:bCs/>
          <w:lang w:val="en-AU" w:eastAsia="zh-CN"/>
        </w:rPr>
        <w:t xml:space="preserve">GCW Steering Group discussed that the GCW Data Portal could be a reasonable mechanism to act as the GCW </w:t>
      </w:r>
      <w:proofErr w:type="spellStart"/>
      <w:r w:rsidRPr="0060285A">
        <w:rPr>
          <w:bCs/>
          <w:lang w:val="en-AU" w:eastAsia="zh-CN"/>
        </w:rPr>
        <w:t>W</w:t>
      </w:r>
      <w:r w:rsidR="001F4FDC">
        <w:rPr>
          <w:bCs/>
          <w:lang w:val="en-AU" w:eastAsia="zh-CN"/>
        </w:rPr>
        <w:t>DQMS</w:t>
      </w:r>
      <w:proofErr w:type="spellEnd"/>
      <w:r w:rsidRPr="0060285A">
        <w:rPr>
          <w:bCs/>
          <w:lang w:val="en-AU" w:eastAsia="zh-CN"/>
        </w:rPr>
        <w:t>, however, its development and sustainability depends on the level of commitment from members, in this case Norway.</w:t>
      </w:r>
      <w:r w:rsidRPr="0060285A">
        <w:rPr>
          <w:b/>
          <w:lang w:val="en-AU" w:eastAsia="zh-CN"/>
        </w:rPr>
        <w:t xml:space="preserve"> </w:t>
      </w:r>
    </w:p>
    <w:p w:rsidR="00F46312" w:rsidRPr="0060285A" w:rsidRDefault="00F46312" w:rsidP="00F46312">
      <w:pPr>
        <w:pStyle w:val="WMOBodyText"/>
        <w:spacing w:before="0"/>
        <w:rPr>
          <w:lang w:val="en-AU" w:eastAsia="zh-CN"/>
        </w:rPr>
      </w:pPr>
    </w:p>
    <w:p w:rsidR="00F46312" w:rsidRPr="0060285A" w:rsidRDefault="00F46312" w:rsidP="00F46312">
      <w:pPr>
        <w:rPr>
          <w:lang w:val="en-CA" w:eastAsia="zh-CN"/>
        </w:rPr>
      </w:pPr>
      <w:r w:rsidRPr="0060285A">
        <w:rPr>
          <w:lang w:val="en-CA" w:eastAsia="zh-CN"/>
        </w:rPr>
        <w:t xml:space="preserve">This topic will need to be addressed during the GCW preoperational phase. </w:t>
      </w:r>
    </w:p>
    <w:p w:rsidR="00F46312" w:rsidRDefault="00F46312" w:rsidP="00F46312">
      <w:pPr>
        <w:rPr>
          <w:b/>
          <w:bCs/>
          <w:lang w:val="en-CA" w:eastAsia="zh-CN"/>
        </w:rPr>
      </w:pPr>
    </w:p>
    <w:p w:rsidR="00F46312" w:rsidRDefault="00F46312" w:rsidP="00F46312">
      <w:pPr>
        <w:pBdr>
          <w:top w:val="single" w:sz="4" w:space="1" w:color="auto"/>
          <w:left w:val="single" w:sz="4" w:space="4" w:color="auto"/>
          <w:bottom w:val="single" w:sz="4" w:space="1" w:color="auto"/>
          <w:right w:val="single" w:sz="4" w:space="4" w:color="auto"/>
        </w:pBdr>
        <w:rPr>
          <w:b/>
          <w:bCs/>
          <w:lang w:val="en-CA" w:eastAsia="zh-CN"/>
        </w:rPr>
      </w:pPr>
    </w:p>
    <w:p w:rsidR="00F46312" w:rsidRDefault="00F46312" w:rsidP="001F4FDC">
      <w:pPr>
        <w:pBdr>
          <w:top w:val="single" w:sz="4" w:space="1" w:color="auto"/>
          <w:left w:val="single" w:sz="4" w:space="4" w:color="auto"/>
          <w:bottom w:val="single" w:sz="4" w:space="1" w:color="auto"/>
          <w:right w:val="single" w:sz="4" w:space="4" w:color="auto"/>
        </w:pBdr>
        <w:rPr>
          <w:lang w:val="en-CA" w:eastAsia="zh-CN"/>
        </w:rPr>
      </w:pPr>
      <w:r w:rsidRPr="0060285A">
        <w:rPr>
          <w:b/>
          <w:bCs/>
          <w:lang w:val="en-CA" w:eastAsia="zh-CN"/>
        </w:rPr>
        <w:t>Support from WIGOS is requested</w:t>
      </w:r>
      <w:r w:rsidRPr="0060285A">
        <w:rPr>
          <w:lang w:val="en-CA" w:eastAsia="zh-CN"/>
        </w:rPr>
        <w:t xml:space="preserve">, for prompting the </w:t>
      </w:r>
      <w:proofErr w:type="spellStart"/>
      <w:r w:rsidR="001F4FDC">
        <w:rPr>
          <w:lang w:val="en-CA" w:eastAsia="zh-CN"/>
        </w:rPr>
        <w:t>WDQMS</w:t>
      </w:r>
      <w:proofErr w:type="spellEnd"/>
      <w:r w:rsidRPr="0060285A">
        <w:rPr>
          <w:lang w:val="en-CA" w:eastAsia="zh-CN"/>
        </w:rPr>
        <w:t xml:space="preserve"> model</w:t>
      </w:r>
      <w:r>
        <w:rPr>
          <w:lang w:val="en-CA" w:eastAsia="zh-CN"/>
        </w:rPr>
        <w:t xml:space="preserve"> regarding the monitoring of cryosphere data</w:t>
      </w:r>
      <w:r w:rsidRPr="0060285A">
        <w:rPr>
          <w:lang w:val="en-CA" w:eastAsia="zh-CN"/>
        </w:rPr>
        <w:t>, and for ensuring support from Members, for implementing it</w:t>
      </w:r>
      <w:r>
        <w:rPr>
          <w:lang w:val="en-CA" w:eastAsia="zh-CN"/>
        </w:rPr>
        <w:t>.</w:t>
      </w:r>
    </w:p>
    <w:p w:rsidR="00F46312" w:rsidRDefault="00F46312" w:rsidP="00F46312">
      <w:pPr>
        <w:pBdr>
          <w:top w:val="single" w:sz="4" w:space="1" w:color="auto"/>
          <w:left w:val="single" w:sz="4" w:space="4" w:color="auto"/>
          <w:bottom w:val="single" w:sz="4" w:space="1" w:color="auto"/>
          <w:right w:val="single" w:sz="4" w:space="4" w:color="auto"/>
        </w:pBdr>
        <w:rPr>
          <w:lang w:val="en-CA" w:eastAsia="zh-CN"/>
        </w:rPr>
      </w:pPr>
      <w:r w:rsidRPr="0060285A">
        <w:rPr>
          <w:lang w:val="en-CA" w:eastAsia="zh-CN"/>
        </w:rPr>
        <w:t>.</w:t>
      </w:r>
    </w:p>
    <w:p w:rsidR="00F46312" w:rsidRDefault="00F46312" w:rsidP="00F46312">
      <w:pPr>
        <w:pStyle w:val="WMOBodyText"/>
        <w:spacing w:before="0"/>
        <w:rPr>
          <w:lang w:val="en-CA" w:eastAsia="zh-CN"/>
        </w:rPr>
      </w:pPr>
    </w:p>
    <w:p w:rsidR="00F46312" w:rsidRPr="0060285A" w:rsidRDefault="00F46312" w:rsidP="00F46312">
      <w:pPr>
        <w:pStyle w:val="WMOBodyText"/>
        <w:spacing w:before="0"/>
        <w:rPr>
          <w:lang w:val="en-CA" w:eastAsia="zh-CN"/>
        </w:rPr>
      </w:pPr>
    </w:p>
    <w:p w:rsidR="00F46312" w:rsidRPr="0060285A" w:rsidRDefault="00F46312" w:rsidP="00D449B6">
      <w:pPr>
        <w:pStyle w:val="ListParagraph"/>
        <w:widowControl w:val="0"/>
        <w:numPr>
          <w:ilvl w:val="0"/>
          <w:numId w:val="40"/>
        </w:numPr>
        <w:outlineLvl w:val="2"/>
        <w:rPr>
          <w:rFonts w:eastAsia="SimSun"/>
          <w:b/>
          <w:lang w:val="en-CA" w:eastAsia="zh-CN"/>
        </w:rPr>
      </w:pPr>
      <w:r w:rsidRPr="0060285A">
        <w:rPr>
          <w:rFonts w:eastAsia="SimSun"/>
          <w:b/>
          <w:lang w:val="en-CA" w:eastAsia="zh-CN"/>
        </w:rPr>
        <w:t>GCW Regional activities in the context of WIGOS – relevant to item</w:t>
      </w:r>
      <w:r>
        <w:rPr>
          <w:rFonts w:eastAsia="SimSun"/>
          <w:b/>
          <w:lang w:val="en-CA" w:eastAsia="zh-CN"/>
        </w:rPr>
        <w:t>s 4.1 and</w:t>
      </w:r>
      <w:r w:rsidRPr="0060285A">
        <w:rPr>
          <w:rFonts w:eastAsia="SimSun"/>
          <w:b/>
          <w:lang w:val="en-CA" w:eastAsia="zh-CN"/>
        </w:rPr>
        <w:t xml:space="preserve"> 5 on the </w:t>
      </w:r>
      <w:proofErr w:type="spellStart"/>
      <w:r w:rsidRPr="0060285A">
        <w:rPr>
          <w:rFonts w:eastAsia="SimSun"/>
          <w:b/>
          <w:lang w:val="en-CA" w:eastAsia="zh-CN"/>
        </w:rPr>
        <w:t>ICG</w:t>
      </w:r>
      <w:proofErr w:type="spellEnd"/>
      <w:r w:rsidRPr="0060285A">
        <w:rPr>
          <w:rFonts w:eastAsia="SimSun"/>
          <w:b/>
          <w:lang w:val="en-CA" w:eastAsia="zh-CN"/>
        </w:rPr>
        <w:t xml:space="preserve"> WIGOS agenda</w:t>
      </w:r>
    </w:p>
    <w:p w:rsidR="00F46312" w:rsidRDefault="00F46312" w:rsidP="00F46312">
      <w:pPr>
        <w:rPr>
          <w:lang w:val="en-CA" w:eastAsia="zh-CN"/>
        </w:rPr>
      </w:pPr>
    </w:p>
    <w:p w:rsidR="00F46312" w:rsidRDefault="00F46312" w:rsidP="00F46312">
      <w:pPr>
        <w:rPr>
          <w:lang w:val="en-CA" w:eastAsia="zh-CN"/>
        </w:rPr>
      </w:pPr>
      <w:r>
        <w:rPr>
          <w:lang w:val="en-CA" w:eastAsia="zh-CN"/>
        </w:rPr>
        <w:t>One of the GCW preoperational phase priorities is “</w:t>
      </w:r>
      <w:r>
        <w:rPr>
          <w:rFonts w:eastAsia="Verdana" w:cs="Verdana"/>
          <w:i/>
        </w:rPr>
        <w:t>Supporting Members in developing national frameworks for cryosphere end-to-end monitoring and service partnership</w:t>
      </w:r>
      <w:r w:rsidRPr="0060285A">
        <w:rPr>
          <w:lang w:val="en-CA" w:eastAsia="zh-CN"/>
        </w:rPr>
        <w:t xml:space="preserve"> </w:t>
      </w:r>
      <w:r>
        <w:rPr>
          <w:lang w:val="en-CA" w:eastAsia="zh-CN"/>
        </w:rPr>
        <w:t xml:space="preserve">“. </w:t>
      </w:r>
    </w:p>
    <w:p w:rsidR="00F46312" w:rsidRDefault="00F46312" w:rsidP="00F46312">
      <w:pPr>
        <w:rPr>
          <w:lang w:val="en-CA" w:eastAsia="zh-CN"/>
        </w:rPr>
      </w:pPr>
    </w:p>
    <w:p w:rsidR="00F46312" w:rsidRPr="0060285A" w:rsidRDefault="00F46312" w:rsidP="00F46312">
      <w:pPr>
        <w:rPr>
          <w:lang w:val="en-CA" w:eastAsia="zh-CN"/>
        </w:rPr>
      </w:pPr>
      <w:r w:rsidRPr="0060285A">
        <w:rPr>
          <w:lang w:val="en-CA" w:eastAsia="zh-CN"/>
        </w:rPr>
        <w:t xml:space="preserve">At the recent GCW Steering Group meeting (Davos, 26-28 Nov, 2018), the group identified as a priority during the pre-operational phase, the need for increasing the focus on regional activities, supporting the integration of existing cryosphere monitoring projects, primarily in developing countries, and addressing major observation gaps, as requested by RA II-16, RA VI-17 (Caucasus region), and RA III-17. </w:t>
      </w:r>
    </w:p>
    <w:p w:rsidR="00F46312" w:rsidRDefault="00F46312" w:rsidP="00F46312">
      <w:pPr>
        <w:rPr>
          <w:rFonts w:eastAsia="SimSun"/>
          <w:b/>
          <w:lang w:val="en-CA" w:eastAsia="zh-CN"/>
        </w:rPr>
      </w:pPr>
    </w:p>
    <w:p w:rsidR="00F46312" w:rsidRDefault="00F46312" w:rsidP="00F46312">
      <w:pPr>
        <w:pBdr>
          <w:top w:val="single" w:sz="4" w:space="1" w:color="auto"/>
          <w:left w:val="single" w:sz="4" w:space="4" w:color="auto"/>
          <w:bottom w:val="single" w:sz="4" w:space="1" w:color="auto"/>
          <w:right w:val="single" w:sz="4" w:space="4" w:color="auto"/>
        </w:pBdr>
        <w:rPr>
          <w:rFonts w:eastAsia="SimSun"/>
          <w:b/>
          <w:lang w:val="en-CA" w:eastAsia="zh-CN"/>
        </w:rPr>
      </w:pPr>
    </w:p>
    <w:p w:rsidR="00F46312" w:rsidRDefault="00F46312" w:rsidP="00F46312">
      <w:pPr>
        <w:pBdr>
          <w:top w:val="single" w:sz="4" w:space="1" w:color="auto"/>
          <w:left w:val="single" w:sz="4" w:space="4" w:color="auto"/>
          <w:bottom w:val="single" w:sz="4" w:space="1" w:color="auto"/>
          <w:right w:val="single" w:sz="4" w:space="4" w:color="auto"/>
        </w:pBdr>
        <w:rPr>
          <w:rFonts w:eastAsia="Verdana" w:cs="Verdana"/>
        </w:rPr>
      </w:pPr>
      <w:r w:rsidRPr="0060285A">
        <w:rPr>
          <w:rFonts w:eastAsia="SimSun"/>
          <w:b/>
          <w:lang w:val="en-CA" w:eastAsia="zh-CN"/>
        </w:rPr>
        <w:t>GCW is requesting</w:t>
      </w:r>
      <w:r w:rsidRPr="0060285A">
        <w:rPr>
          <w:rFonts w:eastAsia="SimSun"/>
          <w:bCs/>
          <w:lang w:val="en-CA" w:eastAsia="zh-CN"/>
        </w:rPr>
        <w:t xml:space="preserve"> that </w:t>
      </w:r>
      <w:r w:rsidRPr="0060285A">
        <w:rPr>
          <w:rFonts w:eastAsia="Verdana" w:cs="Verdana"/>
          <w:b/>
          <w:bCs/>
        </w:rPr>
        <w:t>WIGOS involves GCW</w:t>
      </w:r>
      <w:r w:rsidRPr="0060285A">
        <w:rPr>
          <w:rFonts w:eastAsia="Verdana" w:cs="Verdana"/>
        </w:rPr>
        <w:t xml:space="preserve">, through the GCW Project Office, in the </w:t>
      </w:r>
      <w:r w:rsidRPr="0060285A">
        <w:rPr>
          <w:rFonts w:eastAsia="Verdana" w:cs="Verdana"/>
          <w:b/>
          <w:bCs/>
        </w:rPr>
        <w:t>preparation of Regional Workshops</w:t>
      </w:r>
      <w:r w:rsidRPr="0060285A">
        <w:rPr>
          <w:rFonts w:eastAsia="Verdana" w:cs="Verdana"/>
        </w:rPr>
        <w:t xml:space="preserve">, to provide mechanisms to address GCW related </w:t>
      </w:r>
      <w:r>
        <w:rPr>
          <w:rFonts w:eastAsia="Verdana" w:cs="Verdana"/>
        </w:rPr>
        <w:t>goals,</w:t>
      </w:r>
      <w:r w:rsidRPr="0060285A">
        <w:rPr>
          <w:rFonts w:eastAsia="Verdana" w:cs="Verdana"/>
        </w:rPr>
        <w:t xml:space="preserve"> within the framework of WIGOS.</w:t>
      </w:r>
    </w:p>
    <w:p w:rsidR="00F46312" w:rsidRPr="0060285A" w:rsidRDefault="00F46312" w:rsidP="00F46312">
      <w:pPr>
        <w:pStyle w:val="WMOBodyText"/>
        <w:pBdr>
          <w:top w:val="single" w:sz="4" w:space="1" w:color="auto"/>
          <w:left w:val="single" w:sz="4" w:space="4" w:color="auto"/>
          <w:bottom w:val="single" w:sz="4" w:space="1" w:color="auto"/>
          <w:right w:val="single" w:sz="4" w:space="4" w:color="auto"/>
        </w:pBdr>
        <w:spacing w:before="0"/>
        <w:rPr>
          <w:lang w:eastAsia="en-US"/>
        </w:rPr>
      </w:pPr>
    </w:p>
    <w:p w:rsidR="00F46312" w:rsidRDefault="00F46312" w:rsidP="00F46312">
      <w:pPr>
        <w:pStyle w:val="WMOBodyText"/>
        <w:spacing w:before="0"/>
        <w:rPr>
          <w:szCs w:val="20"/>
          <w:lang w:eastAsia="zh-CN"/>
        </w:rPr>
      </w:pPr>
    </w:p>
    <w:p w:rsidR="00F46312" w:rsidRPr="0060285A" w:rsidRDefault="00F46312" w:rsidP="00F46312">
      <w:pPr>
        <w:pStyle w:val="WMOBodyText"/>
        <w:spacing w:before="0"/>
        <w:rPr>
          <w:szCs w:val="20"/>
          <w:lang w:eastAsia="zh-CN"/>
        </w:rPr>
      </w:pPr>
    </w:p>
    <w:p w:rsidR="00F46312" w:rsidRPr="0060285A" w:rsidRDefault="00F46312" w:rsidP="00D449B6">
      <w:pPr>
        <w:pStyle w:val="ListParagraph"/>
        <w:widowControl w:val="0"/>
        <w:numPr>
          <w:ilvl w:val="0"/>
          <w:numId w:val="40"/>
        </w:numPr>
        <w:outlineLvl w:val="2"/>
        <w:rPr>
          <w:rFonts w:eastAsia="SimSun"/>
          <w:b/>
          <w:lang w:val="en-CA" w:eastAsia="zh-CN"/>
        </w:rPr>
      </w:pPr>
      <w:r w:rsidRPr="0060285A">
        <w:rPr>
          <w:rFonts w:eastAsia="SimSun"/>
          <w:b/>
          <w:bCs/>
          <w:lang w:val="en-CA" w:eastAsia="zh-CN"/>
        </w:rPr>
        <w:t>International Exchange of Data</w:t>
      </w:r>
    </w:p>
    <w:p w:rsidR="00F46312" w:rsidRPr="0060285A" w:rsidRDefault="00F46312" w:rsidP="00F46312"/>
    <w:p w:rsidR="00F46312" w:rsidRDefault="00F46312" w:rsidP="00F46312">
      <w:pPr>
        <w:rPr>
          <w:b/>
          <w:bCs/>
          <w:lang w:val="en-CA" w:eastAsia="zh-CN"/>
        </w:rPr>
      </w:pPr>
      <w:r w:rsidRPr="0060285A">
        <w:rPr>
          <w:lang w:val="en-AU" w:eastAsia="zh-CN"/>
        </w:rPr>
        <w:t xml:space="preserve">Resolution 15 (EC-69) decided that Members shall exchange internationally snow depth and snow cover data, </w:t>
      </w:r>
      <w:r w:rsidRPr="0060285A">
        <w:rPr>
          <w:b/>
          <w:lang w:val="en-AU" w:eastAsia="zh-CN"/>
        </w:rPr>
        <w:t xml:space="preserve">including </w:t>
      </w:r>
      <w:r w:rsidRPr="0060285A">
        <w:rPr>
          <w:b/>
          <w:bCs/>
          <w:lang w:val="en-CA" w:eastAsia="zh-CN"/>
        </w:rPr>
        <w:t xml:space="preserve">reporting of zero snow depth values </w:t>
      </w:r>
      <w:r w:rsidRPr="0060285A">
        <w:rPr>
          <w:lang w:val="en-CA" w:eastAsia="zh-CN"/>
        </w:rPr>
        <w:t>(from the previous report as M, missing, when there was no snow on ground),</w:t>
      </w:r>
      <w:r w:rsidRPr="0060285A">
        <w:rPr>
          <w:b/>
          <w:bCs/>
          <w:lang w:val="en-CA" w:eastAsia="zh-CN"/>
        </w:rPr>
        <w:t xml:space="preserve"> using a dedicated BUFR Table.</w:t>
      </w:r>
    </w:p>
    <w:p w:rsidR="00F46312" w:rsidRPr="00E60839" w:rsidRDefault="00F46312" w:rsidP="00F46312">
      <w:pPr>
        <w:rPr>
          <w:bCs/>
          <w:lang w:val="en-CA" w:eastAsia="zh-CN"/>
        </w:rPr>
      </w:pPr>
    </w:p>
    <w:p w:rsidR="002F2436" w:rsidRPr="00E60839" w:rsidRDefault="002F2436" w:rsidP="002F2436">
      <w:pPr>
        <w:rPr>
          <w:rFonts w:eastAsia="Times New Roman"/>
        </w:rPr>
      </w:pPr>
      <w:r w:rsidRPr="00E60839">
        <w:rPr>
          <w:rFonts w:eastAsia="Times New Roman"/>
          <w:lang w:val="en-CA"/>
        </w:rPr>
        <w:t>ECMWF has reported significant improvements in snow depth data availability since EC-69, although a few co</w:t>
      </w:r>
      <w:bookmarkStart w:id="2" w:name="_GoBack"/>
      <w:bookmarkEnd w:id="2"/>
      <w:r w:rsidRPr="00E60839">
        <w:rPr>
          <w:rFonts w:eastAsia="Times New Roman"/>
          <w:lang w:val="en-CA"/>
        </w:rPr>
        <w:t>untries have not yet converted to BUFR, and may not have the means to fully implement this Resolution.</w:t>
      </w:r>
    </w:p>
    <w:p w:rsidR="00F46312" w:rsidRPr="00E60839" w:rsidRDefault="00F46312" w:rsidP="00F46312">
      <w:pPr>
        <w:rPr>
          <w:b/>
          <w:lang w:val="en-CA" w:eastAsia="zh-CN"/>
        </w:rPr>
      </w:pPr>
    </w:p>
    <w:p w:rsidR="00F46312" w:rsidRPr="00E60839" w:rsidRDefault="00F46312" w:rsidP="00F46312">
      <w:pPr>
        <w:pBdr>
          <w:top w:val="single" w:sz="4" w:space="1" w:color="auto"/>
          <w:left w:val="single" w:sz="4" w:space="4" w:color="auto"/>
          <w:bottom w:val="single" w:sz="4" w:space="1" w:color="auto"/>
          <w:right w:val="single" w:sz="4" w:space="4" w:color="auto"/>
        </w:pBdr>
        <w:rPr>
          <w:lang w:val="en-CA" w:eastAsia="zh-CN"/>
        </w:rPr>
      </w:pPr>
      <w:r w:rsidRPr="00E60839">
        <w:rPr>
          <w:b/>
          <w:lang w:val="en-CA" w:eastAsia="zh-CN"/>
        </w:rPr>
        <w:t>GCW is requesting support from</w:t>
      </w:r>
      <w:r w:rsidRPr="00E60839">
        <w:rPr>
          <w:lang w:val="en-CA" w:eastAsia="zh-CN"/>
        </w:rPr>
        <w:t xml:space="preserve"> WIGOS/</w:t>
      </w:r>
      <w:proofErr w:type="spellStart"/>
      <w:r w:rsidRPr="00E60839">
        <w:rPr>
          <w:lang w:val="en-CA" w:eastAsia="zh-CN"/>
        </w:rPr>
        <w:t>WIS</w:t>
      </w:r>
      <w:proofErr w:type="spellEnd"/>
      <w:r w:rsidRPr="00E60839">
        <w:rPr>
          <w:lang w:val="en-CA" w:eastAsia="zh-CN"/>
        </w:rPr>
        <w:t xml:space="preserve"> on this issue.</w:t>
      </w:r>
    </w:p>
    <w:p w:rsidR="00F46312" w:rsidRPr="00E60839" w:rsidRDefault="00F46312" w:rsidP="00F46312">
      <w:pPr>
        <w:pStyle w:val="WMOBodyText"/>
        <w:spacing w:before="0"/>
        <w:rPr>
          <w:szCs w:val="20"/>
          <w:lang w:val="en-CA" w:eastAsia="zh-CN"/>
        </w:rPr>
      </w:pPr>
    </w:p>
    <w:p w:rsidR="00F46312" w:rsidRPr="00E60839" w:rsidRDefault="00F46312" w:rsidP="00F46312">
      <w:pPr>
        <w:rPr>
          <w:lang w:val="en-CA" w:eastAsia="zh-CN"/>
        </w:rPr>
      </w:pPr>
      <w:r w:rsidRPr="00E60839">
        <w:rPr>
          <w:lang w:val="en-CA" w:eastAsia="zh-CN"/>
        </w:rPr>
        <w:t>A new BUFR table on</w:t>
      </w:r>
      <w:r w:rsidRPr="00E60839">
        <w:rPr>
          <w:b/>
          <w:lang w:val="en-CA" w:eastAsia="zh-CN"/>
        </w:rPr>
        <w:t xml:space="preserve"> snow water equivalent</w:t>
      </w:r>
      <w:r w:rsidRPr="00E60839">
        <w:rPr>
          <w:lang w:val="en-CA" w:eastAsia="zh-CN"/>
        </w:rPr>
        <w:t xml:space="preserve"> (SWE) has been approved in Nov 2018, and is available for use by Members. Communication with Members, in this sense, is being prepared.</w:t>
      </w:r>
    </w:p>
    <w:p w:rsidR="00F46312" w:rsidRPr="00E60839" w:rsidRDefault="00F46312" w:rsidP="00F46312">
      <w:pPr>
        <w:rPr>
          <w:lang w:val="en-CA" w:eastAsia="zh-CN"/>
        </w:rPr>
      </w:pPr>
    </w:p>
    <w:p w:rsidR="00F46312" w:rsidRPr="00E60839" w:rsidRDefault="00F46312" w:rsidP="00F46312">
      <w:pPr>
        <w:rPr>
          <w:rFonts w:eastAsia="Verdana" w:cs="Verdana"/>
        </w:rPr>
      </w:pPr>
      <w:r w:rsidRPr="00E60839">
        <w:rPr>
          <w:rFonts w:eastAsia="Verdana" w:cs="Verdana"/>
        </w:rPr>
        <w:t>Issue:</w:t>
      </w:r>
    </w:p>
    <w:p w:rsidR="00F46312" w:rsidRDefault="00F46312" w:rsidP="00F46312">
      <w:pPr>
        <w:rPr>
          <w:rFonts w:eastAsia="Verdana" w:cs="Verdana"/>
        </w:rPr>
      </w:pPr>
      <w:r w:rsidRPr="0060285A">
        <w:rPr>
          <w:rFonts w:eastAsia="Verdana" w:cs="Verdana"/>
        </w:rPr>
        <w:t xml:space="preserve">The recent GCW Steering Group </w:t>
      </w:r>
      <w:r>
        <w:rPr>
          <w:rFonts w:eastAsia="Verdana" w:cs="Verdana"/>
        </w:rPr>
        <w:t>identified the challenge regarding</w:t>
      </w:r>
      <w:r w:rsidRPr="0060285A">
        <w:rPr>
          <w:rFonts w:eastAsia="Verdana" w:cs="Verdana"/>
        </w:rPr>
        <w:t xml:space="preserve"> the exchange of data in real time, using BUFR or other formats, when the data originates from networks which are not operated by NMHSs</w:t>
      </w:r>
      <w:r>
        <w:rPr>
          <w:rFonts w:eastAsia="Verdana" w:cs="Verdana"/>
        </w:rPr>
        <w:t xml:space="preserve">. </w:t>
      </w:r>
      <w:r w:rsidRPr="0060285A">
        <w:rPr>
          <w:rFonts w:eastAsia="Verdana" w:cs="Verdana"/>
        </w:rPr>
        <w:t xml:space="preserve"> </w:t>
      </w:r>
    </w:p>
    <w:p w:rsidR="00F46312" w:rsidRDefault="00F46312" w:rsidP="00F46312">
      <w:pPr>
        <w:rPr>
          <w:rFonts w:eastAsia="Verdana" w:cs="Verdana"/>
        </w:rPr>
      </w:pPr>
    </w:p>
    <w:p w:rsidR="00F46312" w:rsidRDefault="00F46312" w:rsidP="00F46312">
      <w:pPr>
        <w:pBdr>
          <w:top w:val="single" w:sz="4" w:space="1" w:color="auto"/>
          <w:left w:val="single" w:sz="4" w:space="4" w:color="auto"/>
          <w:bottom w:val="single" w:sz="4" w:space="1" w:color="auto"/>
          <w:right w:val="single" w:sz="4" w:space="4" w:color="auto"/>
        </w:pBdr>
        <w:rPr>
          <w:rFonts w:eastAsia="Verdana" w:cs="Verdana"/>
          <w:b/>
          <w:bCs/>
        </w:rPr>
      </w:pPr>
    </w:p>
    <w:p w:rsidR="00F46312" w:rsidRDefault="00F46312" w:rsidP="00F46312">
      <w:pPr>
        <w:pBdr>
          <w:top w:val="single" w:sz="4" w:space="1" w:color="auto"/>
          <w:left w:val="single" w:sz="4" w:space="4" w:color="auto"/>
          <w:bottom w:val="single" w:sz="4" w:space="1" w:color="auto"/>
          <w:right w:val="single" w:sz="4" w:space="4" w:color="auto"/>
        </w:pBdr>
        <w:rPr>
          <w:rFonts w:eastAsia="Verdana" w:cs="Verdana"/>
        </w:rPr>
      </w:pPr>
      <w:r w:rsidRPr="0060285A">
        <w:rPr>
          <w:rFonts w:eastAsia="Verdana" w:cs="Verdana"/>
          <w:b/>
          <w:bCs/>
        </w:rPr>
        <w:t>GCW is seeking from WIGOS guidance on a systematic approach</w:t>
      </w:r>
      <w:r w:rsidR="00E60839">
        <w:rPr>
          <w:rFonts w:eastAsia="Verdana" w:cs="Verdana"/>
          <w:b/>
          <w:bCs/>
        </w:rPr>
        <w:t xml:space="preserve"> to distributing data on GTS, when data originates from third party institutions</w:t>
      </w:r>
      <w:r w:rsidRPr="0060285A">
        <w:rPr>
          <w:rFonts w:eastAsia="Verdana" w:cs="Verdana"/>
          <w:b/>
          <w:bCs/>
        </w:rPr>
        <w:t>, as this is an integral part of the implementation of partnerships</w:t>
      </w:r>
      <w:r w:rsidRPr="009F0C23">
        <w:rPr>
          <w:rFonts w:eastAsia="Verdana" w:cs="Verdana"/>
        </w:rPr>
        <w:t>.</w:t>
      </w:r>
      <w:r w:rsidRPr="0060285A">
        <w:rPr>
          <w:rFonts w:eastAsia="Verdana" w:cs="Verdana"/>
        </w:rPr>
        <w:t xml:space="preserve"> </w:t>
      </w:r>
    </w:p>
    <w:p w:rsidR="00F46312" w:rsidRPr="0060285A" w:rsidRDefault="00F46312" w:rsidP="00F46312">
      <w:pPr>
        <w:pStyle w:val="WMOBodyText"/>
        <w:pBdr>
          <w:top w:val="single" w:sz="4" w:space="1" w:color="auto"/>
          <w:left w:val="single" w:sz="4" w:space="4" w:color="auto"/>
          <w:bottom w:val="single" w:sz="4" w:space="1" w:color="auto"/>
          <w:right w:val="single" w:sz="4" w:space="4" w:color="auto"/>
        </w:pBdr>
        <w:spacing w:before="0"/>
        <w:rPr>
          <w:lang w:eastAsia="en-US"/>
        </w:rPr>
      </w:pPr>
    </w:p>
    <w:p w:rsidR="00E60839" w:rsidRDefault="00E60839" w:rsidP="00F46312">
      <w:pPr>
        <w:rPr>
          <w:rFonts w:eastAsia="Verdana" w:cs="Verdana"/>
        </w:rPr>
      </w:pPr>
    </w:p>
    <w:p w:rsidR="00F46312" w:rsidRPr="0060285A" w:rsidRDefault="00F46312" w:rsidP="00F46312">
      <w:pPr>
        <w:rPr>
          <w:rFonts w:eastAsia="Verdana" w:cs="Verdana"/>
        </w:rPr>
      </w:pPr>
      <w:r w:rsidRPr="0060285A">
        <w:rPr>
          <w:rFonts w:eastAsia="Verdana" w:cs="Verdana"/>
        </w:rPr>
        <w:t xml:space="preserve">(e.g. </w:t>
      </w:r>
      <w:r w:rsidRPr="0060285A">
        <w:rPr>
          <w:lang w:val="en-CA" w:eastAsia="zh-CN"/>
        </w:rPr>
        <w:t xml:space="preserve">In the western USA, </w:t>
      </w:r>
      <w:proofErr w:type="spellStart"/>
      <w:r w:rsidRPr="0060285A">
        <w:rPr>
          <w:lang w:val="en-CA" w:eastAsia="zh-CN"/>
        </w:rPr>
        <w:t>SNOTEL</w:t>
      </w:r>
      <w:proofErr w:type="spellEnd"/>
      <w:r w:rsidRPr="0060285A">
        <w:rPr>
          <w:lang w:val="en-CA" w:eastAsia="zh-CN"/>
        </w:rPr>
        <w:t xml:space="preserve"> data are available, but in SHEF format, not in BUFR, SWE data from hydrological services, or Hydro Power companies)</w:t>
      </w:r>
      <w:r w:rsidRPr="0060285A">
        <w:rPr>
          <w:rFonts w:eastAsia="Verdana" w:cs="Verdana"/>
        </w:rPr>
        <w:t xml:space="preserve">. </w:t>
      </w:r>
    </w:p>
    <w:p w:rsidR="00F46312" w:rsidRPr="0060285A" w:rsidRDefault="00F46312" w:rsidP="00F46312">
      <w:pPr>
        <w:rPr>
          <w:rFonts w:eastAsia="Verdana" w:cs="Verdana"/>
        </w:rPr>
      </w:pPr>
      <w:r w:rsidRPr="0060285A">
        <w:rPr>
          <w:rFonts w:eastAsia="Verdana" w:cs="Verdana"/>
        </w:rPr>
        <w:t xml:space="preserve">Currently, for the case of USA, NOAA has agreed to develop a converter from SHEF to BUFR, and transmit the data on GTS (progress under way). </w:t>
      </w:r>
    </w:p>
    <w:p w:rsidR="00F46312" w:rsidRPr="0060285A" w:rsidRDefault="00F46312" w:rsidP="00F46312">
      <w:pPr>
        <w:rPr>
          <w:rFonts w:eastAsia="Verdana" w:cs="Verdana"/>
        </w:rPr>
      </w:pPr>
    </w:p>
    <w:p w:rsidR="00F46312" w:rsidRPr="0060285A" w:rsidRDefault="00F46312" w:rsidP="00F46312">
      <w:pPr>
        <w:rPr>
          <w:rFonts w:eastAsia="Verdana" w:cs="Verdana"/>
        </w:rPr>
      </w:pPr>
      <w:r>
        <w:rPr>
          <w:rFonts w:eastAsia="Verdana" w:cs="Verdana"/>
        </w:rPr>
        <w:t>T</w:t>
      </w:r>
      <w:r w:rsidRPr="0060285A">
        <w:rPr>
          <w:rFonts w:eastAsia="Verdana" w:cs="Verdana"/>
        </w:rPr>
        <w:t xml:space="preserve">he Data Portal is a reasonable entry point to GTS, however governance aspects need to be clarified. I.e. who could upload third party data on GTS; could this be done via the GCW Data Portal (in Norway) for any other Member? </w:t>
      </w:r>
    </w:p>
    <w:p w:rsidR="00F46312" w:rsidRDefault="00F46312" w:rsidP="00F46312">
      <w:pPr>
        <w:pStyle w:val="WMOBodyText"/>
        <w:spacing w:before="0"/>
        <w:rPr>
          <w:szCs w:val="20"/>
          <w:lang w:eastAsia="en-US"/>
        </w:rPr>
      </w:pPr>
    </w:p>
    <w:p w:rsidR="00F46312" w:rsidRPr="0060285A" w:rsidRDefault="00F46312" w:rsidP="00F46312">
      <w:pPr>
        <w:pStyle w:val="WMOBodyText"/>
        <w:spacing w:before="0"/>
        <w:rPr>
          <w:szCs w:val="20"/>
          <w:lang w:eastAsia="en-US"/>
        </w:rPr>
      </w:pPr>
    </w:p>
    <w:p w:rsidR="00F46312" w:rsidRPr="0060285A" w:rsidRDefault="00F46312" w:rsidP="00D449B6">
      <w:pPr>
        <w:pStyle w:val="WMOBodyText"/>
        <w:numPr>
          <w:ilvl w:val="0"/>
          <w:numId w:val="40"/>
        </w:numPr>
        <w:spacing w:before="0"/>
        <w:rPr>
          <w:b/>
          <w:bCs/>
          <w:szCs w:val="20"/>
          <w:lang w:eastAsia="en-US"/>
        </w:rPr>
      </w:pPr>
      <w:r w:rsidRPr="0060285A">
        <w:rPr>
          <w:b/>
          <w:bCs/>
          <w:szCs w:val="20"/>
          <w:lang w:eastAsia="en-US"/>
        </w:rPr>
        <w:t xml:space="preserve">WIGOS Vision – relevant to item 6.0 on the </w:t>
      </w:r>
      <w:proofErr w:type="spellStart"/>
      <w:r w:rsidRPr="0060285A">
        <w:rPr>
          <w:b/>
          <w:bCs/>
          <w:szCs w:val="20"/>
          <w:lang w:eastAsia="en-US"/>
        </w:rPr>
        <w:t>ICG</w:t>
      </w:r>
      <w:proofErr w:type="spellEnd"/>
      <w:r w:rsidRPr="0060285A">
        <w:rPr>
          <w:b/>
          <w:bCs/>
          <w:szCs w:val="20"/>
          <w:lang w:eastAsia="en-US"/>
        </w:rPr>
        <w:t xml:space="preserve"> WIGOS agenda.</w:t>
      </w:r>
    </w:p>
    <w:p w:rsidR="00F46312" w:rsidRDefault="00F46312" w:rsidP="00F46312">
      <w:pPr>
        <w:pStyle w:val="WMOBodyText"/>
        <w:spacing w:before="0"/>
        <w:rPr>
          <w:szCs w:val="20"/>
          <w:lang w:eastAsia="en-US"/>
        </w:rPr>
      </w:pPr>
    </w:p>
    <w:p w:rsidR="00F46312" w:rsidRPr="0060285A" w:rsidRDefault="00F46312" w:rsidP="00F46312">
      <w:pPr>
        <w:pStyle w:val="WMOBodyText"/>
        <w:spacing w:before="0"/>
        <w:rPr>
          <w:szCs w:val="20"/>
          <w:lang w:eastAsia="en-US"/>
        </w:rPr>
      </w:pPr>
      <w:r w:rsidRPr="0060285A">
        <w:rPr>
          <w:szCs w:val="20"/>
          <w:lang w:eastAsia="en-US"/>
        </w:rPr>
        <w:t>GCW has coordinated input on observations of the cryosphere , in-situ and remote, including from space, for the WIGOS 2040 Vision. Dr Petra Heil from the Australian Antarctic Division, is the GCW point of contact.</w:t>
      </w:r>
    </w:p>
    <w:p w:rsidR="00F46312" w:rsidRDefault="00F46312" w:rsidP="00F46312">
      <w:pPr>
        <w:pStyle w:val="WMOBodyText"/>
        <w:spacing w:before="0"/>
        <w:rPr>
          <w:szCs w:val="20"/>
          <w:lang w:eastAsia="en-US"/>
        </w:rPr>
      </w:pPr>
    </w:p>
    <w:p w:rsidR="00F46312" w:rsidRPr="00E60839" w:rsidRDefault="00F46312" w:rsidP="00F46312">
      <w:pPr>
        <w:pStyle w:val="WMOBodyText"/>
        <w:spacing w:before="0"/>
        <w:rPr>
          <w:b/>
          <w:bCs/>
          <w:szCs w:val="20"/>
          <w:lang w:eastAsia="en-US"/>
        </w:rPr>
      </w:pPr>
      <w:r w:rsidRPr="00E60839">
        <w:rPr>
          <w:b/>
          <w:bCs/>
          <w:szCs w:val="20"/>
          <w:lang w:eastAsia="en-US"/>
        </w:rPr>
        <w:t>Additional input on ice sheets is being prepared through the GCW Project Office.</w:t>
      </w:r>
    </w:p>
    <w:p w:rsidR="00F46312" w:rsidRDefault="00F46312" w:rsidP="00F46312">
      <w:pPr>
        <w:pStyle w:val="WMOBodyText"/>
        <w:spacing w:before="0"/>
        <w:rPr>
          <w:szCs w:val="20"/>
          <w:lang w:eastAsia="en-US"/>
        </w:rPr>
      </w:pPr>
    </w:p>
    <w:p w:rsidR="00F46312" w:rsidRDefault="00F46312" w:rsidP="00F46312">
      <w:pPr>
        <w:pStyle w:val="WMOBodyText"/>
        <w:spacing w:before="0"/>
        <w:rPr>
          <w:szCs w:val="20"/>
          <w:lang w:eastAsia="en-US"/>
        </w:rPr>
      </w:pPr>
      <w:r w:rsidRPr="0060285A">
        <w:rPr>
          <w:szCs w:val="20"/>
          <w:lang w:eastAsia="en-US"/>
        </w:rPr>
        <w:t>A trivia point: there are over 200 references to cryosphere, snow and ice, in the current version of the vision.</w:t>
      </w:r>
    </w:p>
    <w:p w:rsidR="00F46312" w:rsidRDefault="00F46312" w:rsidP="00F46312">
      <w:pPr>
        <w:pStyle w:val="WMOBodyText"/>
        <w:spacing w:before="0"/>
        <w:rPr>
          <w:szCs w:val="20"/>
          <w:lang w:eastAsia="en-US"/>
        </w:rPr>
      </w:pPr>
    </w:p>
    <w:p w:rsidR="00F46312" w:rsidRPr="0060285A" w:rsidRDefault="00F46312" w:rsidP="00F46312">
      <w:pPr>
        <w:pStyle w:val="WMOBodyText"/>
        <w:spacing w:before="0"/>
        <w:rPr>
          <w:szCs w:val="20"/>
          <w:lang w:eastAsia="en-US"/>
        </w:rPr>
      </w:pPr>
    </w:p>
    <w:p w:rsidR="00F46312" w:rsidRPr="0060285A" w:rsidRDefault="00F46312" w:rsidP="00D449B6">
      <w:pPr>
        <w:pStyle w:val="WMOBodyText"/>
        <w:numPr>
          <w:ilvl w:val="0"/>
          <w:numId w:val="40"/>
        </w:numPr>
        <w:spacing w:before="0"/>
        <w:rPr>
          <w:b/>
          <w:bCs/>
          <w:szCs w:val="20"/>
          <w:lang w:eastAsia="en-US"/>
        </w:rPr>
      </w:pPr>
      <w:r w:rsidRPr="0060285A">
        <w:rPr>
          <w:b/>
          <w:bCs/>
          <w:szCs w:val="20"/>
          <w:lang w:eastAsia="en-US"/>
        </w:rPr>
        <w:t xml:space="preserve"> </w:t>
      </w:r>
      <w:proofErr w:type="spellStart"/>
      <w:r w:rsidRPr="0060285A">
        <w:rPr>
          <w:b/>
          <w:bCs/>
          <w:szCs w:val="20"/>
          <w:lang w:eastAsia="en-US"/>
        </w:rPr>
        <w:t>GBON</w:t>
      </w:r>
      <w:proofErr w:type="spellEnd"/>
      <w:r w:rsidRPr="0060285A">
        <w:rPr>
          <w:b/>
          <w:bCs/>
          <w:szCs w:val="20"/>
          <w:lang w:eastAsia="en-US"/>
        </w:rPr>
        <w:t xml:space="preserve"> it relates to item 7 on the </w:t>
      </w:r>
      <w:proofErr w:type="spellStart"/>
      <w:r w:rsidRPr="0060285A">
        <w:rPr>
          <w:b/>
          <w:bCs/>
          <w:szCs w:val="20"/>
          <w:lang w:eastAsia="en-US"/>
        </w:rPr>
        <w:t>ICG</w:t>
      </w:r>
      <w:proofErr w:type="spellEnd"/>
      <w:r w:rsidRPr="0060285A">
        <w:rPr>
          <w:b/>
          <w:bCs/>
          <w:szCs w:val="20"/>
          <w:lang w:eastAsia="en-US"/>
        </w:rPr>
        <w:t xml:space="preserve"> WIGOS agenda</w:t>
      </w:r>
    </w:p>
    <w:p w:rsidR="00F46312" w:rsidRDefault="00F46312" w:rsidP="00F46312">
      <w:pPr>
        <w:tabs>
          <w:tab w:val="clear" w:pos="1134"/>
        </w:tabs>
        <w:autoSpaceDE w:val="0"/>
        <w:autoSpaceDN w:val="0"/>
        <w:adjustRightInd w:val="0"/>
        <w:jc w:val="left"/>
      </w:pPr>
    </w:p>
    <w:p w:rsidR="00F46312" w:rsidRDefault="00F46312" w:rsidP="00F46312">
      <w:pPr>
        <w:pBdr>
          <w:top w:val="single" w:sz="4" w:space="1" w:color="auto"/>
          <w:left w:val="single" w:sz="4" w:space="4" w:color="auto"/>
          <w:bottom w:val="single" w:sz="4" w:space="1" w:color="auto"/>
          <w:right w:val="single" w:sz="4" w:space="4" w:color="auto"/>
        </w:pBdr>
        <w:tabs>
          <w:tab w:val="clear" w:pos="1134"/>
        </w:tabs>
        <w:autoSpaceDE w:val="0"/>
        <w:autoSpaceDN w:val="0"/>
        <w:adjustRightInd w:val="0"/>
        <w:jc w:val="left"/>
      </w:pPr>
    </w:p>
    <w:p w:rsidR="00F46312" w:rsidRDefault="00F46312" w:rsidP="00C95140">
      <w:pPr>
        <w:pBdr>
          <w:top w:val="single" w:sz="4" w:space="1" w:color="auto"/>
          <w:left w:val="single" w:sz="4" w:space="4" w:color="auto"/>
          <w:bottom w:val="single" w:sz="4" w:space="1" w:color="auto"/>
          <w:right w:val="single" w:sz="4" w:space="4" w:color="auto"/>
        </w:pBdr>
        <w:tabs>
          <w:tab w:val="clear" w:pos="1134"/>
        </w:tabs>
        <w:autoSpaceDE w:val="0"/>
        <w:autoSpaceDN w:val="0"/>
        <w:adjustRightInd w:val="0"/>
        <w:jc w:val="left"/>
        <w:rPr>
          <w:rFonts w:eastAsia="MS Mincho" w:cs="Times New Roman"/>
          <w:lang w:val="en-US" w:eastAsia="zh-TW"/>
        </w:rPr>
      </w:pPr>
      <w:r w:rsidRPr="0060285A">
        <w:t xml:space="preserve">GCW has discussed the </w:t>
      </w:r>
      <w:proofErr w:type="spellStart"/>
      <w:r w:rsidRPr="0060285A">
        <w:t>GBON</w:t>
      </w:r>
      <w:proofErr w:type="spellEnd"/>
      <w:r w:rsidRPr="0060285A">
        <w:t xml:space="preserve"> concept, and it recommends that </w:t>
      </w:r>
      <w:r w:rsidRPr="0060285A">
        <w:rPr>
          <w:rFonts w:eastAsia="Verdana" w:cs="Verdana"/>
        </w:rPr>
        <w:t>snow observations are included in the core concept, as a</w:t>
      </w:r>
      <w:r w:rsidRPr="0060285A">
        <w:rPr>
          <w:rFonts w:eastAsia="MS Mincho" w:cs="Times New Roman"/>
          <w:lang w:val="en-US" w:eastAsia="zh-TW"/>
        </w:rPr>
        <w:t xml:space="preserve"> need exists in the numerical weather prediction community for real-time snow information, specifically, the geographic distribution, </w:t>
      </w:r>
      <w:r w:rsidR="00C95140">
        <w:rPr>
          <w:rFonts w:eastAsia="MS Mincho" w:cs="Times New Roman"/>
          <w:lang w:val="en-US" w:eastAsia="zh-TW"/>
        </w:rPr>
        <w:t>mass</w:t>
      </w:r>
      <w:r w:rsidRPr="0060285A">
        <w:rPr>
          <w:rFonts w:eastAsia="MS Mincho" w:cs="Times New Roman"/>
          <w:lang w:val="en-US" w:eastAsia="zh-TW"/>
        </w:rPr>
        <w:t>, and density of the snowpack</w:t>
      </w:r>
    </w:p>
    <w:p w:rsidR="00F46312" w:rsidRDefault="00F46312" w:rsidP="00F46312">
      <w:pPr>
        <w:pBdr>
          <w:top w:val="single" w:sz="4" w:space="1" w:color="auto"/>
          <w:left w:val="single" w:sz="4" w:space="4" w:color="auto"/>
          <w:bottom w:val="single" w:sz="4" w:space="1" w:color="auto"/>
          <w:right w:val="single" w:sz="4" w:space="4" w:color="auto"/>
        </w:pBdr>
        <w:tabs>
          <w:tab w:val="clear" w:pos="1134"/>
        </w:tabs>
        <w:autoSpaceDE w:val="0"/>
        <w:autoSpaceDN w:val="0"/>
        <w:adjustRightInd w:val="0"/>
        <w:jc w:val="left"/>
        <w:rPr>
          <w:rFonts w:eastAsia="MS Mincho" w:cs="Times New Roman"/>
          <w:lang w:val="en-US" w:eastAsia="zh-TW"/>
        </w:rPr>
      </w:pPr>
      <w:r w:rsidRPr="0060285A">
        <w:rPr>
          <w:rFonts w:eastAsia="MS Mincho" w:cs="Times New Roman"/>
          <w:lang w:val="en-US" w:eastAsia="zh-TW"/>
        </w:rPr>
        <w:t>.</w:t>
      </w:r>
    </w:p>
    <w:p w:rsidR="00D702F3" w:rsidRPr="001E3966" w:rsidRDefault="00D702F3" w:rsidP="00330005">
      <w:pPr>
        <w:pStyle w:val="Standard"/>
        <w:jc w:val="center"/>
        <w:rPr>
          <w:rFonts w:ascii="Verdana" w:hAnsi="Verdana"/>
          <w:sz w:val="20"/>
          <w:szCs w:val="20"/>
        </w:rPr>
      </w:pPr>
      <w:r w:rsidRPr="001E3966">
        <w:rPr>
          <w:rFonts w:ascii="Verdana" w:hAnsi="Verdana"/>
          <w:sz w:val="20"/>
          <w:szCs w:val="20"/>
        </w:rPr>
        <w:t>________</w:t>
      </w:r>
    </w:p>
    <w:bookmarkEnd w:id="1"/>
    <w:p w:rsidR="00306445" w:rsidRPr="001E3966" w:rsidRDefault="00306445" w:rsidP="00330005">
      <w:pPr>
        <w:pStyle w:val="Standard"/>
        <w:jc w:val="left"/>
        <w:rPr>
          <w:rFonts w:ascii="Verdana" w:hAnsi="Verdana"/>
          <w:sz w:val="20"/>
          <w:szCs w:val="20"/>
        </w:rPr>
      </w:pPr>
    </w:p>
    <w:sectPr w:rsidR="00306445" w:rsidRPr="001E3966" w:rsidSect="006533FF">
      <w:headerReference w:type="even" r:id="rId20"/>
      <w:headerReference w:type="default" r:id="rId21"/>
      <w:headerReference w:type="first" r:id="rId2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1C" w:rsidRDefault="00803B1C">
      <w:r>
        <w:separator/>
      </w:r>
    </w:p>
    <w:p w:rsidR="00803B1C" w:rsidRDefault="00803B1C"/>
    <w:p w:rsidR="00803B1C" w:rsidRDefault="00803B1C"/>
  </w:endnote>
  <w:endnote w:type="continuationSeparator" w:id="0">
    <w:p w:rsidR="00803B1C" w:rsidRDefault="00803B1C">
      <w:r>
        <w:continuationSeparator/>
      </w:r>
    </w:p>
    <w:p w:rsidR="00803B1C" w:rsidRDefault="00803B1C"/>
    <w:p w:rsidR="00803B1C" w:rsidRDefault="00803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1C" w:rsidRDefault="00803B1C">
      <w:r>
        <w:separator/>
      </w:r>
    </w:p>
  </w:footnote>
  <w:footnote w:type="continuationSeparator" w:id="0">
    <w:p w:rsidR="00803B1C" w:rsidRDefault="00803B1C">
      <w:r>
        <w:continuationSeparator/>
      </w:r>
    </w:p>
    <w:p w:rsidR="00803B1C" w:rsidRDefault="00803B1C"/>
    <w:p w:rsidR="00803B1C" w:rsidRDefault="00803B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7E10A3" w:rsidP="009B45DB">
    <w:pPr>
      <w:pStyle w:val="Header"/>
      <w:framePr w:wrap="around" w:vAnchor="text" w:hAnchor="margin" w:xAlign="right" w:y="1"/>
      <w:rPr>
        <w:rStyle w:val="PageNumber"/>
      </w:rPr>
    </w:pPr>
    <w:r>
      <w:rPr>
        <w:rStyle w:val="PageNumber"/>
      </w:rPr>
      <w:fldChar w:fldCharType="begin"/>
    </w:r>
    <w:r w:rsidR="003E2A58">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007E10A3" w:rsidRPr="005E1C7F">
      <w:rPr>
        <w:rStyle w:val="PageNumber"/>
      </w:rPr>
      <w:fldChar w:fldCharType="begin"/>
    </w:r>
    <w:r w:rsidRPr="005E1C7F">
      <w:rPr>
        <w:rStyle w:val="PageNumber"/>
      </w:rPr>
      <w:instrText xml:space="preserve"> PAGE </w:instrText>
    </w:r>
    <w:r w:rsidR="007E10A3" w:rsidRPr="005E1C7F">
      <w:rPr>
        <w:rStyle w:val="PageNumber"/>
      </w:rPr>
      <w:fldChar w:fldCharType="separate"/>
    </w:r>
    <w:r w:rsidR="00EF02F6">
      <w:rPr>
        <w:rStyle w:val="PageNumber"/>
        <w:noProof/>
      </w:rPr>
      <w:t>2</w:t>
    </w:r>
    <w:r w:rsidR="007E10A3"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2F2436">
    <w:pPr>
      <w:pStyle w:val="Header"/>
    </w:pPr>
    <w:r>
      <w:rPr>
        <w:noProof/>
        <w:lang w:val="en-US"/>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E2A58">
      <w:rPr>
        <w:noProof/>
        <w:lang w:val="en-US"/>
      </w:rPr>
      <w:drawing>
        <wp:anchor distT="0" distB="0" distL="114300" distR="114300" simplePos="0" relativeHeight="251665920" behindDoc="1" locked="0" layoutInCell="0" allowOverlap="1">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anchor>
      </w:drawing>
    </w:r>
  </w:p>
  <w:p w:rsidR="003C3871" w:rsidRDefault="003C3871"/>
  <w:p w:rsidR="009670F2" w:rsidRDefault="002F2436">
    <w:pPr>
      <w:pStyle w:val="Header"/>
    </w:pPr>
    <w:r>
      <w:rPr>
        <w:noProof/>
        <w:lang w:val="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E2A58">
      <w:rPr>
        <w:noProof/>
        <w:lang w:val="en-US"/>
      </w:rPr>
      <w:drawing>
        <wp:anchor distT="0" distB="0" distL="114300" distR="114300" simplePos="0" relativeHeight="251664896" behindDoc="1" locked="0" layoutInCell="0" allowOverlap="1">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anchor>
      </w:drawing>
    </w:r>
  </w:p>
  <w:p w:rsidR="003C3871" w:rsidRDefault="003C3871"/>
  <w:p w:rsidR="009670F2" w:rsidRDefault="002F2436">
    <w:pPr>
      <w:pStyle w:val="Header"/>
    </w:pPr>
    <w:r>
      <w:rPr>
        <w:noProof/>
        <w:lang w:val="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E2A58">
      <w:rPr>
        <w:noProof/>
        <w:lang w:val="en-US"/>
      </w:rPr>
      <w:drawing>
        <wp:anchor distT="0" distB="0" distL="114300" distR="114300" simplePos="0" relativeHeight="251663872" behindDoc="1" locked="0" layoutInCell="0" allowOverlap="1">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anchor>
      </w:drawing>
    </w:r>
  </w:p>
  <w:p w:rsidR="003C3871" w:rsidRDefault="003C3871"/>
  <w:p w:rsidR="009670F2" w:rsidRDefault="002F2436">
    <w:pPr>
      <w:pStyle w:val="Header"/>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E2A58">
      <w:rPr>
        <w:noProof/>
        <w:lang w:val="en-US"/>
      </w:rPr>
      <w:drawing>
        <wp:anchor distT="0" distB="0" distL="114300" distR="114300" simplePos="0" relativeHeight="251662848" behindDoc="1" locked="0" layoutInCell="0" allowOverlap="1">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anchor>
      </w:drawing>
    </w:r>
  </w:p>
  <w:p w:rsidR="003C3871" w:rsidRDefault="003C3871"/>
  <w:p w:rsidR="00AF5EE5" w:rsidRDefault="002F2436">
    <w:pPr>
      <w:pStyle w:val="Heade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803B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2F2436">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2F2436">
    <w:pPr>
      <w:pStyle w:val="Heade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2F2436">
    <w:pPr>
      <w:pStyle w:val="Heade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2F2436">
    <w:pPr>
      <w:pStyle w:val="Heade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2F2436" w:rsidP="006F211F">
    <w:pPr>
      <w:pStyle w:val="Header"/>
      <w:spacing w:after="120"/>
    </w:pPr>
    <w:r>
      <w:rPr>
        <w:noProof/>
        <w:lang w:val="en-US"/>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F77F84">
      <w:t>ICG-WIGOS-8/</w:t>
    </w:r>
    <w:r w:rsidR="000A5DBD">
      <w:t>Doc.</w:t>
    </w:r>
    <w:r w:rsidR="008E488C">
      <w:t>5</w:t>
    </w:r>
    <w:r w:rsidR="00572D5D">
      <w:t>.</w:t>
    </w:r>
    <w:r w:rsidR="006F211F">
      <w:t>2</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89F"/>
    <w:multiLevelType w:val="multilevel"/>
    <w:tmpl w:val="9782DC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E4DB5"/>
    <w:multiLevelType w:val="hybridMultilevel"/>
    <w:tmpl w:val="ACDC1DF8"/>
    <w:lvl w:ilvl="0" w:tplc="04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9F33C7"/>
    <w:multiLevelType w:val="multilevel"/>
    <w:tmpl w:val="9C748D0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12CC5CA5"/>
    <w:multiLevelType w:val="hybridMultilevel"/>
    <w:tmpl w:val="D28CBFF6"/>
    <w:lvl w:ilvl="0" w:tplc="8C66B642">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C0E1F"/>
    <w:multiLevelType w:val="hybridMultilevel"/>
    <w:tmpl w:val="E4704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AE2589"/>
    <w:multiLevelType w:val="hybridMultilevel"/>
    <w:tmpl w:val="B80298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02BDA"/>
    <w:multiLevelType w:val="hybridMultilevel"/>
    <w:tmpl w:val="0EB69DF6"/>
    <w:lvl w:ilvl="0" w:tplc="70CCC67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315DA"/>
    <w:multiLevelType w:val="hybridMultilevel"/>
    <w:tmpl w:val="1E12F452"/>
    <w:lvl w:ilvl="0" w:tplc="8C66B642">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C4907"/>
    <w:multiLevelType w:val="multilevel"/>
    <w:tmpl w:val="8B5E2486"/>
    <w:lvl w:ilvl="0">
      <w:start w:val="2"/>
      <w:numFmt w:val="decimal"/>
      <w:lvlText w:val="%1"/>
      <w:lvlJc w:val="left"/>
      <w:pPr>
        <w:ind w:left="555" w:hanging="55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3">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nsid w:val="572917ED"/>
    <w:multiLevelType w:val="hybridMultilevel"/>
    <w:tmpl w:val="9F2870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3">
    <w:nsid w:val="7003677A"/>
    <w:multiLevelType w:val="hybridMultilevel"/>
    <w:tmpl w:val="1AB851B6"/>
    <w:lvl w:ilvl="0" w:tplc="8C66B642">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94E37"/>
    <w:multiLevelType w:val="hybridMultilevel"/>
    <w:tmpl w:val="C1486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D25E6"/>
    <w:multiLevelType w:val="multilevel"/>
    <w:tmpl w:val="15E673D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1"/>
  </w:num>
  <w:num w:numId="8">
    <w:abstractNumId w:val="19"/>
  </w:num>
  <w:num w:numId="9">
    <w:abstractNumId w:val="8"/>
  </w:num>
  <w:num w:numId="10">
    <w:abstractNumId w:val="14"/>
  </w:num>
  <w:num w:numId="11">
    <w:abstractNumId w:val="20"/>
  </w:num>
  <w:num w:numId="12">
    <w:abstractNumId w:val="1"/>
  </w:num>
  <w:num w:numId="13">
    <w:abstractNumId w:val="30"/>
  </w:num>
  <w:num w:numId="14">
    <w:abstractNumId w:val="29"/>
  </w:num>
  <w:num w:numId="15">
    <w:abstractNumId w:val="31"/>
  </w:num>
  <w:num w:numId="16">
    <w:abstractNumId w:val="4"/>
  </w:num>
  <w:num w:numId="17">
    <w:abstractNumId w:val="13"/>
  </w:num>
  <w:num w:numId="18">
    <w:abstractNumId w:val="26"/>
  </w:num>
  <w:num w:numId="19">
    <w:abstractNumId w:val="3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32"/>
  </w:num>
  <w:num w:numId="21">
    <w:abstractNumId w:val="9"/>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9"/>
  </w:num>
  <w:num w:numId="23">
    <w:abstractNumId w:val="28"/>
  </w:num>
  <w:num w:numId="24">
    <w:abstractNumId w:val="17"/>
  </w:num>
  <w:num w:numId="25">
    <w:abstractNumId w:val="24"/>
  </w:num>
  <w:num w:numId="26">
    <w:abstractNumId w:val="2"/>
  </w:num>
  <w:num w:numId="27">
    <w:abstractNumId w:val="36"/>
  </w:num>
  <w:num w:numId="28">
    <w:abstractNumId w:val="27"/>
  </w:num>
  <w:num w:numId="29">
    <w:abstractNumId w:val="18"/>
  </w:num>
  <w:num w:numId="30">
    <w:abstractNumId w:val="16"/>
  </w:num>
  <w:num w:numId="31">
    <w:abstractNumId w:val="3"/>
  </w:num>
  <w:num w:numId="32">
    <w:abstractNumId w:val="12"/>
  </w:num>
  <w:num w:numId="33">
    <w:abstractNumId w:val="35"/>
  </w:num>
  <w:num w:numId="34">
    <w:abstractNumId w:val="33"/>
  </w:num>
  <w:num w:numId="35">
    <w:abstractNumId w:val="21"/>
  </w:num>
  <w:num w:numId="36">
    <w:abstractNumId w:val="25"/>
  </w:num>
  <w:num w:numId="37">
    <w:abstractNumId w:val="6"/>
  </w:num>
  <w:num w:numId="38">
    <w:abstractNumId w:val="7"/>
  </w:num>
  <w:num w:numId="39">
    <w:abstractNumId w:val="34"/>
  </w:num>
  <w:num w:numId="40">
    <w:abstractNumId w:val="5"/>
  </w:num>
  <w:num w:numId="41">
    <w:abstractNumId w:val="22"/>
  </w:num>
  <w:num w:numId="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28C8"/>
    <w:rsid w:val="000059CA"/>
    <w:rsid w:val="00014734"/>
    <w:rsid w:val="000212C2"/>
    <w:rsid w:val="00022D4E"/>
    <w:rsid w:val="0002669E"/>
    <w:rsid w:val="0003137A"/>
    <w:rsid w:val="00041171"/>
    <w:rsid w:val="00042A0E"/>
    <w:rsid w:val="00050F8E"/>
    <w:rsid w:val="000573AD"/>
    <w:rsid w:val="00070EA3"/>
    <w:rsid w:val="00072834"/>
    <w:rsid w:val="00072F17"/>
    <w:rsid w:val="0007688B"/>
    <w:rsid w:val="000806D8"/>
    <w:rsid w:val="00081F9F"/>
    <w:rsid w:val="00082C80"/>
    <w:rsid w:val="00083847"/>
    <w:rsid w:val="00083C36"/>
    <w:rsid w:val="00085B5B"/>
    <w:rsid w:val="0009472E"/>
    <w:rsid w:val="000A5DBD"/>
    <w:rsid w:val="000A69BF"/>
    <w:rsid w:val="000C1833"/>
    <w:rsid w:val="000C225A"/>
    <w:rsid w:val="000C4688"/>
    <w:rsid w:val="000C5D81"/>
    <w:rsid w:val="000C6781"/>
    <w:rsid w:val="000C742F"/>
    <w:rsid w:val="000D1191"/>
    <w:rsid w:val="000D3C65"/>
    <w:rsid w:val="000D4FA3"/>
    <w:rsid w:val="000F1874"/>
    <w:rsid w:val="000F5E49"/>
    <w:rsid w:val="000F5FA2"/>
    <w:rsid w:val="000F7A87"/>
    <w:rsid w:val="00101B85"/>
    <w:rsid w:val="00111BFD"/>
    <w:rsid w:val="00113F42"/>
    <w:rsid w:val="0011498B"/>
    <w:rsid w:val="00116354"/>
    <w:rsid w:val="00120147"/>
    <w:rsid w:val="00123140"/>
    <w:rsid w:val="00135830"/>
    <w:rsid w:val="001426E3"/>
    <w:rsid w:val="00145C34"/>
    <w:rsid w:val="001514D7"/>
    <w:rsid w:val="001536EC"/>
    <w:rsid w:val="00162479"/>
    <w:rsid w:val="0016309D"/>
    <w:rsid w:val="00163BA3"/>
    <w:rsid w:val="00166B31"/>
    <w:rsid w:val="001707ED"/>
    <w:rsid w:val="0017786A"/>
    <w:rsid w:val="00180165"/>
    <w:rsid w:val="00180771"/>
    <w:rsid w:val="001809DE"/>
    <w:rsid w:val="00186C06"/>
    <w:rsid w:val="00192808"/>
    <w:rsid w:val="001930A3"/>
    <w:rsid w:val="00194CB6"/>
    <w:rsid w:val="001A02FD"/>
    <w:rsid w:val="001A341E"/>
    <w:rsid w:val="001A5F9A"/>
    <w:rsid w:val="001A751F"/>
    <w:rsid w:val="001B0EA6"/>
    <w:rsid w:val="001B1CDF"/>
    <w:rsid w:val="001B235A"/>
    <w:rsid w:val="001B4D3E"/>
    <w:rsid w:val="001B56F4"/>
    <w:rsid w:val="001C5462"/>
    <w:rsid w:val="001C54CB"/>
    <w:rsid w:val="001D0190"/>
    <w:rsid w:val="001D3578"/>
    <w:rsid w:val="001D6302"/>
    <w:rsid w:val="001E3966"/>
    <w:rsid w:val="001E4B11"/>
    <w:rsid w:val="001E4D4F"/>
    <w:rsid w:val="001E7DD0"/>
    <w:rsid w:val="001F1BDA"/>
    <w:rsid w:val="001F4FDC"/>
    <w:rsid w:val="0020095E"/>
    <w:rsid w:val="00201490"/>
    <w:rsid w:val="00206EE1"/>
    <w:rsid w:val="00210D30"/>
    <w:rsid w:val="002121AC"/>
    <w:rsid w:val="00213AF4"/>
    <w:rsid w:val="00214938"/>
    <w:rsid w:val="00222151"/>
    <w:rsid w:val="002270D8"/>
    <w:rsid w:val="00231E93"/>
    <w:rsid w:val="00234A34"/>
    <w:rsid w:val="002363F1"/>
    <w:rsid w:val="002445FC"/>
    <w:rsid w:val="0025255D"/>
    <w:rsid w:val="002614CE"/>
    <w:rsid w:val="00270043"/>
    <w:rsid w:val="00270480"/>
    <w:rsid w:val="002779AF"/>
    <w:rsid w:val="002823D8"/>
    <w:rsid w:val="0028531A"/>
    <w:rsid w:val="00285446"/>
    <w:rsid w:val="00290E04"/>
    <w:rsid w:val="00295593"/>
    <w:rsid w:val="002A15EC"/>
    <w:rsid w:val="002A3483"/>
    <w:rsid w:val="002A3587"/>
    <w:rsid w:val="002A386C"/>
    <w:rsid w:val="002A7A9F"/>
    <w:rsid w:val="002B5BB7"/>
    <w:rsid w:val="002B6793"/>
    <w:rsid w:val="002B790C"/>
    <w:rsid w:val="002C30BC"/>
    <w:rsid w:val="002C7A88"/>
    <w:rsid w:val="002D232B"/>
    <w:rsid w:val="002D5E00"/>
    <w:rsid w:val="002D6DAC"/>
    <w:rsid w:val="002D737C"/>
    <w:rsid w:val="002D7AD9"/>
    <w:rsid w:val="002E3FAD"/>
    <w:rsid w:val="002E4E16"/>
    <w:rsid w:val="002E7D0E"/>
    <w:rsid w:val="002F2436"/>
    <w:rsid w:val="002F5517"/>
    <w:rsid w:val="002F750B"/>
    <w:rsid w:val="002F7CCF"/>
    <w:rsid w:val="00301E8C"/>
    <w:rsid w:val="00304ADE"/>
    <w:rsid w:val="00306445"/>
    <w:rsid w:val="00311855"/>
    <w:rsid w:val="00316AA8"/>
    <w:rsid w:val="00320009"/>
    <w:rsid w:val="00320BA2"/>
    <w:rsid w:val="003210F3"/>
    <w:rsid w:val="00323AF9"/>
    <w:rsid w:val="0032424A"/>
    <w:rsid w:val="00330005"/>
    <w:rsid w:val="00336D1E"/>
    <w:rsid w:val="0034264B"/>
    <w:rsid w:val="00344E6F"/>
    <w:rsid w:val="00362C73"/>
    <w:rsid w:val="00372358"/>
    <w:rsid w:val="0037548B"/>
    <w:rsid w:val="0037623A"/>
    <w:rsid w:val="00380AF7"/>
    <w:rsid w:val="00381331"/>
    <w:rsid w:val="0038191F"/>
    <w:rsid w:val="0038517A"/>
    <w:rsid w:val="00394A05"/>
    <w:rsid w:val="00397770"/>
    <w:rsid w:val="00397880"/>
    <w:rsid w:val="003A7016"/>
    <w:rsid w:val="003B6DFC"/>
    <w:rsid w:val="003C1D0D"/>
    <w:rsid w:val="003C3871"/>
    <w:rsid w:val="003D35FC"/>
    <w:rsid w:val="003E14DF"/>
    <w:rsid w:val="003E2A58"/>
    <w:rsid w:val="003E3D21"/>
    <w:rsid w:val="003E4046"/>
    <w:rsid w:val="003F125B"/>
    <w:rsid w:val="003F6655"/>
    <w:rsid w:val="003F7B3F"/>
    <w:rsid w:val="00400A34"/>
    <w:rsid w:val="004027E4"/>
    <w:rsid w:val="0040787C"/>
    <w:rsid w:val="0041078D"/>
    <w:rsid w:val="00410A71"/>
    <w:rsid w:val="00416F97"/>
    <w:rsid w:val="00417A88"/>
    <w:rsid w:val="00420378"/>
    <w:rsid w:val="00423B0C"/>
    <w:rsid w:val="00425CE4"/>
    <w:rsid w:val="00427307"/>
    <w:rsid w:val="0043039B"/>
    <w:rsid w:val="004423FE"/>
    <w:rsid w:val="0044282E"/>
    <w:rsid w:val="00445C35"/>
    <w:rsid w:val="004561A2"/>
    <w:rsid w:val="00465972"/>
    <w:rsid w:val="004667E7"/>
    <w:rsid w:val="0047012E"/>
    <w:rsid w:val="00475797"/>
    <w:rsid w:val="004811DD"/>
    <w:rsid w:val="00484894"/>
    <w:rsid w:val="00491766"/>
    <w:rsid w:val="0049242F"/>
    <w:rsid w:val="0049253B"/>
    <w:rsid w:val="004A140B"/>
    <w:rsid w:val="004A30DD"/>
    <w:rsid w:val="004A60A4"/>
    <w:rsid w:val="004B16A6"/>
    <w:rsid w:val="004B7BAA"/>
    <w:rsid w:val="004B7CEC"/>
    <w:rsid w:val="004C2DF7"/>
    <w:rsid w:val="004C4E0B"/>
    <w:rsid w:val="004D4766"/>
    <w:rsid w:val="004D497E"/>
    <w:rsid w:val="004D7202"/>
    <w:rsid w:val="004E2FC5"/>
    <w:rsid w:val="004E4809"/>
    <w:rsid w:val="004E6352"/>
    <w:rsid w:val="004E6460"/>
    <w:rsid w:val="004E6EA3"/>
    <w:rsid w:val="004F6B46"/>
    <w:rsid w:val="0050058D"/>
    <w:rsid w:val="0050421B"/>
    <w:rsid w:val="0050695F"/>
    <w:rsid w:val="00507C4B"/>
    <w:rsid w:val="00525B80"/>
    <w:rsid w:val="0053098F"/>
    <w:rsid w:val="00545383"/>
    <w:rsid w:val="00546D8E"/>
    <w:rsid w:val="0055660B"/>
    <w:rsid w:val="005639F0"/>
    <w:rsid w:val="00571AE1"/>
    <w:rsid w:val="00572D5D"/>
    <w:rsid w:val="00575509"/>
    <w:rsid w:val="005806A8"/>
    <w:rsid w:val="005818AE"/>
    <w:rsid w:val="00581C70"/>
    <w:rsid w:val="0058348F"/>
    <w:rsid w:val="00583549"/>
    <w:rsid w:val="00585D8A"/>
    <w:rsid w:val="00587A90"/>
    <w:rsid w:val="00592267"/>
    <w:rsid w:val="00594BE4"/>
    <w:rsid w:val="005A23CD"/>
    <w:rsid w:val="005B0AE2"/>
    <w:rsid w:val="005B1F2C"/>
    <w:rsid w:val="005B7D02"/>
    <w:rsid w:val="005C1031"/>
    <w:rsid w:val="005C505D"/>
    <w:rsid w:val="005C53A6"/>
    <w:rsid w:val="005D03D9"/>
    <w:rsid w:val="005D666D"/>
    <w:rsid w:val="005E1F4C"/>
    <w:rsid w:val="005E578B"/>
    <w:rsid w:val="005F6A97"/>
    <w:rsid w:val="00604A11"/>
    <w:rsid w:val="006108ED"/>
    <w:rsid w:val="00615AB0"/>
    <w:rsid w:val="0061778C"/>
    <w:rsid w:val="00630753"/>
    <w:rsid w:val="00636B90"/>
    <w:rsid w:val="00644467"/>
    <w:rsid w:val="0064738B"/>
    <w:rsid w:val="006508EA"/>
    <w:rsid w:val="006533FF"/>
    <w:rsid w:val="00654B5F"/>
    <w:rsid w:val="00656553"/>
    <w:rsid w:val="006600A8"/>
    <w:rsid w:val="0066028A"/>
    <w:rsid w:val="006732D7"/>
    <w:rsid w:val="00675506"/>
    <w:rsid w:val="0068333D"/>
    <w:rsid w:val="006908AF"/>
    <w:rsid w:val="00694418"/>
    <w:rsid w:val="006979DF"/>
    <w:rsid w:val="00697DB5"/>
    <w:rsid w:val="006A492A"/>
    <w:rsid w:val="006A62CB"/>
    <w:rsid w:val="006B1509"/>
    <w:rsid w:val="006C1161"/>
    <w:rsid w:val="006C25F8"/>
    <w:rsid w:val="006C65B2"/>
    <w:rsid w:val="006D5576"/>
    <w:rsid w:val="006D71E9"/>
    <w:rsid w:val="006D78F0"/>
    <w:rsid w:val="006E5A55"/>
    <w:rsid w:val="006E5FE9"/>
    <w:rsid w:val="006E766D"/>
    <w:rsid w:val="006F211F"/>
    <w:rsid w:val="006F38E1"/>
    <w:rsid w:val="006F4489"/>
    <w:rsid w:val="006F501F"/>
    <w:rsid w:val="00703E99"/>
    <w:rsid w:val="00705C9F"/>
    <w:rsid w:val="007111CC"/>
    <w:rsid w:val="007111D3"/>
    <w:rsid w:val="00716951"/>
    <w:rsid w:val="007200F1"/>
    <w:rsid w:val="00725988"/>
    <w:rsid w:val="00735D9E"/>
    <w:rsid w:val="007421A6"/>
    <w:rsid w:val="00745D4D"/>
    <w:rsid w:val="0075136C"/>
    <w:rsid w:val="00754CF7"/>
    <w:rsid w:val="007555A7"/>
    <w:rsid w:val="00756B94"/>
    <w:rsid w:val="0076517D"/>
    <w:rsid w:val="00771A68"/>
    <w:rsid w:val="0077308F"/>
    <w:rsid w:val="00774B89"/>
    <w:rsid w:val="00777D58"/>
    <w:rsid w:val="007807A5"/>
    <w:rsid w:val="00780B62"/>
    <w:rsid w:val="00785318"/>
    <w:rsid w:val="0078790E"/>
    <w:rsid w:val="007879FC"/>
    <w:rsid w:val="00787E2F"/>
    <w:rsid w:val="0079155A"/>
    <w:rsid w:val="007973EC"/>
    <w:rsid w:val="007B2260"/>
    <w:rsid w:val="007B3D08"/>
    <w:rsid w:val="007C03E7"/>
    <w:rsid w:val="007C212A"/>
    <w:rsid w:val="007C6931"/>
    <w:rsid w:val="007E10A3"/>
    <w:rsid w:val="007E2023"/>
    <w:rsid w:val="007E7D21"/>
    <w:rsid w:val="007F482F"/>
    <w:rsid w:val="00801F60"/>
    <w:rsid w:val="00803B1C"/>
    <w:rsid w:val="0080466B"/>
    <w:rsid w:val="00807CC5"/>
    <w:rsid w:val="00816243"/>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58"/>
    <w:rsid w:val="008A1085"/>
    <w:rsid w:val="008A2519"/>
    <w:rsid w:val="008A362F"/>
    <w:rsid w:val="008A722F"/>
    <w:rsid w:val="008A7313"/>
    <w:rsid w:val="008A7D91"/>
    <w:rsid w:val="008B7FC7"/>
    <w:rsid w:val="008C17A4"/>
    <w:rsid w:val="008E1B4D"/>
    <w:rsid w:val="008E1E4A"/>
    <w:rsid w:val="008E3177"/>
    <w:rsid w:val="008E488C"/>
    <w:rsid w:val="008E521A"/>
    <w:rsid w:val="008F0615"/>
    <w:rsid w:val="008F1FDB"/>
    <w:rsid w:val="00930CF0"/>
    <w:rsid w:val="0093156B"/>
    <w:rsid w:val="00935E09"/>
    <w:rsid w:val="0093637D"/>
    <w:rsid w:val="00943D0F"/>
    <w:rsid w:val="00950605"/>
    <w:rsid w:val="00951ED4"/>
    <w:rsid w:val="00952233"/>
    <w:rsid w:val="00954D66"/>
    <w:rsid w:val="0096121C"/>
    <w:rsid w:val="009670F2"/>
    <w:rsid w:val="00975D76"/>
    <w:rsid w:val="00982E51"/>
    <w:rsid w:val="009874B9"/>
    <w:rsid w:val="00990844"/>
    <w:rsid w:val="00993581"/>
    <w:rsid w:val="009A0C37"/>
    <w:rsid w:val="009A288C"/>
    <w:rsid w:val="009A73A3"/>
    <w:rsid w:val="009B6697"/>
    <w:rsid w:val="009C4C04"/>
    <w:rsid w:val="009C7CE0"/>
    <w:rsid w:val="009C7EEA"/>
    <w:rsid w:val="009F537E"/>
    <w:rsid w:val="009F7566"/>
    <w:rsid w:val="00A01FC4"/>
    <w:rsid w:val="00A04B9D"/>
    <w:rsid w:val="00A06BFE"/>
    <w:rsid w:val="00A10F5D"/>
    <w:rsid w:val="00A14AF1"/>
    <w:rsid w:val="00A16891"/>
    <w:rsid w:val="00A20859"/>
    <w:rsid w:val="00A332E8"/>
    <w:rsid w:val="00A3416E"/>
    <w:rsid w:val="00A35911"/>
    <w:rsid w:val="00A35AF5"/>
    <w:rsid w:val="00A35DDF"/>
    <w:rsid w:val="00A36CBA"/>
    <w:rsid w:val="00A50291"/>
    <w:rsid w:val="00A503E5"/>
    <w:rsid w:val="00A56078"/>
    <w:rsid w:val="00A56595"/>
    <w:rsid w:val="00A604CD"/>
    <w:rsid w:val="00A60FE6"/>
    <w:rsid w:val="00A654BE"/>
    <w:rsid w:val="00A65760"/>
    <w:rsid w:val="00A7348D"/>
    <w:rsid w:val="00A7683B"/>
    <w:rsid w:val="00A83046"/>
    <w:rsid w:val="00A874EF"/>
    <w:rsid w:val="00A92D53"/>
    <w:rsid w:val="00A93A3A"/>
    <w:rsid w:val="00A95415"/>
    <w:rsid w:val="00AA3C89"/>
    <w:rsid w:val="00AB1404"/>
    <w:rsid w:val="00AC4CDB"/>
    <w:rsid w:val="00AE3C92"/>
    <w:rsid w:val="00AE4C1A"/>
    <w:rsid w:val="00AE58C2"/>
    <w:rsid w:val="00AE5A18"/>
    <w:rsid w:val="00AF5EE5"/>
    <w:rsid w:val="00AF638A"/>
    <w:rsid w:val="00B00141"/>
    <w:rsid w:val="00B009AA"/>
    <w:rsid w:val="00B030C8"/>
    <w:rsid w:val="00B056E7"/>
    <w:rsid w:val="00B05759"/>
    <w:rsid w:val="00B05B71"/>
    <w:rsid w:val="00B10035"/>
    <w:rsid w:val="00B123C3"/>
    <w:rsid w:val="00B165E6"/>
    <w:rsid w:val="00B21725"/>
    <w:rsid w:val="00B21F6F"/>
    <w:rsid w:val="00B23191"/>
    <w:rsid w:val="00B235DB"/>
    <w:rsid w:val="00B27999"/>
    <w:rsid w:val="00B431C2"/>
    <w:rsid w:val="00B548A2"/>
    <w:rsid w:val="00B56934"/>
    <w:rsid w:val="00B628EB"/>
    <w:rsid w:val="00B72444"/>
    <w:rsid w:val="00B7277D"/>
    <w:rsid w:val="00B7303E"/>
    <w:rsid w:val="00B77B14"/>
    <w:rsid w:val="00B877B1"/>
    <w:rsid w:val="00B93B62"/>
    <w:rsid w:val="00B953D1"/>
    <w:rsid w:val="00BA30D0"/>
    <w:rsid w:val="00BB35A9"/>
    <w:rsid w:val="00BC3804"/>
    <w:rsid w:val="00BD43B6"/>
    <w:rsid w:val="00BD5720"/>
    <w:rsid w:val="00BE475B"/>
    <w:rsid w:val="00BE64B3"/>
    <w:rsid w:val="00BF631D"/>
    <w:rsid w:val="00BF6835"/>
    <w:rsid w:val="00C03F8F"/>
    <w:rsid w:val="00C04BD2"/>
    <w:rsid w:val="00C13EEC"/>
    <w:rsid w:val="00C150B0"/>
    <w:rsid w:val="00C156A4"/>
    <w:rsid w:val="00C20FAA"/>
    <w:rsid w:val="00C2459D"/>
    <w:rsid w:val="00C304B4"/>
    <w:rsid w:val="00C354A2"/>
    <w:rsid w:val="00C360EF"/>
    <w:rsid w:val="00C42847"/>
    <w:rsid w:val="00C42C95"/>
    <w:rsid w:val="00C439C9"/>
    <w:rsid w:val="00C55166"/>
    <w:rsid w:val="00C55E5B"/>
    <w:rsid w:val="00C611E0"/>
    <w:rsid w:val="00C720A4"/>
    <w:rsid w:val="00C73435"/>
    <w:rsid w:val="00C7611C"/>
    <w:rsid w:val="00C83893"/>
    <w:rsid w:val="00C87891"/>
    <w:rsid w:val="00C90F1A"/>
    <w:rsid w:val="00C93633"/>
    <w:rsid w:val="00C93744"/>
    <w:rsid w:val="00C94097"/>
    <w:rsid w:val="00C95140"/>
    <w:rsid w:val="00CA4269"/>
    <w:rsid w:val="00CA5E89"/>
    <w:rsid w:val="00CA6A8D"/>
    <w:rsid w:val="00CA7330"/>
    <w:rsid w:val="00CB64F0"/>
    <w:rsid w:val="00CC2909"/>
    <w:rsid w:val="00CD1BBA"/>
    <w:rsid w:val="00D032A3"/>
    <w:rsid w:val="00D05E6F"/>
    <w:rsid w:val="00D233FB"/>
    <w:rsid w:val="00D31C64"/>
    <w:rsid w:val="00D33442"/>
    <w:rsid w:val="00D449B6"/>
    <w:rsid w:val="00D44BAD"/>
    <w:rsid w:val="00D4569B"/>
    <w:rsid w:val="00D45B55"/>
    <w:rsid w:val="00D50827"/>
    <w:rsid w:val="00D702F3"/>
    <w:rsid w:val="00D7097B"/>
    <w:rsid w:val="00D866DB"/>
    <w:rsid w:val="00D870B3"/>
    <w:rsid w:val="00D91DFA"/>
    <w:rsid w:val="00D97ED3"/>
    <w:rsid w:val="00DB1AB2"/>
    <w:rsid w:val="00DB47F1"/>
    <w:rsid w:val="00DB6560"/>
    <w:rsid w:val="00DC0DA2"/>
    <w:rsid w:val="00DC30BC"/>
    <w:rsid w:val="00DD1EB7"/>
    <w:rsid w:val="00DD3A65"/>
    <w:rsid w:val="00DD3DE2"/>
    <w:rsid w:val="00DD62C6"/>
    <w:rsid w:val="00E00498"/>
    <w:rsid w:val="00E2617A"/>
    <w:rsid w:val="00E4462B"/>
    <w:rsid w:val="00E52E2F"/>
    <w:rsid w:val="00E538E6"/>
    <w:rsid w:val="00E60839"/>
    <w:rsid w:val="00E72DA0"/>
    <w:rsid w:val="00E802A2"/>
    <w:rsid w:val="00E8140B"/>
    <w:rsid w:val="00E82E7A"/>
    <w:rsid w:val="00E85C0B"/>
    <w:rsid w:val="00E93730"/>
    <w:rsid w:val="00E96869"/>
    <w:rsid w:val="00EA39E6"/>
    <w:rsid w:val="00EA5F9B"/>
    <w:rsid w:val="00EB4E90"/>
    <w:rsid w:val="00EC0601"/>
    <w:rsid w:val="00ED2EFB"/>
    <w:rsid w:val="00ED67AF"/>
    <w:rsid w:val="00EE128C"/>
    <w:rsid w:val="00EE3F26"/>
    <w:rsid w:val="00EF02F6"/>
    <w:rsid w:val="00EF66D9"/>
    <w:rsid w:val="00EF6BA5"/>
    <w:rsid w:val="00EF780D"/>
    <w:rsid w:val="00EF7A98"/>
    <w:rsid w:val="00F0267E"/>
    <w:rsid w:val="00F2163C"/>
    <w:rsid w:val="00F23016"/>
    <w:rsid w:val="00F24049"/>
    <w:rsid w:val="00F32056"/>
    <w:rsid w:val="00F46312"/>
    <w:rsid w:val="00F474C9"/>
    <w:rsid w:val="00F61675"/>
    <w:rsid w:val="00F6686B"/>
    <w:rsid w:val="00F677A0"/>
    <w:rsid w:val="00F67F74"/>
    <w:rsid w:val="00F73DE3"/>
    <w:rsid w:val="00F7706D"/>
    <w:rsid w:val="00F77F84"/>
    <w:rsid w:val="00F84DD2"/>
    <w:rsid w:val="00F84FAC"/>
    <w:rsid w:val="00F86BA9"/>
    <w:rsid w:val="00FA26DF"/>
    <w:rsid w:val="00FA3535"/>
    <w:rsid w:val="00FB0872"/>
    <w:rsid w:val="00FB1627"/>
    <w:rsid w:val="00FB1D8F"/>
    <w:rsid w:val="00FB54CC"/>
    <w:rsid w:val="00FC07D9"/>
    <w:rsid w:val="00FD1A37"/>
    <w:rsid w:val="00FF095F"/>
    <w:rsid w:val="00FF09E6"/>
    <w:rsid w:val="00FF2DB3"/>
    <w:rsid w:val="00FF68F6"/>
  </w:rsids>
  <m:mathPr>
    <m:mathFont m:val="Cambria Math"/>
    <m:brkBin m:val="before"/>
    <m:brkBinSub m:val="--"/>
    <m:smallFrac m:val="0"/>
    <m:dispDef m:val="0"/>
    <m:lMargin m:val="0"/>
    <m:rMargin m:val="0"/>
    <m:defJc m:val="centerGroup"/>
    <m:wrapRight/>
    <m:intLim m:val="subSup"/>
    <m:naryLim m:val="subSup"/>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paragraph" w:styleId="Caption">
    <w:name w:val="caption"/>
    <w:basedOn w:val="Normal"/>
    <w:next w:val="Normal"/>
    <w:unhideWhenUsed/>
    <w:qFormat/>
    <w:rsid w:val="00F4631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paragraph" w:styleId="Caption">
    <w:name w:val="caption"/>
    <w:basedOn w:val="Normal"/>
    <w:next w:val="Normal"/>
    <w:unhideWhenUsed/>
    <w:qFormat/>
    <w:rsid w:val="00F4631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34386656">
      <w:bodyDiv w:val="1"/>
      <w:marLeft w:val="0"/>
      <w:marRight w:val="0"/>
      <w:marTop w:val="0"/>
      <w:marBottom w:val="0"/>
      <w:divBdr>
        <w:top w:val="none" w:sz="0" w:space="0" w:color="auto"/>
        <w:left w:val="none" w:sz="0" w:space="0" w:color="auto"/>
        <w:bottom w:val="none" w:sz="0" w:space="0" w:color="auto"/>
        <w:right w:val="none" w:sz="0" w:space="0" w:color="auto"/>
      </w:divBdr>
    </w:div>
    <w:div w:id="96265936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64019928">
      <w:bodyDiv w:val="1"/>
      <w:marLeft w:val="0"/>
      <w:marRight w:val="0"/>
      <w:marTop w:val="0"/>
      <w:marBottom w:val="0"/>
      <w:divBdr>
        <w:top w:val="none" w:sz="0" w:space="0" w:color="auto"/>
        <w:left w:val="none" w:sz="0" w:space="0" w:color="auto"/>
        <w:bottom w:val="none" w:sz="0" w:space="0" w:color="auto"/>
        <w:right w:val="none" w:sz="0" w:space="0" w:color="auto"/>
      </w:divBdr>
    </w:div>
    <w:div w:id="1680353274">
      <w:bodyDiv w:val="1"/>
      <w:marLeft w:val="0"/>
      <w:marRight w:val="0"/>
      <w:marTop w:val="0"/>
      <w:marBottom w:val="0"/>
      <w:divBdr>
        <w:top w:val="none" w:sz="0" w:space="0" w:color="auto"/>
        <w:left w:val="none" w:sz="0" w:space="0" w:color="auto"/>
        <w:bottom w:val="none" w:sz="0" w:space="0" w:color="auto"/>
        <w:right w:val="none" w:sz="0" w:space="0" w:color="auto"/>
      </w:divBdr>
    </w:div>
    <w:div w:id="1867719014">
      <w:bodyDiv w:val="1"/>
      <w:marLeft w:val="0"/>
      <w:marRight w:val="0"/>
      <w:marTop w:val="0"/>
      <w:marBottom w:val="0"/>
      <w:divBdr>
        <w:top w:val="none" w:sz="0" w:space="0" w:color="auto"/>
        <w:left w:val="none" w:sz="0" w:space="0" w:color="auto"/>
        <w:bottom w:val="none" w:sz="0" w:space="0" w:color="auto"/>
        <w:right w:val="none" w:sz="0" w:space="0" w:color="auto"/>
      </w:divBdr>
    </w:div>
    <w:div w:id="19609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mo.int/pages/prog/www/WIGOS-WIS/reports/GBON-Final-Report_2018.docx"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09A11C3284AA883BCD38DB63194BA"/>
        <w:category>
          <w:name w:val="General"/>
          <w:gallery w:val="placeholder"/>
        </w:category>
        <w:types>
          <w:type w:val="bbPlcHdr"/>
        </w:types>
        <w:behaviors>
          <w:behavior w:val="content"/>
        </w:behaviors>
        <w:guid w:val="{CE2203B0-750A-44AA-988E-70A92B8AE6BB}"/>
      </w:docPartPr>
      <w:docPartBody>
        <w:p w:rsidR="006662C3" w:rsidRDefault="00F66A26" w:rsidP="00F66A26">
          <w:pPr>
            <w:pStyle w:val="9B609A11C3284AA883BCD38DB63194BA"/>
          </w:pPr>
          <w:r w:rsidRPr="00F0761C">
            <w:rPr>
              <w:rStyle w:val="PlaceholderText"/>
            </w:rPr>
            <w:t>[Category]</w:t>
          </w:r>
        </w:p>
      </w:docPartBody>
    </w:docPart>
    <w:docPart>
      <w:docPartPr>
        <w:name w:val="7F94BBDC80A94AE5BAA04AAC3704D31A"/>
        <w:category>
          <w:name w:val="General"/>
          <w:gallery w:val="placeholder"/>
        </w:category>
        <w:types>
          <w:type w:val="bbPlcHdr"/>
        </w:types>
        <w:behaviors>
          <w:behavior w:val="content"/>
        </w:behaviors>
        <w:guid w:val="{2FE1B970-EACA-4737-973A-7967CF798946}"/>
      </w:docPartPr>
      <w:docPartBody>
        <w:p w:rsidR="006662C3" w:rsidRDefault="00F66A26" w:rsidP="00F66A26">
          <w:pPr>
            <w:pStyle w:val="7F94BBDC80A94AE5BAA04AAC3704D31A"/>
          </w:pPr>
          <w:r w:rsidRPr="00FF3A17">
            <w:rPr>
              <w:rStyle w:val="PlaceholderText"/>
            </w:rPr>
            <w:t>[Author]</w:t>
          </w:r>
        </w:p>
      </w:docPartBody>
    </w:docPart>
    <w:docPart>
      <w:docPartPr>
        <w:name w:val="55B2C8A9C2C14776AF7B29E230AD639D"/>
        <w:category>
          <w:name w:val="General"/>
          <w:gallery w:val="placeholder"/>
        </w:category>
        <w:types>
          <w:type w:val="bbPlcHdr"/>
        </w:types>
        <w:behaviors>
          <w:behavior w:val="content"/>
        </w:behaviors>
        <w:guid w:val="{EEE3D34E-8EE9-4F08-ACAE-C5B43EAFD0C2}"/>
      </w:docPartPr>
      <w:docPartBody>
        <w:p w:rsidR="006662C3" w:rsidRDefault="00F66A26" w:rsidP="00F66A26">
          <w:pPr>
            <w:pStyle w:val="55B2C8A9C2C14776AF7B29E230AD639D"/>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6B75"/>
    <w:rsid w:val="001F3052"/>
    <w:rsid w:val="002D5E4D"/>
    <w:rsid w:val="00355189"/>
    <w:rsid w:val="00356046"/>
    <w:rsid w:val="00440437"/>
    <w:rsid w:val="004420BF"/>
    <w:rsid w:val="004651DE"/>
    <w:rsid w:val="0052721D"/>
    <w:rsid w:val="0054719A"/>
    <w:rsid w:val="005C6B75"/>
    <w:rsid w:val="005C6CB3"/>
    <w:rsid w:val="006662C3"/>
    <w:rsid w:val="00736916"/>
    <w:rsid w:val="00760717"/>
    <w:rsid w:val="008D0899"/>
    <w:rsid w:val="00911E87"/>
    <w:rsid w:val="009F41B3"/>
    <w:rsid w:val="00AA6CDC"/>
    <w:rsid w:val="00B22731"/>
    <w:rsid w:val="00C53D6E"/>
    <w:rsid w:val="00CA6A57"/>
    <w:rsid w:val="00CE163A"/>
    <w:rsid w:val="00CE51E0"/>
    <w:rsid w:val="00CF672C"/>
    <w:rsid w:val="00E54DE5"/>
    <w:rsid w:val="00E90973"/>
    <w:rsid w:val="00EE70FF"/>
    <w:rsid w:val="00EF0501"/>
    <w:rsid w:val="00F648FB"/>
    <w:rsid w:val="00F66A26"/>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rsid w:val="00356046"/>
  </w:style>
  <w:style w:type="paragraph" w:customStyle="1" w:styleId="A3DF14CB61FB4386A1E7E7BF42A7F6D5">
    <w:name w:val="A3DF14CB61FB4386A1E7E7BF42A7F6D5"/>
    <w:rsid w:val="00356046"/>
  </w:style>
  <w:style w:type="paragraph" w:customStyle="1" w:styleId="E29AC86F113F4996A68E03228D44FE90">
    <w:name w:val="E29AC86F113F4996A68E03228D44FE90"/>
    <w:rsid w:val="00356046"/>
  </w:style>
  <w:style w:type="paragraph" w:customStyle="1" w:styleId="4532020BD05F40D08AB2451687C7B423">
    <w:name w:val="4532020BD05F40D08AB2451687C7B423"/>
    <w:rsid w:val="00356046"/>
  </w:style>
  <w:style w:type="paragraph" w:customStyle="1" w:styleId="A9EDB6C449554CC88E818CBF10D2E58B">
    <w:name w:val="A9EDB6C449554CC88E818CBF10D2E58B"/>
    <w:rsid w:val="00356046"/>
  </w:style>
  <w:style w:type="paragraph" w:customStyle="1" w:styleId="5B4941C1474345119813183015639959">
    <w:name w:val="5B4941C1474345119813183015639959"/>
    <w:rsid w:val="00356046"/>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60917</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63E788FF-8707-45D4-A987-EF9D9C3D7DF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WMO</Company>
  <LinksUpToDate>false</LinksUpToDate>
  <CharactersWithSpaces>16872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GENEVA, SWITZERLAND, 15-17 January 2018</dc:subject>
  <dc:creator>Secretariat</dc:creator>
  <cp:keywords>WIGOS</cp:keywords>
  <cp:lastModifiedBy>Rodica Nitu</cp:lastModifiedBy>
  <cp:revision>8</cp:revision>
  <cp:lastPrinted>2018-12-18T08:16:00Z</cp:lastPrinted>
  <dcterms:created xsi:type="dcterms:W3CDTF">2019-01-16T08:32:00Z</dcterms:created>
  <dcterms:modified xsi:type="dcterms:W3CDTF">2019-01-21T08:46:00Z</dcterms:modified>
  <cp:category>Doc. 10.6</cp:category>
  <cp:contentStatus>DRAFT 1.1</cp:contentStatus>
</cp:coreProperties>
</file>