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135830" w:rsidTr="0076517D">
        <w:trPr>
          <w:trHeight w:val="282"/>
        </w:trPr>
        <w:tc>
          <w:tcPr>
            <w:tcW w:w="6912"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bookmarkStart w:id="0" w:name="_GoBack"/>
            <w:bookmarkEnd w:id="0"/>
            <w:r w:rsidRPr="003B6DFC">
              <w:rPr>
                <w:noProof/>
                <w:color w:val="365F91" w:themeColor="accent1" w:themeShade="BF"/>
                <w:lang w:val="en-US" w:eastAsia="zh-CN"/>
              </w:rPr>
              <w:drawing>
                <wp:anchor distT="0" distB="0" distL="114300" distR="114300" simplePos="0" relativeHeight="251671552" behindDoc="1" locked="1" layoutInCell="1" allowOverlap="1" wp14:anchorId="427DBA33" wp14:editId="6C5D17B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2A15EC">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2A15EC" w:rsidP="002A15EC">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Seventh</w:t>
            </w:r>
            <w:r w:rsidR="00F84FAC">
              <w:rPr>
                <w:rFonts w:cstheme="minorBidi"/>
                <w:b/>
                <w:snapToGrid w:val="0"/>
                <w:color w:val="365F91" w:themeColor="accent1" w:themeShade="BF"/>
                <w:szCs w:val="22"/>
              </w:rPr>
              <w:t xml:space="preserve"> 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135830" w:rsidRPr="00837E38">
              <w:rPr>
                <w:snapToGrid w:val="0"/>
                <w:color w:val="365F91" w:themeColor="accent1" w:themeShade="BF"/>
                <w:szCs w:val="22"/>
              </w:rPr>
              <w:t xml:space="preserve">Geneva, Switzerland, </w:t>
            </w:r>
            <w:r>
              <w:rPr>
                <w:snapToGrid w:val="0"/>
                <w:color w:val="365F91" w:themeColor="accent1" w:themeShade="BF"/>
                <w:szCs w:val="22"/>
              </w:rPr>
              <w:t>15</w:t>
            </w:r>
            <w:r w:rsidR="00135830" w:rsidRPr="00837E38">
              <w:rPr>
                <w:snapToGrid w:val="0"/>
                <w:color w:val="365F91" w:themeColor="accent1" w:themeShade="BF"/>
                <w:szCs w:val="22"/>
              </w:rPr>
              <w:t>-</w:t>
            </w:r>
            <w:r>
              <w:rPr>
                <w:snapToGrid w:val="0"/>
                <w:color w:val="365F91" w:themeColor="accent1" w:themeShade="BF"/>
                <w:szCs w:val="22"/>
              </w:rPr>
              <w:t>17</w:t>
            </w:r>
            <w:r w:rsidR="00135830" w:rsidRPr="00837E38">
              <w:rPr>
                <w:snapToGrid w:val="0"/>
                <w:color w:val="365F91" w:themeColor="accent1" w:themeShade="BF"/>
                <w:szCs w:val="22"/>
              </w:rPr>
              <w:t xml:space="preserve"> </w:t>
            </w:r>
            <w:r>
              <w:rPr>
                <w:snapToGrid w:val="0"/>
                <w:color w:val="365F91" w:themeColor="accent1" w:themeShade="BF"/>
                <w:szCs w:val="22"/>
              </w:rPr>
              <w:t>January</w:t>
            </w:r>
            <w:r w:rsidR="00135830" w:rsidRPr="00837E38">
              <w:rPr>
                <w:snapToGrid w:val="0"/>
                <w:color w:val="365F91" w:themeColor="accent1" w:themeShade="BF"/>
                <w:szCs w:val="22"/>
              </w:rPr>
              <w:t xml:space="preserve"> 201</w:t>
            </w:r>
            <w:r w:rsidR="00135830" w:rsidRPr="00837E38">
              <w:rPr>
                <w:snapToGrid w:val="0"/>
                <w:color w:val="365F91" w:themeColor="accent1" w:themeShade="BF"/>
                <w:szCs w:val="22"/>
              </w:rPr>
              <w:fldChar w:fldCharType="end"/>
            </w:r>
            <w:r>
              <w:rPr>
                <w:snapToGrid w:val="0"/>
                <w:color w:val="365F91" w:themeColor="accent1" w:themeShade="BF"/>
                <w:szCs w:val="22"/>
              </w:rPr>
              <w:t>8</w:t>
            </w:r>
          </w:p>
        </w:tc>
        <w:tc>
          <w:tcPr>
            <w:tcW w:w="2977" w:type="dxa"/>
          </w:tcPr>
          <w:p w:rsidR="00993581" w:rsidRPr="001B235A" w:rsidRDefault="009D3BA1" w:rsidP="003C29F4">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 xml:space="preserve">Doc. </w:t>
                </w:r>
                <w:r w:rsidR="002F750B">
                  <w:rPr>
                    <w:rFonts w:cs="Tahoma"/>
                    <w:b/>
                    <w:bCs/>
                    <w:color w:val="365F91" w:themeColor="accent1" w:themeShade="BF"/>
                    <w:lang w:val="en-US"/>
                  </w:rPr>
                  <w:t>5.</w:t>
                </w:r>
                <w:r w:rsidR="003C29F4">
                  <w:rPr>
                    <w:rFonts w:cs="Tahoma"/>
                    <w:b/>
                    <w:bCs/>
                    <w:color w:val="365F91" w:themeColor="accent1" w:themeShade="BF"/>
                    <w:lang w:val="en-US"/>
                  </w:rPr>
                  <w:t>3(2)</w:t>
                </w:r>
              </w:sdtContent>
            </w:sdt>
            <w:r w:rsidR="000D4FA3" w:rsidRPr="001B235A">
              <w:rPr>
                <w:rFonts w:cs="Tahoma"/>
                <w:b/>
                <w:bCs/>
                <w:color w:val="365F91" w:themeColor="accent1" w:themeShade="BF"/>
              </w:rPr>
              <w:t xml:space="preserve"> </w:t>
            </w:r>
          </w:p>
        </w:tc>
      </w:tr>
      <w:tr w:rsidR="00993581" w:rsidRPr="003B6DFC" w:rsidTr="0076517D">
        <w:trPr>
          <w:trHeight w:val="730"/>
        </w:trPr>
        <w:tc>
          <w:tcPr>
            <w:tcW w:w="6912"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993581" w:rsidRPr="003B6DFC" w:rsidRDefault="00993581" w:rsidP="003E14DF">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E14DF">
                  <w:rPr>
                    <w:rFonts w:cs="Tahoma"/>
                    <w:color w:val="365F91" w:themeColor="accent1" w:themeShade="BF"/>
                    <w:lang w:val="en-US"/>
                  </w:rPr>
                  <w:t>Secretariat</w:t>
                </w:r>
              </w:sdtContent>
            </w:sdt>
          </w:p>
          <w:p w:rsidR="00993581" w:rsidRPr="003B6DFC" w:rsidRDefault="002D68F5" w:rsidP="002D68F5">
            <w:pPr>
              <w:tabs>
                <w:tab w:val="clear" w:pos="1134"/>
              </w:tabs>
              <w:spacing w:after="60"/>
              <w:ind w:right="-108"/>
              <w:jc w:val="right"/>
              <w:rPr>
                <w:rFonts w:cs="Tahoma"/>
                <w:color w:val="365F91" w:themeColor="accent1" w:themeShade="BF"/>
              </w:rPr>
            </w:pPr>
            <w:r>
              <w:rPr>
                <w:rFonts w:cs="Tahoma"/>
                <w:color w:val="365F91" w:themeColor="accent1" w:themeShade="BF"/>
              </w:rPr>
              <w:t>5</w:t>
            </w:r>
            <w:r w:rsidR="000D4FA3" w:rsidRPr="003B6DFC">
              <w:rPr>
                <w:rFonts w:cs="Tahoma"/>
                <w:color w:val="365F91" w:themeColor="accent1" w:themeShade="BF"/>
              </w:rPr>
              <w:t>.</w:t>
            </w:r>
            <w:r w:rsidR="002A15EC">
              <w:rPr>
                <w:rFonts w:cs="Tahoma"/>
                <w:color w:val="365F91" w:themeColor="accent1" w:themeShade="BF"/>
              </w:rPr>
              <w:t>1</w:t>
            </w:r>
            <w:r w:rsidR="000D4FA3" w:rsidRPr="003B6DFC">
              <w:rPr>
                <w:rFonts w:cs="Tahoma"/>
                <w:color w:val="365F91" w:themeColor="accent1" w:themeShade="BF"/>
              </w:rPr>
              <w:t>.</w:t>
            </w:r>
            <w:r w:rsidR="0050695F"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1" w:name="_APPENDIX_A:_"/>
      <w:bookmarkEnd w:id="1"/>
    </w:p>
    <w:p w:rsidR="0066028A" w:rsidRDefault="0066028A" w:rsidP="00192808">
      <w:pPr>
        <w:pStyle w:val="Heading1"/>
        <w:rPr>
          <w:sz w:val="20"/>
          <w:szCs w:val="20"/>
        </w:rPr>
      </w:pPr>
      <w:bookmarkStart w:id="2" w:name="_Toc319327009"/>
    </w:p>
    <w:p w:rsidR="00745D4D" w:rsidRPr="00E14F45" w:rsidRDefault="00745D4D" w:rsidP="003C29F4">
      <w:pPr>
        <w:spacing w:before="120"/>
        <w:jc w:val="center"/>
      </w:pPr>
      <w:r w:rsidRPr="00E14F45">
        <w:rPr>
          <w:b/>
          <w:bCs/>
        </w:rPr>
        <w:t xml:space="preserve">5. </w:t>
      </w:r>
      <w:r w:rsidR="003C29F4">
        <w:rPr>
          <w:rStyle w:val="Strong"/>
        </w:rPr>
        <w:t>PLANNING THE PRIORITY ACTIVITIES FOR THE WIGOS PRE-OPERATIONAL PHASE</w:t>
      </w:r>
    </w:p>
    <w:p w:rsidR="003E2A58" w:rsidRPr="003C29F4" w:rsidRDefault="00745D4D" w:rsidP="003C29F4">
      <w:pPr>
        <w:spacing w:before="120"/>
        <w:jc w:val="center"/>
        <w:rPr>
          <w:b/>
          <w:bCs/>
        </w:rPr>
      </w:pPr>
      <w:r w:rsidRPr="003C29F4">
        <w:rPr>
          <w:b/>
          <w:bCs/>
        </w:rPr>
        <w:t>5.</w:t>
      </w:r>
      <w:r w:rsidR="003C29F4" w:rsidRPr="003C29F4">
        <w:rPr>
          <w:b/>
          <w:bCs/>
        </w:rPr>
        <w:t>3(2) OSCAR/Space</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3E613C" w:rsidP="003E613C">
            <w:r w:rsidRPr="00B47FA5">
              <w:rPr>
                <w:lang w:val="en-US"/>
              </w:rPr>
              <w:t xml:space="preserve">The document provides information on </w:t>
            </w:r>
            <w:r w:rsidRPr="00FB0E97">
              <w:t>the status of the space-based observing systems capabilities database (OSCAR/Space)</w:t>
            </w:r>
            <w:r>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DC30BC" w:rsidP="004D4766">
      <w:pPr>
        <w:tabs>
          <w:tab w:val="left" w:pos="709"/>
          <w:tab w:val="left" w:pos="851"/>
        </w:tabs>
        <w:jc w:val="center"/>
      </w:pPr>
      <w:r w:rsidRPr="00E14F45">
        <w:t>The session will be invited to review the progress made and to formulate recommendations how to proceed further in this priority area.</w:t>
      </w:r>
      <w:r w:rsidR="003E2A58" w:rsidRPr="00D6251E">
        <w:t xml:space="preserve">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66028A" w:rsidRPr="0066028A" w:rsidRDefault="0066028A" w:rsidP="0066028A">
      <w:pPr>
        <w:pStyle w:val="WMOBodyText"/>
        <w:rPr>
          <w:lang w:eastAsia="en-US"/>
        </w:rPr>
      </w:pPr>
    </w:p>
    <w:p w:rsidR="00AE58C2" w:rsidRDefault="00AE58C2" w:rsidP="003E2A58">
      <w:pPr>
        <w:tabs>
          <w:tab w:val="left" w:pos="-1440"/>
          <w:tab w:val="left" w:pos="840"/>
        </w:tabs>
        <w:spacing w:before="60" w:after="120"/>
        <w:rPr>
          <w:b/>
        </w:rPr>
      </w:pPr>
    </w:p>
    <w:p w:rsidR="00AE58C2" w:rsidRDefault="00AE58C2" w:rsidP="003E2A58">
      <w:pPr>
        <w:tabs>
          <w:tab w:val="left" w:pos="-1440"/>
          <w:tab w:val="left" w:pos="840"/>
        </w:tabs>
        <w:spacing w:before="60" w:after="120"/>
        <w:rPr>
          <w:b/>
        </w:rPr>
      </w:pPr>
    </w:p>
    <w:p w:rsidR="003E613C" w:rsidRPr="00B47FA5" w:rsidRDefault="003E613C" w:rsidP="003E613C">
      <w:pPr>
        <w:pStyle w:val="BlockText"/>
        <w:ind w:left="0"/>
        <w:jc w:val="center"/>
        <w:rPr>
          <w:rFonts w:ascii="Verdana" w:hAnsi="Verdana"/>
          <w:sz w:val="20"/>
        </w:rPr>
      </w:pPr>
      <w:r w:rsidRPr="00B47FA5">
        <w:rPr>
          <w:rFonts w:ascii="Verdana" w:hAnsi="Verdana"/>
          <w:sz w:val="20"/>
        </w:rPr>
        <w:t>____________</w:t>
      </w:r>
    </w:p>
    <w:p w:rsidR="003E613C" w:rsidRPr="00241017" w:rsidRDefault="003E613C" w:rsidP="003E613C">
      <w:pPr>
        <w:pStyle w:val="BlockText"/>
        <w:ind w:left="0"/>
        <w:jc w:val="left"/>
        <w:rPr>
          <w:rFonts w:ascii="Verdana" w:hAnsi="Verdana"/>
          <w:b/>
          <w:bCs/>
          <w:sz w:val="20"/>
        </w:rPr>
      </w:pPr>
      <w:r w:rsidRPr="00241017">
        <w:rPr>
          <w:rFonts w:ascii="Verdana" w:hAnsi="Verdana"/>
          <w:b/>
          <w:bCs/>
          <w:sz w:val="20"/>
        </w:rPr>
        <w:t>References:</w:t>
      </w:r>
    </w:p>
    <w:p w:rsidR="003E613C" w:rsidRDefault="009D3BA1" w:rsidP="003E613C">
      <w:pPr>
        <w:pStyle w:val="BlockText"/>
        <w:numPr>
          <w:ilvl w:val="0"/>
          <w:numId w:val="32"/>
        </w:numPr>
        <w:tabs>
          <w:tab w:val="clear" w:pos="1134"/>
          <w:tab w:val="left" w:pos="8789"/>
        </w:tabs>
        <w:ind w:left="709" w:right="283"/>
        <w:jc w:val="left"/>
        <w:rPr>
          <w:rFonts w:ascii="Verdana" w:hAnsi="Verdana"/>
          <w:sz w:val="20"/>
        </w:rPr>
      </w:pPr>
      <w:hyperlink r:id="rId13" w:history="1">
        <w:r w:rsidR="003E613C" w:rsidRPr="00E270E9">
          <w:rPr>
            <w:rStyle w:val="Hyperlink"/>
            <w:rFonts w:ascii="Verdana" w:hAnsi="Verdana"/>
            <w:sz w:val="20"/>
          </w:rPr>
          <w:t>http://oscar.wmo.int</w:t>
        </w:r>
      </w:hyperlink>
      <w:r w:rsidR="003E613C">
        <w:rPr>
          <w:rFonts w:ascii="Verdana" w:hAnsi="Verdana"/>
          <w:sz w:val="20"/>
        </w:rPr>
        <w:t xml:space="preserve"> (OSCAR Platform)</w:t>
      </w:r>
    </w:p>
    <w:p w:rsidR="003E613C" w:rsidRPr="00B47FA5" w:rsidRDefault="009D3BA1" w:rsidP="003E613C">
      <w:pPr>
        <w:pStyle w:val="BlockText"/>
        <w:numPr>
          <w:ilvl w:val="0"/>
          <w:numId w:val="32"/>
        </w:numPr>
        <w:tabs>
          <w:tab w:val="clear" w:pos="1134"/>
          <w:tab w:val="left" w:pos="8789"/>
        </w:tabs>
        <w:ind w:right="283"/>
        <w:jc w:val="left"/>
        <w:rPr>
          <w:rFonts w:ascii="Verdana" w:hAnsi="Verdana"/>
          <w:sz w:val="20"/>
        </w:rPr>
      </w:pPr>
      <w:hyperlink r:id="rId14" w:history="1">
        <w:r w:rsidR="003E613C" w:rsidRPr="00E270E9">
          <w:rPr>
            <w:rStyle w:val="Hyperlink"/>
            <w:rFonts w:ascii="Verdana" w:hAnsi="Verdana"/>
            <w:sz w:val="20"/>
          </w:rPr>
          <w:t>https://www.wmo-sat.info/oscar/spacecapabilities</w:t>
        </w:r>
      </w:hyperlink>
      <w:r w:rsidR="003E613C">
        <w:rPr>
          <w:rFonts w:ascii="Verdana" w:hAnsi="Verdana"/>
          <w:sz w:val="20"/>
        </w:rPr>
        <w:t xml:space="preserve"> (OSCAR/Space)</w:t>
      </w:r>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5"/>
          <w:headerReference w:type="default" r:id="rId16"/>
          <w:pgSz w:w="11907" w:h="16840" w:code="9"/>
          <w:pgMar w:top="1134" w:right="1134" w:bottom="1134" w:left="1134" w:header="720" w:footer="731" w:gutter="0"/>
          <w:cols w:space="720"/>
          <w:titlePg/>
          <w:docGrid w:linePitch="326"/>
        </w:sectPr>
      </w:pPr>
    </w:p>
    <w:p w:rsidR="003E613C" w:rsidRPr="003C29F4" w:rsidRDefault="003E613C" w:rsidP="003E613C">
      <w:pPr>
        <w:spacing w:before="120"/>
        <w:jc w:val="left"/>
        <w:rPr>
          <w:b/>
          <w:bCs/>
        </w:rPr>
      </w:pPr>
      <w:r w:rsidRPr="003C29F4">
        <w:rPr>
          <w:b/>
          <w:bCs/>
        </w:rPr>
        <w:lastRenderedPageBreak/>
        <w:t>5.3(2) OSCAR/Space</w:t>
      </w:r>
    </w:p>
    <w:p w:rsidR="00572D5D" w:rsidRPr="00572D5D" w:rsidRDefault="003E613C" w:rsidP="003E613C">
      <w:pPr>
        <w:spacing w:before="240"/>
        <w:jc w:val="left"/>
        <w:rPr>
          <w:b/>
          <w:bCs/>
        </w:rPr>
      </w:pPr>
      <w:r>
        <w:rPr>
          <w:b/>
          <w:bCs/>
        </w:rPr>
        <w:t>5.3(2)</w:t>
      </w:r>
      <w:r w:rsidR="00572D5D" w:rsidRPr="00572D5D">
        <w:rPr>
          <w:b/>
          <w:bCs/>
        </w:rPr>
        <w:t>.1</w:t>
      </w:r>
      <w:r w:rsidR="00572D5D" w:rsidRPr="00572D5D">
        <w:rPr>
          <w:b/>
          <w:bCs/>
        </w:rPr>
        <w:tab/>
        <w:t>Background</w:t>
      </w:r>
    </w:p>
    <w:p w:rsidR="003E613C" w:rsidRPr="002E7FBF" w:rsidRDefault="003E613C" w:rsidP="003E613C">
      <w:pPr>
        <w:pStyle w:val="BlockText"/>
        <w:adjustRightInd w:val="0"/>
        <w:snapToGrid w:val="0"/>
        <w:spacing w:before="120"/>
        <w:ind w:left="0" w:right="284"/>
        <w:jc w:val="left"/>
        <w:rPr>
          <w:rFonts w:ascii="Verdana" w:hAnsi="Verdana"/>
        </w:rPr>
      </w:pPr>
      <w:r w:rsidRPr="002E7FBF">
        <w:rPr>
          <w:rFonts w:ascii="Verdana" w:hAnsi="Verdana"/>
        </w:rPr>
        <w:t xml:space="preserve">The Observing System Capability Analysis and Review tool (OSCAR, </w:t>
      </w:r>
      <w:hyperlink r:id="rId17" w:history="1">
        <w:r w:rsidRPr="002E7FBF">
          <w:rPr>
            <w:rStyle w:val="Hyperlink"/>
            <w:rFonts w:ascii="Verdana" w:hAnsi="Verdana"/>
            <w:bCs/>
          </w:rPr>
          <w:t>oscar.wmo.int</w:t>
        </w:r>
      </w:hyperlink>
      <w:r w:rsidRPr="002E7FBF">
        <w:rPr>
          <w:rFonts w:ascii="Verdana" w:hAnsi="Verdana"/>
        </w:rPr>
        <w:t xml:space="preserve"> ) is comprised of the following components:</w:t>
      </w:r>
    </w:p>
    <w:p w:rsidR="003E613C" w:rsidRPr="002E7FBF" w:rsidRDefault="003E613C" w:rsidP="003E613C">
      <w:pPr>
        <w:pStyle w:val="ListParagraph"/>
        <w:numPr>
          <w:ilvl w:val="0"/>
          <w:numId w:val="33"/>
        </w:numPr>
        <w:tabs>
          <w:tab w:val="clear" w:pos="1134"/>
          <w:tab w:val="left" w:pos="840"/>
        </w:tabs>
        <w:adjustRightInd w:val="0"/>
        <w:snapToGrid w:val="0"/>
        <w:spacing w:after="120"/>
        <w:contextualSpacing w:val="0"/>
        <w:jc w:val="left"/>
        <w:rPr>
          <w:bCs/>
          <w:szCs w:val="22"/>
        </w:rPr>
      </w:pPr>
      <w:r w:rsidRPr="002E7FBF">
        <w:rPr>
          <w:b/>
          <w:bCs/>
          <w:szCs w:val="22"/>
        </w:rPr>
        <w:t>OSCAR/Requirements</w:t>
      </w:r>
      <w:r w:rsidRPr="002E7FBF">
        <w:rPr>
          <w:bCs/>
          <w:szCs w:val="22"/>
        </w:rPr>
        <w:t xml:space="preserve">, which is the repository of technology free observational user requirements recorded quantitatively for the WMO Application Areas. </w:t>
      </w:r>
      <w:hyperlink r:id="rId18" w:history="1">
        <w:r w:rsidRPr="002E7FBF">
          <w:rPr>
            <w:rStyle w:val="Hyperlink"/>
            <w:bCs/>
            <w:szCs w:val="22"/>
          </w:rPr>
          <w:t>www.wmo-sat.info/oscar/observingrequirements</w:t>
        </w:r>
      </w:hyperlink>
      <w:r w:rsidRPr="002E7FBF">
        <w:rPr>
          <w:bCs/>
          <w:szCs w:val="22"/>
        </w:rPr>
        <w:t xml:space="preserve"> . See document no. 7.1.1, and its Appendix 5 which provides a summary description of OSCAR/Requirements.</w:t>
      </w:r>
    </w:p>
    <w:p w:rsidR="003E613C" w:rsidRPr="002E7FBF" w:rsidRDefault="003E613C" w:rsidP="003E613C">
      <w:pPr>
        <w:pStyle w:val="ListParagraph"/>
        <w:numPr>
          <w:ilvl w:val="0"/>
          <w:numId w:val="33"/>
        </w:numPr>
        <w:tabs>
          <w:tab w:val="clear" w:pos="1134"/>
          <w:tab w:val="left" w:pos="840"/>
        </w:tabs>
        <w:adjustRightInd w:val="0"/>
        <w:snapToGrid w:val="0"/>
        <w:spacing w:after="120"/>
        <w:contextualSpacing w:val="0"/>
        <w:jc w:val="left"/>
        <w:rPr>
          <w:bCs/>
          <w:szCs w:val="22"/>
        </w:rPr>
      </w:pPr>
      <w:r w:rsidRPr="002E7FBF">
        <w:rPr>
          <w:b/>
          <w:bCs/>
          <w:szCs w:val="22"/>
        </w:rPr>
        <w:t>OSCAR/Surface</w:t>
      </w:r>
      <w:r w:rsidRPr="002E7FBF">
        <w:rPr>
          <w:bCs/>
          <w:szCs w:val="22"/>
        </w:rPr>
        <w:t xml:space="preserve">, which records WIGOS metadata (i.e. description of the observing platforms and their instruments allowing to derive the surface-based observing systems capabilities). This new component developed in partnership with MeteoSwiss was deployed operationally in May 2016, and now replaces WMO No. 9, Volume A. </w:t>
      </w:r>
      <w:hyperlink r:id="rId19" w:history="1">
        <w:r w:rsidRPr="002E7FBF">
          <w:rPr>
            <w:rStyle w:val="Hyperlink"/>
            <w:bCs/>
            <w:szCs w:val="22"/>
          </w:rPr>
          <w:t>oscar.wmo.int/surface/</w:t>
        </w:r>
      </w:hyperlink>
      <w:r w:rsidRPr="002E7FBF">
        <w:rPr>
          <w:bCs/>
          <w:szCs w:val="22"/>
        </w:rPr>
        <w:t>. See document No. 7.2(2) for details.</w:t>
      </w:r>
    </w:p>
    <w:p w:rsidR="003E613C" w:rsidRPr="002E7FBF" w:rsidRDefault="003E613C" w:rsidP="003E613C">
      <w:pPr>
        <w:pStyle w:val="ListParagraph"/>
        <w:numPr>
          <w:ilvl w:val="0"/>
          <w:numId w:val="33"/>
        </w:numPr>
        <w:tabs>
          <w:tab w:val="clear" w:pos="1134"/>
          <w:tab w:val="left" w:pos="840"/>
        </w:tabs>
        <w:adjustRightInd w:val="0"/>
        <w:snapToGrid w:val="0"/>
        <w:spacing w:after="120"/>
        <w:contextualSpacing w:val="0"/>
        <w:jc w:val="left"/>
        <w:rPr>
          <w:bCs/>
          <w:szCs w:val="22"/>
        </w:rPr>
      </w:pPr>
      <w:r w:rsidRPr="002E7FBF">
        <w:rPr>
          <w:b/>
          <w:bCs/>
          <w:szCs w:val="22"/>
        </w:rPr>
        <w:t>OSCAR/Space</w:t>
      </w:r>
      <w:r w:rsidRPr="002E7FBF">
        <w:rPr>
          <w:bCs/>
          <w:szCs w:val="22"/>
        </w:rPr>
        <w:t xml:space="preserve">, which includes an inventory of satellite instruments, missions and programmes, and an assessment of the variables that the instruments have the potential to measure, is the subject of this document. </w:t>
      </w:r>
      <w:hyperlink r:id="rId20" w:history="1">
        <w:r w:rsidRPr="002E7FBF">
          <w:rPr>
            <w:rStyle w:val="Hyperlink"/>
            <w:bCs/>
            <w:szCs w:val="22"/>
          </w:rPr>
          <w:t>oscar.wmo.int/space</w:t>
        </w:r>
      </w:hyperlink>
      <w:r w:rsidRPr="002E7FBF">
        <w:rPr>
          <w:rStyle w:val="Hyperlink"/>
          <w:bCs/>
          <w:szCs w:val="22"/>
        </w:rPr>
        <w:t xml:space="preserve">. </w:t>
      </w:r>
    </w:p>
    <w:p w:rsidR="003E613C" w:rsidRPr="002E7FBF" w:rsidRDefault="003E613C" w:rsidP="003E613C">
      <w:pPr>
        <w:autoSpaceDE w:val="0"/>
        <w:autoSpaceDN w:val="0"/>
        <w:adjustRightInd w:val="0"/>
        <w:snapToGrid w:val="0"/>
        <w:spacing w:after="120"/>
        <w:jc w:val="left"/>
        <w:rPr>
          <w:szCs w:val="22"/>
        </w:rPr>
      </w:pPr>
      <w:r w:rsidRPr="002E7FBF">
        <w:rPr>
          <w:szCs w:val="22"/>
        </w:rPr>
        <w:t xml:space="preserve">Through Decision 16 (CBS-16), the Commission for Basic Systems decided </w:t>
      </w:r>
      <w:r w:rsidRPr="002E7FBF">
        <w:rPr>
          <w:rFonts w:eastAsia="Times New Roman" w:cs="Verdana"/>
          <w:szCs w:val="22"/>
          <w:lang w:val="en-US"/>
        </w:rPr>
        <w:t>to assign responsibility within CBS for the technical development of OSCAR</w:t>
      </w:r>
      <w:r>
        <w:rPr>
          <w:rFonts w:eastAsia="Times New Roman" w:cs="Verdana"/>
          <w:szCs w:val="22"/>
          <w:lang w:val="en-US"/>
        </w:rPr>
        <w:t>.</w:t>
      </w:r>
    </w:p>
    <w:p w:rsidR="003E613C" w:rsidRDefault="003E613C" w:rsidP="00B54E3F">
      <w:pPr>
        <w:spacing w:before="240"/>
        <w:jc w:val="left"/>
      </w:pPr>
      <w:r>
        <w:rPr>
          <w:b/>
          <w:bCs/>
        </w:rPr>
        <w:t>5.3(2)</w:t>
      </w:r>
      <w:r w:rsidR="00572D5D" w:rsidRPr="00572D5D">
        <w:rPr>
          <w:b/>
          <w:bCs/>
        </w:rPr>
        <w:t>.2</w:t>
      </w:r>
      <w:r w:rsidR="00572D5D" w:rsidRPr="00572D5D">
        <w:rPr>
          <w:b/>
          <w:bCs/>
        </w:rPr>
        <w:tab/>
      </w:r>
      <w:r w:rsidRPr="002E7FBF">
        <w:rPr>
          <w:b/>
          <w:bCs/>
          <w:szCs w:val="22"/>
        </w:rPr>
        <w:t xml:space="preserve">Evolution of OSCAR/Space since </w:t>
      </w:r>
      <w:r w:rsidR="00B54E3F">
        <w:rPr>
          <w:b/>
          <w:bCs/>
          <w:szCs w:val="22"/>
        </w:rPr>
        <w:t>ICG-WIGOS-6 (January 2017</w:t>
      </w:r>
      <w:r w:rsidRPr="002E7FBF">
        <w:rPr>
          <w:b/>
          <w:bCs/>
          <w:szCs w:val="22"/>
        </w:rPr>
        <w:t>)</w:t>
      </w:r>
      <w:r w:rsidRPr="00572D5D">
        <w:t xml:space="preserve"> </w:t>
      </w:r>
    </w:p>
    <w:p w:rsidR="003E613C" w:rsidRDefault="003E613C" w:rsidP="003E613C">
      <w:pPr>
        <w:autoSpaceDE w:val="0"/>
        <w:autoSpaceDN w:val="0"/>
        <w:adjustRightInd w:val="0"/>
        <w:spacing w:before="60" w:after="160" w:line="256" w:lineRule="auto"/>
        <w:jc w:val="left"/>
        <w:rPr>
          <w:rFonts w:cstheme="minorBidi"/>
          <w:bCs/>
          <w:szCs w:val="22"/>
        </w:rPr>
      </w:pPr>
      <w:r w:rsidRPr="00525C5E">
        <w:rPr>
          <w:rFonts w:cstheme="minorBidi"/>
          <w:szCs w:val="22"/>
        </w:rPr>
        <w:t xml:space="preserve">In September 2016 version 2 of the WMO space based Observing System Capability Analysis and Review tool (OSCAR/Space v2) was released.  </w:t>
      </w:r>
      <w:r w:rsidRPr="00525C5E">
        <w:rPr>
          <w:rFonts w:cstheme="minorBidi"/>
          <w:bCs/>
          <w:szCs w:val="22"/>
        </w:rPr>
        <w:t xml:space="preserve">It offers now (i) factual information on satellites and instruments, and (ii) instrument assessments and “gap analyses”. </w:t>
      </w:r>
      <w:r>
        <w:rPr>
          <w:rFonts w:cstheme="minorBidi"/>
          <w:bCs/>
          <w:szCs w:val="22"/>
        </w:rPr>
        <w:t xml:space="preserve"> </w:t>
      </w:r>
      <w:r w:rsidRPr="00525C5E">
        <w:rPr>
          <w:rFonts w:cstheme="minorBidi"/>
          <w:bCs/>
          <w:szCs w:val="22"/>
        </w:rPr>
        <w:t xml:space="preserve">In addition, the frequency plans of meteorological and some associated satellites and space-based space weather observation instruments are included as well.  </w:t>
      </w:r>
      <w:r w:rsidRPr="00525C5E">
        <w:rPr>
          <w:rFonts w:cstheme="minorBidi"/>
          <w:szCs w:val="22"/>
        </w:rPr>
        <w:t xml:space="preserve">It was reviewed in CGMS-45 in June 2017, and CGMS Members and Observers are asked to support the WMO effort to maintain and update OSCAR/Space v2.  It is challenging to sustain the information at its current level due to the increasing range of satellite programmes of CGMS interest, e.g. Space Weather.  OSCAR/Space Users’ Workshop was held in October 2017 in EUMETSAT Users’ Conference for 1) </w:t>
      </w:r>
      <w:r w:rsidRPr="00525C5E">
        <w:rPr>
          <w:rFonts w:cstheme="minorBidi"/>
          <w:bCs/>
          <w:szCs w:val="22"/>
        </w:rPr>
        <w:t>further promote the use of OSCAR/Space; 2) inviting users to present their experiences in using OSCAR/Space; and 3) seeking contributions from users to the maintenance of OSCAR/Space.</w:t>
      </w:r>
    </w:p>
    <w:p w:rsidR="003E613C" w:rsidRDefault="003E613C" w:rsidP="003E613C">
      <w:pPr>
        <w:autoSpaceDE w:val="0"/>
        <w:autoSpaceDN w:val="0"/>
        <w:adjustRightInd w:val="0"/>
        <w:spacing w:before="60" w:after="160" w:line="256" w:lineRule="auto"/>
        <w:jc w:val="left"/>
        <w:rPr>
          <w:rFonts w:eastAsia="Times New Roman" w:cstheme="minorBidi"/>
          <w:color w:val="000000"/>
          <w:szCs w:val="22"/>
          <w:lang w:val="en-US"/>
        </w:rPr>
      </w:pPr>
      <w:r w:rsidRPr="00525C5E">
        <w:rPr>
          <w:rFonts w:cstheme="minorBidi"/>
          <w:szCs w:val="22"/>
        </w:rPr>
        <w:t xml:space="preserve">For facilitating the provision of information on programmes, satellites and instruments templates have been created and made available to satellite operators by WMO to streamline the provision of input to the WMO Space Programme. </w:t>
      </w:r>
      <w:r w:rsidR="00B54E3F">
        <w:rPr>
          <w:rFonts w:cstheme="minorBidi"/>
          <w:szCs w:val="22"/>
        </w:rPr>
        <w:t xml:space="preserve"> </w:t>
      </w:r>
      <w:r w:rsidRPr="00525C5E">
        <w:rPr>
          <w:rFonts w:cstheme="minorBidi"/>
          <w:szCs w:val="22"/>
        </w:rPr>
        <w:t xml:space="preserve">This will help the OSCAR/Space project team to properly inject new and updated information into the OSCAR architecture. </w:t>
      </w:r>
      <w:r w:rsidR="00B54E3F">
        <w:rPr>
          <w:rFonts w:cstheme="minorBidi"/>
          <w:szCs w:val="22"/>
        </w:rPr>
        <w:t xml:space="preserve"> </w:t>
      </w:r>
      <w:r w:rsidRPr="00525C5E">
        <w:rPr>
          <w:rFonts w:cstheme="minorBidi"/>
          <w:szCs w:val="22"/>
        </w:rPr>
        <w:t>The task of keeping OSCAR/Space up to date can only be achieved with the network of experts from space agencies.</w:t>
      </w:r>
    </w:p>
    <w:p w:rsidR="003E613C" w:rsidRDefault="003E613C" w:rsidP="003E613C">
      <w:pPr>
        <w:spacing w:before="240"/>
        <w:jc w:val="left"/>
      </w:pPr>
      <w:r>
        <w:rPr>
          <w:b/>
          <w:bCs/>
        </w:rPr>
        <w:t>5.3(2).3</w:t>
      </w:r>
      <w:r w:rsidRPr="00572D5D">
        <w:rPr>
          <w:b/>
          <w:bCs/>
        </w:rPr>
        <w:tab/>
      </w:r>
      <w:r w:rsidRPr="00525C5E">
        <w:rPr>
          <w:b/>
          <w:bCs/>
          <w:szCs w:val="22"/>
        </w:rPr>
        <w:t>Plans for the further evolution of OSCAR/Space</w:t>
      </w:r>
    </w:p>
    <w:p w:rsidR="00836243" w:rsidRDefault="00836243" w:rsidP="002D68F5">
      <w:pPr>
        <w:autoSpaceDE w:val="0"/>
        <w:autoSpaceDN w:val="0"/>
        <w:adjustRightInd w:val="0"/>
        <w:spacing w:before="60" w:after="160" w:line="256" w:lineRule="auto"/>
        <w:jc w:val="left"/>
        <w:rPr>
          <w:rFonts w:eastAsia="Times New Roman" w:cstheme="minorBidi"/>
          <w:color w:val="000000"/>
          <w:lang w:val="en-US"/>
        </w:rPr>
      </w:pPr>
      <w:r w:rsidRPr="00866F52">
        <w:rPr>
          <w:rFonts w:eastAsia="Times New Roman" w:cstheme="minorBidi"/>
          <w:color w:val="000000"/>
          <w:lang w:val="en-US"/>
        </w:rPr>
        <w:t>To achieve a sufficient maintenance and support for OSCAR/Space with keeping</w:t>
      </w:r>
      <w:r w:rsidRPr="00866F52">
        <w:rPr>
          <w:rFonts w:cstheme="minorBidi"/>
        </w:rPr>
        <w:t xml:space="preserve"> the database </w:t>
      </w:r>
      <w:r w:rsidRPr="00866F52">
        <w:rPr>
          <w:rFonts w:eastAsia="Times New Roman" w:cstheme="minorBidi"/>
          <w:color w:val="000000"/>
          <w:lang w:val="en-US"/>
        </w:rPr>
        <w:t xml:space="preserve">updated with information of sufficiently high quality, WMO would like to strengthen the cooperation with CGMS members and observers from other space agencies through newly established support groups, the OSCAR/Space Support Team (O/SST) and the OSCAR/Space Science and Technical Advisory team (O/SSAT), to ensure the sustainability of OSCAR/Space in the years to come.  This scheme will lay the foundation of cooperation with CGMS for sustaining the OSCAR/Space updating process through provision of information on their satellite programmes by making use of the provided templates. A necessary budget and human resources will be allocated in accordance with the Decision </w:t>
      </w:r>
      <w:r>
        <w:rPr>
          <w:rFonts w:eastAsia="Times New Roman" w:cstheme="minorBidi"/>
          <w:color w:val="000000"/>
          <w:lang w:val="en-US"/>
        </w:rPr>
        <w:t>17</w:t>
      </w:r>
      <w:r w:rsidRPr="00866F52">
        <w:rPr>
          <w:rFonts w:eastAsia="Times New Roman" w:cstheme="minorBidi"/>
          <w:color w:val="000000"/>
          <w:lang w:val="en-US"/>
        </w:rPr>
        <w:t xml:space="preserve"> (CBS-16) on OSCAR Maintenance and Resourcing; </w:t>
      </w:r>
      <w:r>
        <w:rPr>
          <w:rFonts w:eastAsia="Times New Roman" w:cstheme="minorBidi"/>
          <w:color w:val="000000"/>
          <w:lang w:val="en-US"/>
        </w:rPr>
        <w:t xml:space="preserve">where the Commission </w:t>
      </w:r>
      <w:r w:rsidRPr="00866F52">
        <w:rPr>
          <w:rFonts w:eastAsia="Times New Roman" w:cstheme="minorBidi"/>
          <w:color w:val="000000"/>
          <w:lang w:val="en-US"/>
        </w:rPr>
        <w:t>request</w:t>
      </w:r>
      <w:r>
        <w:rPr>
          <w:rFonts w:eastAsia="Times New Roman" w:cstheme="minorBidi"/>
          <w:color w:val="000000"/>
          <w:lang w:val="en-US"/>
        </w:rPr>
        <w:t>ed</w:t>
      </w:r>
      <w:r w:rsidRPr="00866F52">
        <w:rPr>
          <w:rFonts w:eastAsia="Times New Roman" w:cstheme="minorBidi"/>
          <w:color w:val="000000"/>
          <w:lang w:val="en-US"/>
        </w:rPr>
        <w:t xml:space="preserve"> the Secretary General to facilitate maintenance and further development of the three components of OSCAR (OSCAR/Surface, OSCAR/Space, OSCAR/Requirements), and to actively solicit contributions </w:t>
      </w:r>
      <w:r w:rsidRPr="00866F52">
        <w:rPr>
          <w:rFonts w:eastAsia="Times New Roman" w:cstheme="minorBidi"/>
          <w:color w:val="000000"/>
          <w:lang w:val="en-US"/>
        </w:rPr>
        <w:lastRenderedPageBreak/>
        <w:t xml:space="preserve">from Members to this effort, for example in the form of </w:t>
      </w:r>
      <w:proofErr w:type="spellStart"/>
      <w:r w:rsidRPr="00866F52">
        <w:rPr>
          <w:rFonts w:eastAsia="Times New Roman" w:cstheme="minorBidi"/>
          <w:color w:val="000000"/>
          <w:lang w:val="en-US"/>
        </w:rPr>
        <w:t>secondments</w:t>
      </w:r>
      <w:proofErr w:type="spellEnd"/>
      <w:r w:rsidRPr="00866F52">
        <w:rPr>
          <w:rFonts w:eastAsia="Times New Roman" w:cstheme="minorBidi"/>
          <w:color w:val="000000"/>
          <w:lang w:val="en-US"/>
        </w:rPr>
        <w:t xml:space="preserve"> or financial resources to the WIGOS Trust Fund.</w:t>
      </w:r>
    </w:p>
    <w:p w:rsidR="002354DF" w:rsidRPr="00993989" w:rsidRDefault="002354DF" w:rsidP="002354DF">
      <w:pPr>
        <w:pStyle w:val="BlockText"/>
        <w:adjustRightInd w:val="0"/>
        <w:snapToGrid w:val="0"/>
        <w:spacing w:before="480" w:after="240"/>
        <w:ind w:left="0" w:right="284"/>
        <w:rPr>
          <w:rFonts w:ascii="Verdana" w:hAnsi="Verdana"/>
          <w:b/>
          <w:bCs/>
          <w:sz w:val="20"/>
        </w:rPr>
      </w:pPr>
      <w:r w:rsidRPr="00993989">
        <w:rPr>
          <w:rFonts w:ascii="Verdana" w:hAnsi="Verdana"/>
          <w:b/>
          <w:bCs/>
          <w:sz w:val="20"/>
        </w:rPr>
        <w:t xml:space="preserve">ISSUES AND PROPOSED DECISIONS </w:t>
      </w:r>
      <w:r>
        <w:rPr>
          <w:rFonts w:ascii="Verdana" w:hAnsi="Verdana"/>
          <w:b/>
          <w:bCs/>
          <w:sz w:val="20"/>
        </w:rPr>
        <w:t xml:space="preserve">AND </w:t>
      </w:r>
      <w:r w:rsidRPr="00993989">
        <w:rPr>
          <w:rFonts w:ascii="Verdana" w:hAnsi="Verdana"/>
          <w:b/>
          <w:bCs/>
          <w:sz w:val="20"/>
        </w:rPr>
        <w:t>RECOMMENDATIONS</w:t>
      </w:r>
    </w:p>
    <w:tbl>
      <w:tblPr>
        <w:tblStyle w:val="TableGrid"/>
        <w:tblW w:w="9640" w:type="dxa"/>
        <w:tblInd w:w="-318" w:type="dxa"/>
        <w:tblLayout w:type="fixed"/>
        <w:tblLook w:val="04A0" w:firstRow="1" w:lastRow="0" w:firstColumn="1" w:lastColumn="0" w:noHBand="0" w:noVBand="1"/>
      </w:tblPr>
      <w:tblGrid>
        <w:gridCol w:w="2553"/>
        <w:gridCol w:w="3827"/>
        <w:gridCol w:w="1701"/>
        <w:gridCol w:w="1559"/>
      </w:tblGrid>
      <w:tr w:rsidR="002354DF" w:rsidRPr="00FB2E1E" w:rsidTr="00EB6CEB">
        <w:trPr>
          <w:trHeight w:val="466"/>
        </w:trPr>
        <w:tc>
          <w:tcPr>
            <w:tcW w:w="2553" w:type="dxa"/>
            <w:shd w:val="clear" w:color="auto" w:fill="FFFFCC"/>
          </w:tcPr>
          <w:p w:rsidR="002354DF" w:rsidRPr="00FB2E1E" w:rsidRDefault="002354DF" w:rsidP="00EB6CEB">
            <w:pPr>
              <w:pStyle w:val="BlockText"/>
              <w:adjustRightInd w:val="0"/>
              <w:snapToGrid w:val="0"/>
              <w:ind w:left="0" w:right="284"/>
              <w:rPr>
                <w:rFonts w:ascii="Verdana" w:hAnsi="Verdana"/>
                <w:b/>
                <w:bCs/>
                <w:sz w:val="18"/>
                <w:szCs w:val="18"/>
              </w:rPr>
            </w:pPr>
            <w:r w:rsidRPr="00FB2E1E">
              <w:rPr>
                <w:rFonts w:ascii="Verdana" w:hAnsi="Verdana"/>
                <w:b/>
                <w:bCs/>
                <w:sz w:val="18"/>
                <w:szCs w:val="18"/>
              </w:rPr>
              <w:t>Issue #1</w:t>
            </w:r>
          </w:p>
        </w:tc>
        <w:tc>
          <w:tcPr>
            <w:tcW w:w="7087" w:type="dxa"/>
            <w:gridSpan w:val="3"/>
          </w:tcPr>
          <w:p w:rsidR="002354DF" w:rsidRPr="00D33D9C" w:rsidRDefault="002354DF" w:rsidP="00EB6CEB">
            <w:pPr>
              <w:pStyle w:val="BlockText"/>
              <w:adjustRightInd w:val="0"/>
              <w:snapToGrid w:val="0"/>
              <w:ind w:left="0" w:right="175"/>
              <w:rPr>
                <w:rFonts w:ascii="Verdana" w:hAnsi="Verdana"/>
                <w:b/>
                <w:bCs/>
                <w:sz w:val="18"/>
                <w:szCs w:val="18"/>
              </w:rPr>
            </w:pPr>
            <w:r>
              <w:rPr>
                <w:rFonts w:ascii="Verdana" w:hAnsi="Verdana"/>
                <w:b/>
                <w:bCs/>
                <w:sz w:val="18"/>
                <w:szCs w:val="18"/>
              </w:rPr>
              <w:t>Strengthening collaboration with CGMS regarding operations and evolution of OSCAR/Space</w:t>
            </w:r>
          </w:p>
        </w:tc>
      </w:tr>
      <w:tr w:rsidR="002354DF" w:rsidRPr="00FB2E1E" w:rsidTr="00EB6CEB">
        <w:trPr>
          <w:trHeight w:val="557"/>
        </w:trPr>
        <w:tc>
          <w:tcPr>
            <w:tcW w:w="2553" w:type="dxa"/>
            <w:shd w:val="clear" w:color="auto" w:fill="FFFFCC"/>
          </w:tcPr>
          <w:p w:rsidR="002354DF" w:rsidRPr="00FB2E1E" w:rsidRDefault="002354DF" w:rsidP="00EB6CEB">
            <w:pPr>
              <w:pStyle w:val="BlockText"/>
              <w:adjustRightInd w:val="0"/>
              <w:snapToGrid w:val="0"/>
              <w:ind w:left="0" w:right="284"/>
              <w:rPr>
                <w:rFonts w:ascii="Verdana" w:hAnsi="Verdana"/>
                <w:b/>
                <w:bCs/>
                <w:sz w:val="18"/>
                <w:szCs w:val="18"/>
              </w:rPr>
            </w:pPr>
            <w:r w:rsidRPr="00FB2E1E">
              <w:rPr>
                <w:rFonts w:ascii="Verdana" w:hAnsi="Verdana"/>
                <w:b/>
                <w:bCs/>
                <w:sz w:val="18"/>
                <w:szCs w:val="18"/>
              </w:rPr>
              <w:t>Background</w:t>
            </w:r>
          </w:p>
        </w:tc>
        <w:tc>
          <w:tcPr>
            <w:tcW w:w="7087" w:type="dxa"/>
            <w:gridSpan w:val="3"/>
          </w:tcPr>
          <w:p w:rsidR="002354DF" w:rsidRPr="00FB2E1E" w:rsidRDefault="002354DF" w:rsidP="00EB6CEB">
            <w:pPr>
              <w:pStyle w:val="BlockText"/>
              <w:adjustRightInd w:val="0"/>
              <w:snapToGrid w:val="0"/>
              <w:ind w:left="0" w:right="175"/>
              <w:rPr>
                <w:rFonts w:ascii="Verdana" w:hAnsi="Verdana"/>
                <w:sz w:val="18"/>
                <w:szCs w:val="18"/>
              </w:rPr>
            </w:pPr>
            <w:r>
              <w:rPr>
                <w:rFonts w:ascii="Verdana" w:hAnsi="Verdana"/>
                <w:sz w:val="18"/>
                <w:szCs w:val="18"/>
              </w:rPr>
              <w:t>See item 3 above.</w:t>
            </w:r>
          </w:p>
        </w:tc>
      </w:tr>
      <w:tr w:rsidR="002354DF" w:rsidRPr="00FB2E1E" w:rsidTr="00EB6CEB">
        <w:tc>
          <w:tcPr>
            <w:tcW w:w="2553" w:type="dxa"/>
            <w:shd w:val="clear" w:color="auto" w:fill="FFFFCC"/>
          </w:tcPr>
          <w:p w:rsidR="002354DF" w:rsidRPr="00FB2E1E" w:rsidRDefault="002354DF" w:rsidP="00EB6CEB">
            <w:pPr>
              <w:pStyle w:val="BlockText"/>
              <w:adjustRightInd w:val="0"/>
              <w:snapToGrid w:val="0"/>
              <w:ind w:left="0" w:right="284"/>
              <w:rPr>
                <w:rFonts w:ascii="Verdana" w:hAnsi="Verdana"/>
                <w:b/>
                <w:bCs/>
                <w:sz w:val="18"/>
                <w:szCs w:val="18"/>
              </w:rPr>
            </w:pPr>
            <w:r w:rsidRPr="00FB2E1E">
              <w:rPr>
                <w:rFonts w:ascii="Verdana" w:hAnsi="Verdana"/>
                <w:b/>
                <w:bCs/>
                <w:sz w:val="18"/>
                <w:szCs w:val="18"/>
              </w:rPr>
              <w:t>Rationale for the proposed decision/action or recommendation</w:t>
            </w:r>
          </w:p>
        </w:tc>
        <w:tc>
          <w:tcPr>
            <w:tcW w:w="7087" w:type="dxa"/>
            <w:gridSpan w:val="3"/>
            <w:tcBorders>
              <w:bottom w:val="single" w:sz="4" w:space="0" w:color="auto"/>
            </w:tcBorders>
          </w:tcPr>
          <w:p w:rsidR="002354DF" w:rsidRDefault="002354DF" w:rsidP="00EB6CEB">
            <w:pPr>
              <w:pStyle w:val="BlockText"/>
              <w:adjustRightInd w:val="0"/>
              <w:snapToGrid w:val="0"/>
              <w:ind w:left="0" w:right="175"/>
              <w:rPr>
                <w:rFonts w:ascii="Verdana" w:hAnsi="Verdana" w:cstheme="minorBidi"/>
                <w:color w:val="000000"/>
                <w:sz w:val="20"/>
                <w:lang w:val="en-US"/>
              </w:rPr>
            </w:pPr>
            <w:r>
              <w:rPr>
                <w:rFonts w:ascii="Verdana" w:hAnsi="Verdana"/>
                <w:sz w:val="18"/>
                <w:szCs w:val="18"/>
              </w:rPr>
              <w:t xml:space="preserve">In order </w:t>
            </w:r>
            <w:r w:rsidRPr="00866F52">
              <w:rPr>
                <w:rFonts w:ascii="Verdana" w:hAnsi="Verdana" w:cstheme="minorBidi"/>
                <w:color w:val="000000"/>
                <w:sz w:val="20"/>
                <w:lang w:val="en-US"/>
              </w:rPr>
              <w:t>to ensure the sustainability of OSCAR/Space in the years to come</w:t>
            </w:r>
            <w:r>
              <w:rPr>
                <w:rFonts w:ascii="Verdana" w:hAnsi="Verdana" w:cstheme="minorBidi"/>
                <w:color w:val="000000"/>
                <w:sz w:val="20"/>
                <w:lang w:val="en-US"/>
              </w:rPr>
              <w:t xml:space="preserve">, there is a need </w:t>
            </w:r>
            <w:r>
              <w:rPr>
                <w:rFonts w:ascii="Verdana" w:hAnsi="Verdana"/>
                <w:sz w:val="18"/>
                <w:szCs w:val="18"/>
              </w:rPr>
              <w:t xml:space="preserve">to achieve </w:t>
            </w:r>
            <w:r w:rsidRPr="00866F52">
              <w:rPr>
                <w:rFonts w:ascii="Verdana" w:hAnsi="Verdana" w:cstheme="minorBidi"/>
                <w:color w:val="000000"/>
                <w:sz w:val="20"/>
                <w:lang w:val="en-US"/>
              </w:rPr>
              <w:t>a sufficient maintenance and support for OSCAR/Space with keeping</w:t>
            </w:r>
            <w:r w:rsidRPr="00866F52">
              <w:rPr>
                <w:rFonts w:ascii="Verdana" w:hAnsi="Verdana" w:cstheme="minorBidi"/>
                <w:sz w:val="20"/>
              </w:rPr>
              <w:t xml:space="preserve"> the database </w:t>
            </w:r>
            <w:r w:rsidRPr="00866F52">
              <w:rPr>
                <w:rFonts w:ascii="Verdana" w:hAnsi="Verdana" w:cstheme="minorBidi"/>
                <w:color w:val="000000"/>
                <w:sz w:val="20"/>
                <w:lang w:val="en-US"/>
              </w:rPr>
              <w:t>updated with information of sufficiently high quality</w:t>
            </w:r>
            <w:r>
              <w:rPr>
                <w:rFonts w:ascii="Verdana" w:hAnsi="Verdana" w:cstheme="minorBidi"/>
                <w:color w:val="000000"/>
                <w:sz w:val="20"/>
                <w:lang w:val="en-US"/>
              </w:rPr>
              <w:t>.</w:t>
            </w:r>
          </w:p>
          <w:p w:rsidR="002354DF" w:rsidRPr="00FB2E1E" w:rsidRDefault="002354DF" w:rsidP="00EB6CEB">
            <w:pPr>
              <w:pStyle w:val="BlockText"/>
              <w:adjustRightInd w:val="0"/>
              <w:snapToGrid w:val="0"/>
              <w:ind w:left="0" w:right="175"/>
              <w:rPr>
                <w:rFonts w:ascii="Verdana" w:hAnsi="Verdana"/>
                <w:sz w:val="18"/>
                <w:szCs w:val="18"/>
              </w:rPr>
            </w:pPr>
          </w:p>
        </w:tc>
      </w:tr>
      <w:tr w:rsidR="002354DF" w:rsidRPr="00FB2E1E" w:rsidTr="00EB6CEB">
        <w:tc>
          <w:tcPr>
            <w:tcW w:w="2553" w:type="dxa"/>
            <w:vMerge w:val="restart"/>
            <w:shd w:val="clear" w:color="auto" w:fill="FFFFCC"/>
          </w:tcPr>
          <w:p w:rsidR="002354DF" w:rsidRDefault="002354DF" w:rsidP="00EB6CEB">
            <w:pPr>
              <w:pStyle w:val="BlockText"/>
              <w:adjustRightInd w:val="0"/>
              <w:snapToGrid w:val="0"/>
              <w:ind w:left="0" w:right="284"/>
              <w:rPr>
                <w:rFonts w:ascii="Verdana" w:hAnsi="Verdana"/>
                <w:b/>
                <w:bCs/>
                <w:sz w:val="18"/>
                <w:szCs w:val="18"/>
              </w:rPr>
            </w:pPr>
            <w:r w:rsidRPr="00FB2E1E">
              <w:rPr>
                <w:rFonts w:ascii="Verdana" w:hAnsi="Verdana"/>
                <w:b/>
                <w:bCs/>
                <w:sz w:val="18"/>
                <w:szCs w:val="18"/>
              </w:rPr>
              <w:t>Proposed decision</w:t>
            </w:r>
            <w:r>
              <w:rPr>
                <w:rFonts w:ascii="Verdana" w:hAnsi="Verdana"/>
                <w:b/>
                <w:bCs/>
                <w:sz w:val="18"/>
                <w:szCs w:val="18"/>
              </w:rPr>
              <w:t>(s)</w:t>
            </w:r>
            <w:r w:rsidRPr="00FB2E1E">
              <w:rPr>
                <w:rFonts w:ascii="Verdana" w:hAnsi="Verdana"/>
                <w:b/>
                <w:bCs/>
                <w:sz w:val="18"/>
                <w:szCs w:val="18"/>
              </w:rPr>
              <w:t>/</w:t>
            </w:r>
          </w:p>
          <w:p w:rsidR="002354DF" w:rsidRPr="00FB2E1E" w:rsidRDefault="002354DF" w:rsidP="00EB6CEB">
            <w:pPr>
              <w:pStyle w:val="BlockText"/>
              <w:adjustRightInd w:val="0"/>
              <w:snapToGrid w:val="0"/>
              <w:ind w:left="0" w:right="284"/>
              <w:rPr>
                <w:rFonts w:ascii="Verdana" w:hAnsi="Verdana"/>
                <w:b/>
                <w:bCs/>
                <w:sz w:val="18"/>
                <w:szCs w:val="18"/>
              </w:rPr>
            </w:pPr>
            <w:r w:rsidRPr="00FB2E1E">
              <w:rPr>
                <w:rFonts w:ascii="Verdana" w:hAnsi="Verdana"/>
                <w:b/>
                <w:bCs/>
                <w:sz w:val="18"/>
                <w:szCs w:val="18"/>
              </w:rPr>
              <w:t>action</w:t>
            </w:r>
            <w:r>
              <w:rPr>
                <w:rFonts w:ascii="Verdana" w:hAnsi="Verdana"/>
                <w:b/>
                <w:bCs/>
                <w:sz w:val="18"/>
                <w:szCs w:val="18"/>
              </w:rPr>
              <w:t>(s)</w:t>
            </w:r>
          </w:p>
        </w:tc>
        <w:tc>
          <w:tcPr>
            <w:tcW w:w="3827" w:type="dxa"/>
            <w:shd w:val="clear" w:color="auto" w:fill="D9D9D9" w:themeFill="background1" w:themeFillShade="D9"/>
          </w:tcPr>
          <w:p w:rsidR="002354DF" w:rsidRPr="00FB2E1E" w:rsidRDefault="002354DF" w:rsidP="00EB6CEB">
            <w:pPr>
              <w:pStyle w:val="BlockText"/>
              <w:adjustRightInd w:val="0"/>
              <w:snapToGrid w:val="0"/>
              <w:ind w:left="0" w:right="34"/>
              <w:rPr>
                <w:rFonts w:ascii="Verdana" w:hAnsi="Verdana"/>
                <w:i/>
                <w:iCs/>
                <w:sz w:val="18"/>
                <w:szCs w:val="18"/>
              </w:rPr>
            </w:pPr>
            <w:r w:rsidRPr="00FB2E1E">
              <w:rPr>
                <w:rFonts w:ascii="Verdana" w:hAnsi="Verdana"/>
                <w:i/>
                <w:iCs/>
                <w:sz w:val="18"/>
                <w:szCs w:val="18"/>
              </w:rPr>
              <w:t>What</w:t>
            </w:r>
          </w:p>
        </w:tc>
        <w:tc>
          <w:tcPr>
            <w:tcW w:w="1701" w:type="dxa"/>
            <w:shd w:val="clear" w:color="auto" w:fill="D9D9D9" w:themeFill="background1" w:themeFillShade="D9"/>
          </w:tcPr>
          <w:p w:rsidR="002354DF" w:rsidRPr="00FB2E1E" w:rsidRDefault="002354DF" w:rsidP="00EB6CEB">
            <w:pPr>
              <w:pStyle w:val="BlockText"/>
              <w:adjustRightInd w:val="0"/>
              <w:snapToGrid w:val="0"/>
              <w:ind w:left="0" w:right="34"/>
              <w:rPr>
                <w:rFonts w:ascii="Verdana" w:hAnsi="Verdana"/>
                <w:i/>
                <w:iCs/>
                <w:sz w:val="18"/>
                <w:szCs w:val="18"/>
              </w:rPr>
            </w:pPr>
            <w:r w:rsidRPr="00FB2E1E">
              <w:rPr>
                <w:rFonts w:ascii="Verdana" w:hAnsi="Verdana"/>
                <w:i/>
                <w:iCs/>
                <w:sz w:val="18"/>
                <w:szCs w:val="18"/>
              </w:rPr>
              <w:t>By whom</w:t>
            </w:r>
          </w:p>
        </w:tc>
        <w:tc>
          <w:tcPr>
            <w:tcW w:w="1559" w:type="dxa"/>
            <w:shd w:val="clear" w:color="auto" w:fill="D9D9D9" w:themeFill="background1" w:themeFillShade="D9"/>
          </w:tcPr>
          <w:p w:rsidR="002354DF" w:rsidRPr="00FB2E1E" w:rsidRDefault="002354DF" w:rsidP="00EB6CEB">
            <w:pPr>
              <w:pStyle w:val="BlockText"/>
              <w:adjustRightInd w:val="0"/>
              <w:snapToGrid w:val="0"/>
              <w:ind w:left="0" w:right="34"/>
              <w:rPr>
                <w:rFonts w:ascii="Verdana" w:hAnsi="Verdana"/>
                <w:i/>
                <w:iCs/>
                <w:sz w:val="18"/>
                <w:szCs w:val="18"/>
              </w:rPr>
            </w:pPr>
            <w:r w:rsidRPr="00FB2E1E">
              <w:rPr>
                <w:rFonts w:ascii="Verdana" w:hAnsi="Verdana"/>
                <w:i/>
                <w:iCs/>
                <w:sz w:val="18"/>
                <w:szCs w:val="18"/>
              </w:rPr>
              <w:t>Deadline</w:t>
            </w:r>
          </w:p>
        </w:tc>
      </w:tr>
      <w:tr w:rsidR="002354DF" w:rsidRPr="00FB2E1E" w:rsidTr="00EB6CEB">
        <w:tc>
          <w:tcPr>
            <w:tcW w:w="2553" w:type="dxa"/>
            <w:vMerge/>
            <w:shd w:val="clear" w:color="auto" w:fill="FFFFCC"/>
          </w:tcPr>
          <w:p w:rsidR="002354DF" w:rsidRPr="00FB2E1E" w:rsidRDefault="002354DF" w:rsidP="00EB6CEB">
            <w:pPr>
              <w:pStyle w:val="BlockText"/>
              <w:adjustRightInd w:val="0"/>
              <w:snapToGrid w:val="0"/>
              <w:ind w:left="0" w:right="284"/>
              <w:rPr>
                <w:rFonts w:ascii="Verdana" w:hAnsi="Verdana"/>
                <w:b/>
                <w:bCs/>
                <w:sz w:val="18"/>
                <w:szCs w:val="18"/>
              </w:rPr>
            </w:pPr>
          </w:p>
        </w:tc>
        <w:tc>
          <w:tcPr>
            <w:tcW w:w="3827" w:type="dxa"/>
          </w:tcPr>
          <w:p w:rsidR="002354DF" w:rsidRPr="00FB2E1E" w:rsidRDefault="002354DF" w:rsidP="00EB6CEB">
            <w:pPr>
              <w:pStyle w:val="BlockText"/>
              <w:adjustRightInd w:val="0"/>
              <w:snapToGrid w:val="0"/>
              <w:ind w:left="0" w:right="34"/>
              <w:rPr>
                <w:rFonts w:ascii="Verdana" w:hAnsi="Verdana"/>
                <w:sz w:val="18"/>
                <w:szCs w:val="18"/>
              </w:rPr>
            </w:pPr>
            <w:r>
              <w:rPr>
                <w:rFonts w:ascii="Verdana" w:hAnsi="Verdana"/>
                <w:sz w:val="18"/>
                <w:szCs w:val="18"/>
              </w:rPr>
              <w:t>To relay IPET-OSDE recommendation with regard to OSCAR/Space to CBS Management Group via ICT-IOS-10 and CBS TECO 2018</w:t>
            </w:r>
          </w:p>
        </w:tc>
        <w:tc>
          <w:tcPr>
            <w:tcW w:w="1701" w:type="dxa"/>
          </w:tcPr>
          <w:p w:rsidR="002354DF" w:rsidRPr="00FB2E1E" w:rsidRDefault="002354DF" w:rsidP="00EB6CEB">
            <w:pPr>
              <w:pStyle w:val="BlockText"/>
              <w:adjustRightInd w:val="0"/>
              <w:snapToGrid w:val="0"/>
              <w:ind w:left="0" w:right="34"/>
              <w:rPr>
                <w:rFonts w:ascii="Verdana" w:hAnsi="Verdana"/>
                <w:sz w:val="18"/>
                <w:szCs w:val="18"/>
              </w:rPr>
            </w:pPr>
            <w:r>
              <w:rPr>
                <w:rFonts w:ascii="Verdana" w:hAnsi="Verdana"/>
                <w:sz w:val="18"/>
                <w:szCs w:val="18"/>
              </w:rPr>
              <w:t>IPET-OSDE Chair</w:t>
            </w:r>
          </w:p>
        </w:tc>
        <w:tc>
          <w:tcPr>
            <w:tcW w:w="1559" w:type="dxa"/>
          </w:tcPr>
          <w:p w:rsidR="002354DF" w:rsidRPr="00FB2E1E" w:rsidRDefault="002354DF" w:rsidP="00EB6CEB">
            <w:pPr>
              <w:pStyle w:val="BlockText"/>
              <w:adjustRightInd w:val="0"/>
              <w:snapToGrid w:val="0"/>
              <w:ind w:left="0" w:right="34"/>
              <w:rPr>
                <w:rFonts w:ascii="Verdana" w:hAnsi="Verdana"/>
                <w:sz w:val="18"/>
                <w:szCs w:val="18"/>
              </w:rPr>
            </w:pPr>
            <w:r>
              <w:rPr>
                <w:rFonts w:ascii="Verdana" w:hAnsi="Verdana"/>
                <w:sz w:val="18"/>
                <w:szCs w:val="18"/>
              </w:rPr>
              <w:t>ICT-IOS-10</w:t>
            </w:r>
          </w:p>
        </w:tc>
      </w:tr>
      <w:tr w:rsidR="002354DF" w:rsidRPr="00FB2E1E" w:rsidTr="00EB6CEB">
        <w:tc>
          <w:tcPr>
            <w:tcW w:w="2553" w:type="dxa"/>
            <w:vMerge w:val="restart"/>
            <w:shd w:val="clear" w:color="auto" w:fill="FFFFCC"/>
          </w:tcPr>
          <w:p w:rsidR="002354DF" w:rsidRPr="00FB2E1E" w:rsidRDefault="002354DF" w:rsidP="00EB6CEB">
            <w:pPr>
              <w:pStyle w:val="BlockText"/>
              <w:adjustRightInd w:val="0"/>
              <w:snapToGrid w:val="0"/>
              <w:ind w:left="0" w:right="284"/>
              <w:rPr>
                <w:rFonts w:ascii="Verdana" w:hAnsi="Verdana"/>
                <w:b/>
                <w:bCs/>
                <w:sz w:val="18"/>
                <w:szCs w:val="18"/>
              </w:rPr>
            </w:pPr>
            <w:r w:rsidRPr="00FB2E1E">
              <w:rPr>
                <w:rFonts w:ascii="Verdana" w:hAnsi="Verdana"/>
                <w:b/>
                <w:bCs/>
                <w:sz w:val="18"/>
                <w:szCs w:val="18"/>
              </w:rPr>
              <w:t>Proposed recommendation</w:t>
            </w:r>
            <w:r>
              <w:rPr>
                <w:rFonts w:ascii="Verdana" w:hAnsi="Verdana"/>
                <w:b/>
                <w:bCs/>
                <w:sz w:val="18"/>
                <w:szCs w:val="18"/>
              </w:rPr>
              <w:t>(s)</w:t>
            </w:r>
          </w:p>
        </w:tc>
        <w:tc>
          <w:tcPr>
            <w:tcW w:w="3827" w:type="dxa"/>
            <w:shd w:val="clear" w:color="auto" w:fill="D9D9D9" w:themeFill="background1" w:themeFillShade="D9"/>
          </w:tcPr>
          <w:p w:rsidR="002354DF" w:rsidRPr="00FB2E1E" w:rsidRDefault="002354DF" w:rsidP="00EB6CEB">
            <w:pPr>
              <w:pStyle w:val="BlockText"/>
              <w:adjustRightInd w:val="0"/>
              <w:snapToGrid w:val="0"/>
              <w:ind w:left="0" w:right="34"/>
              <w:rPr>
                <w:rFonts w:ascii="Verdana" w:hAnsi="Verdana"/>
                <w:i/>
                <w:iCs/>
                <w:sz w:val="18"/>
                <w:szCs w:val="18"/>
              </w:rPr>
            </w:pPr>
            <w:r w:rsidRPr="00FB2E1E">
              <w:rPr>
                <w:rFonts w:ascii="Verdana" w:hAnsi="Verdana"/>
                <w:i/>
                <w:iCs/>
                <w:sz w:val="18"/>
                <w:szCs w:val="18"/>
              </w:rPr>
              <w:t>What</w:t>
            </w:r>
          </w:p>
        </w:tc>
        <w:tc>
          <w:tcPr>
            <w:tcW w:w="1701" w:type="dxa"/>
            <w:shd w:val="clear" w:color="auto" w:fill="D9D9D9" w:themeFill="background1" w:themeFillShade="D9"/>
          </w:tcPr>
          <w:p w:rsidR="002354DF" w:rsidRPr="00FB2E1E" w:rsidRDefault="002354DF" w:rsidP="00EB6CEB">
            <w:pPr>
              <w:pStyle w:val="BlockText"/>
              <w:adjustRightInd w:val="0"/>
              <w:snapToGrid w:val="0"/>
              <w:ind w:left="0" w:right="34"/>
              <w:rPr>
                <w:rFonts w:ascii="Verdana" w:hAnsi="Verdana"/>
                <w:i/>
                <w:iCs/>
                <w:sz w:val="18"/>
                <w:szCs w:val="18"/>
              </w:rPr>
            </w:pPr>
            <w:r w:rsidRPr="00FB2E1E">
              <w:rPr>
                <w:rFonts w:ascii="Verdana" w:hAnsi="Verdana"/>
                <w:i/>
                <w:iCs/>
                <w:sz w:val="18"/>
                <w:szCs w:val="18"/>
              </w:rPr>
              <w:t>To whom (e.g. EC-70, Cg-18</w:t>
            </w:r>
            <w:r>
              <w:rPr>
                <w:rFonts w:ascii="Verdana" w:hAnsi="Verdana"/>
                <w:i/>
                <w:iCs/>
                <w:sz w:val="18"/>
                <w:szCs w:val="18"/>
              </w:rPr>
              <w:t>, …</w:t>
            </w:r>
            <w:r w:rsidRPr="00FB2E1E">
              <w:rPr>
                <w:rFonts w:ascii="Verdana" w:hAnsi="Verdana"/>
                <w:i/>
                <w:iCs/>
                <w:sz w:val="18"/>
                <w:szCs w:val="18"/>
              </w:rPr>
              <w:t>)</w:t>
            </w:r>
          </w:p>
        </w:tc>
        <w:tc>
          <w:tcPr>
            <w:tcW w:w="1559" w:type="dxa"/>
            <w:shd w:val="clear" w:color="auto" w:fill="D9D9D9" w:themeFill="background1" w:themeFillShade="D9"/>
          </w:tcPr>
          <w:p w:rsidR="002354DF" w:rsidRPr="00FB2E1E" w:rsidRDefault="002354DF" w:rsidP="00EB6CEB">
            <w:pPr>
              <w:pStyle w:val="BlockText"/>
              <w:adjustRightInd w:val="0"/>
              <w:snapToGrid w:val="0"/>
              <w:ind w:left="0" w:right="34"/>
              <w:rPr>
                <w:rFonts w:ascii="Verdana" w:hAnsi="Verdana"/>
                <w:i/>
                <w:iCs/>
                <w:sz w:val="18"/>
                <w:szCs w:val="18"/>
              </w:rPr>
            </w:pPr>
            <w:r w:rsidRPr="00FB2E1E">
              <w:rPr>
                <w:rFonts w:ascii="Verdana" w:hAnsi="Verdana"/>
                <w:i/>
                <w:iCs/>
                <w:sz w:val="18"/>
                <w:szCs w:val="18"/>
              </w:rPr>
              <w:t>Time frame</w:t>
            </w:r>
          </w:p>
        </w:tc>
      </w:tr>
      <w:tr w:rsidR="002354DF" w:rsidRPr="00FB2E1E" w:rsidTr="00EB6CEB">
        <w:tc>
          <w:tcPr>
            <w:tcW w:w="2553" w:type="dxa"/>
            <w:vMerge/>
            <w:shd w:val="clear" w:color="auto" w:fill="FFFFCC"/>
          </w:tcPr>
          <w:p w:rsidR="002354DF" w:rsidRPr="00FB2E1E" w:rsidRDefault="002354DF" w:rsidP="00EB6CEB">
            <w:pPr>
              <w:pStyle w:val="BlockText"/>
              <w:adjustRightInd w:val="0"/>
              <w:snapToGrid w:val="0"/>
              <w:spacing w:before="120"/>
              <w:ind w:left="0" w:right="284"/>
              <w:rPr>
                <w:rFonts w:ascii="Verdana" w:hAnsi="Verdana"/>
                <w:b/>
                <w:bCs/>
                <w:sz w:val="18"/>
                <w:szCs w:val="18"/>
              </w:rPr>
            </w:pPr>
          </w:p>
        </w:tc>
        <w:tc>
          <w:tcPr>
            <w:tcW w:w="3827" w:type="dxa"/>
          </w:tcPr>
          <w:p w:rsidR="002354DF" w:rsidRDefault="002354DF" w:rsidP="002354DF">
            <w:pPr>
              <w:pStyle w:val="BlockText"/>
              <w:numPr>
                <w:ilvl w:val="0"/>
                <w:numId w:val="34"/>
              </w:numPr>
              <w:tabs>
                <w:tab w:val="clear" w:pos="1134"/>
                <w:tab w:val="left" w:pos="317"/>
                <w:tab w:val="left" w:pos="8789"/>
              </w:tabs>
              <w:adjustRightInd w:val="0"/>
              <w:snapToGrid w:val="0"/>
              <w:ind w:left="317" w:right="34"/>
              <w:rPr>
                <w:rFonts w:ascii="Verdana" w:hAnsi="Verdana" w:cstheme="minorBidi"/>
                <w:color w:val="000000"/>
                <w:sz w:val="20"/>
                <w:lang w:val="en-US"/>
              </w:rPr>
            </w:pPr>
            <w:r>
              <w:rPr>
                <w:rFonts w:ascii="Verdana" w:hAnsi="Verdana" w:cstheme="minorBidi"/>
                <w:color w:val="000000"/>
                <w:sz w:val="20"/>
                <w:lang w:val="en-US"/>
              </w:rPr>
              <w:t xml:space="preserve">To </w:t>
            </w:r>
            <w:r w:rsidRPr="00866F52">
              <w:rPr>
                <w:rFonts w:ascii="Verdana" w:hAnsi="Verdana" w:cstheme="minorBidi"/>
                <w:color w:val="000000"/>
                <w:sz w:val="20"/>
                <w:lang w:val="en-US"/>
              </w:rPr>
              <w:t xml:space="preserve">strengthen the cooperation with CGMS members and observers from other space agencies through </w:t>
            </w:r>
            <w:r>
              <w:rPr>
                <w:rFonts w:ascii="Verdana" w:hAnsi="Verdana" w:cstheme="minorBidi"/>
                <w:color w:val="000000"/>
                <w:sz w:val="20"/>
                <w:lang w:val="en-US"/>
              </w:rPr>
              <w:t xml:space="preserve">establishment of relevant advisory and </w:t>
            </w:r>
            <w:r w:rsidRPr="00866F52">
              <w:rPr>
                <w:rFonts w:ascii="Verdana" w:hAnsi="Verdana" w:cstheme="minorBidi"/>
                <w:color w:val="000000"/>
                <w:sz w:val="20"/>
                <w:lang w:val="en-US"/>
              </w:rPr>
              <w:t>support groups</w:t>
            </w:r>
            <w:r>
              <w:rPr>
                <w:rFonts w:ascii="Verdana" w:hAnsi="Verdana" w:cstheme="minorBidi"/>
                <w:color w:val="000000"/>
                <w:sz w:val="20"/>
                <w:lang w:val="en-US"/>
              </w:rPr>
              <w:t>.</w:t>
            </w:r>
          </w:p>
          <w:p w:rsidR="002354DF" w:rsidRDefault="002354DF" w:rsidP="002354DF">
            <w:pPr>
              <w:pStyle w:val="BlockText"/>
              <w:numPr>
                <w:ilvl w:val="0"/>
                <w:numId w:val="34"/>
              </w:numPr>
              <w:tabs>
                <w:tab w:val="clear" w:pos="1134"/>
                <w:tab w:val="left" w:pos="317"/>
                <w:tab w:val="left" w:pos="8789"/>
              </w:tabs>
              <w:adjustRightInd w:val="0"/>
              <w:snapToGrid w:val="0"/>
              <w:ind w:left="317" w:right="34"/>
              <w:rPr>
                <w:rFonts w:ascii="Verdana" w:hAnsi="Verdana" w:cstheme="minorBidi"/>
                <w:color w:val="000000"/>
                <w:sz w:val="20"/>
                <w:lang w:val="en-US"/>
              </w:rPr>
            </w:pPr>
            <w:r>
              <w:rPr>
                <w:rFonts w:ascii="Verdana" w:hAnsi="Verdana" w:cstheme="minorBidi"/>
                <w:color w:val="000000"/>
                <w:sz w:val="20"/>
                <w:lang w:val="en-US"/>
              </w:rPr>
              <w:t>To request Secretary General to allocate sufficient resources to this effort in accordance with Decision 17 (CBS-16)</w:t>
            </w:r>
          </w:p>
          <w:p w:rsidR="002354DF" w:rsidRPr="005148FD" w:rsidRDefault="002354DF" w:rsidP="002354DF">
            <w:pPr>
              <w:pStyle w:val="BlockText"/>
              <w:numPr>
                <w:ilvl w:val="0"/>
                <w:numId w:val="34"/>
              </w:numPr>
              <w:tabs>
                <w:tab w:val="clear" w:pos="1134"/>
                <w:tab w:val="left" w:pos="317"/>
                <w:tab w:val="left" w:pos="8789"/>
              </w:tabs>
              <w:adjustRightInd w:val="0"/>
              <w:snapToGrid w:val="0"/>
              <w:ind w:left="317" w:right="34"/>
              <w:rPr>
                <w:rFonts w:ascii="Verdana" w:hAnsi="Verdana" w:cstheme="minorBidi"/>
                <w:color w:val="000000"/>
                <w:sz w:val="20"/>
                <w:lang w:val="en-US"/>
              </w:rPr>
            </w:pPr>
            <w:r>
              <w:rPr>
                <w:rFonts w:ascii="Verdana" w:hAnsi="Verdana" w:cstheme="minorBidi"/>
                <w:color w:val="000000"/>
                <w:sz w:val="20"/>
                <w:lang w:val="en-US"/>
              </w:rPr>
              <w:t>To request Members and invite other interested parties to invest in OSCAR/Space</w:t>
            </w:r>
          </w:p>
        </w:tc>
        <w:tc>
          <w:tcPr>
            <w:tcW w:w="1701" w:type="dxa"/>
          </w:tcPr>
          <w:p w:rsidR="002354DF" w:rsidRPr="00FB2E1E" w:rsidRDefault="002354DF" w:rsidP="00EB6CEB">
            <w:pPr>
              <w:pStyle w:val="BlockText"/>
              <w:adjustRightInd w:val="0"/>
              <w:snapToGrid w:val="0"/>
              <w:ind w:left="0" w:right="34"/>
              <w:rPr>
                <w:rFonts w:ascii="Verdana" w:hAnsi="Verdana"/>
                <w:sz w:val="18"/>
                <w:szCs w:val="18"/>
              </w:rPr>
            </w:pPr>
            <w:r>
              <w:rPr>
                <w:rFonts w:ascii="Verdana" w:hAnsi="Verdana"/>
                <w:sz w:val="18"/>
                <w:szCs w:val="18"/>
              </w:rPr>
              <w:t>Cg-18</w:t>
            </w:r>
          </w:p>
        </w:tc>
        <w:tc>
          <w:tcPr>
            <w:tcW w:w="1559" w:type="dxa"/>
          </w:tcPr>
          <w:p w:rsidR="002354DF" w:rsidRPr="00FB2E1E" w:rsidRDefault="002354DF" w:rsidP="00EB6CEB">
            <w:pPr>
              <w:pStyle w:val="BlockText"/>
              <w:adjustRightInd w:val="0"/>
              <w:snapToGrid w:val="0"/>
              <w:ind w:left="0" w:right="34"/>
              <w:rPr>
                <w:rFonts w:ascii="Verdana" w:hAnsi="Verdana"/>
                <w:sz w:val="18"/>
                <w:szCs w:val="18"/>
              </w:rPr>
            </w:pPr>
            <w:r>
              <w:rPr>
                <w:rFonts w:ascii="Verdana" w:hAnsi="Verdana"/>
                <w:sz w:val="18"/>
                <w:szCs w:val="18"/>
              </w:rPr>
              <w:t>2019</w:t>
            </w:r>
          </w:p>
        </w:tc>
      </w:tr>
    </w:tbl>
    <w:p w:rsidR="007111D3" w:rsidRPr="001E3966" w:rsidRDefault="007111D3" w:rsidP="002354DF">
      <w:pPr>
        <w:pStyle w:val="Standard"/>
        <w:tabs>
          <w:tab w:val="left" w:pos="851"/>
        </w:tabs>
        <w:spacing w:before="240" w:after="0"/>
        <w:jc w:val="left"/>
        <w:rPr>
          <w:rFonts w:ascii="Verdana" w:hAnsi="Verdana"/>
          <w:sz w:val="20"/>
          <w:szCs w:val="20"/>
        </w:rPr>
      </w:pPr>
    </w:p>
    <w:p w:rsidR="00D702F3" w:rsidRPr="001E3966" w:rsidRDefault="00D702F3" w:rsidP="00330005">
      <w:pPr>
        <w:pStyle w:val="Standard"/>
        <w:jc w:val="center"/>
        <w:rPr>
          <w:rFonts w:ascii="Verdana" w:hAnsi="Verdana"/>
          <w:sz w:val="20"/>
          <w:szCs w:val="20"/>
        </w:rPr>
      </w:pPr>
      <w:r w:rsidRPr="001E3966">
        <w:rPr>
          <w:rFonts w:ascii="Verdana" w:hAnsi="Verdana"/>
          <w:sz w:val="20"/>
          <w:szCs w:val="20"/>
        </w:rPr>
        <w:t>__________</w:t>
      </w:r>
    </w:p>
    <w:bookmarkEnd w:id="2"/>
    <w:p w:rsidR="00306445" w:rsidRPr="001E3966" w:rsidRDefault="00306445" w:rsidP="00330005">
      <w:pPr>
        <w:pStyle w:val="Standard"/>
        <w:jc w:val="left"/>
        <w:rPr>
          <w:rFonts w:ascii="Verdana" w:hAnsi="Verdana"/>
          <w:sz w:val="20"/>
          <w:szCs w:val="20"/>
        </w:rPr>
      </w:pPr>
    </w:p>
    <w:sectPr w:rsidR="00306445" w:rsidRPr="001E3966" w:rsidSect="006533FF">
      <w:headerReference w:type="even" r:id="rId21"/>
      <w:headerReference w:type="first" r:id="rId2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1E" w:rsidRDefault="00336D1E">
      <w:r>
        <w:separator/>
      </w:r>
    </w:p>
    <w:p w:rsidR="00336D1E" w:rsidRDefault="00336D1E"/>
    <w:p w:rsidR="00336D1E" w:rsidRDefault="00336D1E"/>
  </w:endnote>
  <w:endnote w:type="continuationSeparator" w:id="0">
    <w:p w:rsidR="00336D1E" w:rsidRDefault="00336D1E">
      <w:r>
        <w:continuationSeparator/>
      </w:r>
    </w:p>
    <w:p w:rsidR="00336D1E" w:rsidRDefault="00336D1E"/>
    <w:p w:rsidR="00336D1E" w:rsidRDefault="0033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1E" w:rsidRDefault="00336D1E">
      <w:r>
        <w:separator/>
      </w:r>
    </w:p>
  </w:footnote>
  <w:footnote w:type="continuationSeparator" w:id="0">
    <w:p w:rsidR="00336D1E" w:rsidRDefault="00336D1E">
      <w:r>
        <w:continuationSeparator/>
      </w:r>
    </w:p>
    <w:p w:rsidR="00336D1E" w:rsidRDefault="00336D1E"/>
    <w:p w:rsidR="00336D1E" w:rsidRDefault="00336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9D3BA1">
      <w:rPr>
        <w:rStyle w:val="PageNumber"/>
        <w:noProof/>
      </w:rPr>
      <w:t>3</w:t>
    </w:r>
    <w:r w:rsidRPr="005E1C7F">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val="en-US" w:eastAsia="zh-CN"/>
      </w:rPr>
      <mc:AlternateContent>
        <mc:Choice Requires="wps">
          <w:drawing>
            <wp:anchor distT="0" distB="0" distL="114300" distR="114300" simplePos="0" relativeHeight="251649024" behindDoc="0" locked="0" layoutInCell="1" allowOverlap="1" wp14:anchorId="7B322F55" wp14:editId="4F4ECC2F">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384" behindDoc="1" locked="0" layoutInCell="0" allowOverlap="1" wp14:anchorId="1CFC0E1A" wp14:editId="0CB5CBEC">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0048" behindDoc="0" locked="0" layoutInCell="1" allowOverlap="1" wp14:anchorId="355CD35C" wp14:editId="452533D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360" behindDoc="1" locked="0" layoutInCell="0" allowOverlap="1" wp14:anchorId="3F4344AE" wp14:editId="12AEA52D">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1072" behindDoc="0" locked="0" layoutInCell="1" allowOverlap="1" wp14:anchorId="51035A48" wp14:editId="08AB5912">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336" behindDoc="1" locked="0" layoutInCell="0" allowOverlap="1" wp14:anchorId="3084C402" wp14:editId="70604A9A">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2096" behindDoc="0" locked="0" layoutInCell="1" allowOverlap="1" wp14:anchorId="391AF9E5" wp14:editId="5AF19B15">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1312" behindDoc="1" locked="0" layoutInCell="0" allowOverlap="1" wp14:anchorId="01D76D1E" wp14:editId="4081CE5F">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val="en-US" w:eastAsia="zh-CN"/>
      </w:rPr>
      <mc:AlternateContent>
        <mc:Choice Requires="wps">
          <w:drawing>
            <wp:anchor distT="0" distB="0" distL="114300" distR="114300" simplePos="0" relativeHeight="251655168" behindDoc="0" locked="0" layoutInCell="1" allowOverlap="1" wp14:anchorId="4ED6EE60" wp14:editId="2683BDE1">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3120" behindDoc="0" locked="0" layoutInCell="1" allowOverlap="1" wp14:anchorId="271834E2" wp14:editId="66B19B44">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9D3B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50048;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val="en-US" w:eastAsia="zh-CN"/>
      </w:rPr>
      <mc:AlternateContent>
        <mc:Choice Requires="wps">
          <w:drawing>
            <wp:anchor distT="0" distB="0" distL="114300" distR="114300" simplePos="0" relativeHeight="251658240" behindDoc="0" locked="0" layoutInCell="1" allowOverlap="1" wp14:anchorId="469E5F63" wp14:editId="44BE3115">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4144" behindDoc="0" locked="0" layoutInCell="1" allowOverlap="1" wp14:anchorId="4F6DBD7B" wp14:editId="400B0322">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59264" behindDoc="0" locked="0" layoutInCell="1" allowOverlap="1" wp14:anchorId="0183F4F7" wp14:editId="3E595164">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60288" behindDoc="0" locked="0" layoutInCell="1" allowOverlap="1" wp14:anchorId="039442DF" wp14:editId="69D62646">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2D68F5">
    <w:pPr>
      <w:pStyle w:val="Header"/>
      <w:spacing w:after="120"/>
    </w:pPr>
    <w:r>
      <w:rPr>
        <w:noProof/>
        <w:lang w:val="en-US" w:eastAsia="zh-CN"/>
      </w:rPr>
      <mc:AlternateContent>
        <mc:Choice Requires="wps">
          <w:drawing>
            <wp:anchor distT="0" distB="0" distL="114300" distR="114300" simplePos="0" relativeHeight="251665408" behindDoc="0" locked="0" layoutInCell="1" allowOverlap="1" wp14:anchorId="50D30C96" wp14:editId="4B96ADB5">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6192" behindDoc="0" locked="0" layoutInCell="1" allowOverlap="1" wp14:anchorId="6E92E313" wp14:editId="141E4671">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68811E29" wp14:editId="3C6F052E">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0A5DBD">
      <w:t>Doc.</w:t>
    </w:r>
    <w:r w:rsidR="00572D5D">
      <w:t>5.</w:t>
    </w:r>
    <w:r w:rsidR="002D68F5">
      <w:t>3(2)</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0686671A"/>
    <w:multiLevelType w:val="hybridMultilevel"/>
    <w:tmpl w:val="15D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236286"/>
    <w:multiLevelType w:val="hybridMultilevel"/>
    <w:tmpl w:val="122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A9C3D89"/>
    <w:multiLevelType w:val="hybridMultilevel"/>
    <w:tmpl w:val="EDB2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8">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16"/>
  </w:num>
  <w:num w:numId="9">
    <w:abstractNumId w:val="6"/>
  </w:num>
  <w:num w:numId="10">
    <w:abstractNumId w:val="11"/>
  </w:num>
  <w:num w:numId="11">
    <w:abstractNumId w:val="17"/>
  </w:num>
  <w:num w:numId="12">
    <w:abstractNumId w:val="0"/>
  </w:num>
  <w:num w:numId="13">
    <w:abstractNumId w:val="25"/>
  </w:num>
  <w:num w:numId="14">
    <w:abstractNumId w:val="23"/>
  </w:num>
  <w:num w:numId="15">
    <w:abstractNumId w:val="26"/>
  </w:num>
  <w:num w:numId="16">
    <w:abstractNumId w:val="4"/>
  </w:num>
  <w:num w:numId="17">
    <w:abstractNumId w:val="10"/>
  </w:num>
  <w:num w:numId="18">
    <w:abstractNumId w:val="20"/>
  </w:num>
  <w:num w:numId="19">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7"/>
  </w:num>
  <w:num w:numId="21">
    <w:abstractNumId w:val="7"/>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7"/>
  </w:num>
  <w:num w:numId="23">
    <w:abstractNumId w:val="22"/>
  </w:num>
  <w:num w:numId="24">
    <w:abstractNumId w:val="14"/>
  </w:num>
  <w:num w:numId="25">
    <w:abstractNumId w:val="19"/>
  </w:num>
  <w:num w:numId="26">
    <w:abstractNumId w:val="1"/>
  </w:num>
  <w:num w:numId="27">
    <w:abstractNumId w:val="28"/>
  </w:num>
  <w:num w:numId="28">
    <w:abstractNumId w:val="21"/>
  </w:num>
  <w:num w:numId="29">
    <w:abstractNumId w:val="15"/>
  </w:num>
  <w:num w:numId="30">
    <w:abstractNumId w:val="13"/>
  </w:num>
  <w:num w:numId="31">
    <w:abstractNumId w:val="2"/>
  </w:num>
  <w:num w:numId="32">
    <w:abstractNumId w:val="5"/>
  </w:num>
  <w:num w:numId="33">
    <w:abstractNumId w:val="3"/>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35ACA"/>
    <w:rsid w:val="00041171"/>
    <w:rsid w:val="00042A0E"/>
    <w:rsid w:val="00050F8E"/>
    <w:rsid w:val="000573AD"/>
    <w:rsid w:val="00072834"/>
    <w:rsid w:val="00072F17"/>
    <w:rsid w:val="0007688B"/>
    <w:rsid w:val="000806D8"/>
    <w:rsid w:val="00081F9F"/>
    <w:rsid w:val="00082C80"/>
    <w:rsid w:val="00083847"/>
    <w:rsid w:val="00083C36"/>
    <w:rsid w:val="00085B5B"/>
    <w:rsid w:val="000A5DBD"/>
    <w:rsid w:val="000A69BF"/>
    <w:rsid w:val="000C1833"/>
    <w:rsid w:val="000C225A"/>
    <w:rsid w:val="000C4688"/>
    <w:rsid w:val="000C5D81"/>
    <w:rsid w:val="000C6781"/>
    <w:rsid w:val="000C742F"/>
    <w:rsid w:val="000D1191"/>
    <w:rsid w:val="000D3C65"/>
    <w:rsid w:val="000D4FA3"/>
    <w:rsid w:val="000F1874"/>
    <w:rsid w:val="000F5E49"/>
    <w:rsid w:val="000F5FA2"/>
    <w:rsid w:val="000F7A87"/>
    <w:rsid w:val="00101B85"/>
    <w:rsid w:val="00111BFD"/>
    <w:rsid w:val="0011498B"/>
    <w:rsid w:val="00120147"/>
    <w:rsid w:val="00123140"/>
    <w:rsid w:val="00135830"/>
    <w:rsid w:val="001426E3"/>
    <w:rsid w:val="00145C34"/>
    <w:rsid w:val="001514D7"/>
    <w:rsid w:val="00162479"/>
    <w:rsid w:val="0016309D"/>
    <w:rsid w:val="00163BA3"/>
    <w:rsid w:val="00166B31"/>
    <w:rsid w:val="0017786A"/>
    <w:rsid w:val="00180771"/>
    <w:rsid w:val="001809DE"/>
    <w:rsid w:val="00186C06"/>
    <w:rsid w:val="00192808"/>
    <w:rsid w:val="001930A3"/>
    <w:rsid w:val="00194CB6"/>
    <w:rsid w:val="001A02FD"/>
    <w:rsid w:val="001A341E"/>
    <w:rsid w:val="001A5F9A"/>
    <w:rsid w:val="001A751F"/>
    <w:rsid w:val="001B0EA6"/>
    <w:rsid w:val="001B1CDF"/>
    <w:rsid w:val="001B235A"/>
    <w:rsid w:val="001B4D3E"/>
    <w:rsid w:val="001B56F4"/>
    <w:rsid w:val="001C5462"/>
    <w:rsid w:val="001C54CB"/>
    <w:rsid w:val="001D0190"/>
    <w:rsid w:val="001D3578"/>
    <w:rsid w:val="001D6302"/>
    <w:rsid w:val="001E3966"/>
    <w:rsid w:val="001E4B11"/>
    <w:rsid w:val="001E4D4F"/>
    <w:rsid w:val="001E7DD0"/>
    <w:rsid w:val="001F1BDA"/>
    <w:rsid w:val="0020095E"/>
    <w:rsid w:val="00201490"/>
    <w:rsid w:val="00206EE1"/>
    <w:rsid w:val="00210D30"/>
    <w:rsid w:val="002121AC"/>
    <w:rsid w:val="00213AF4"/>
    <w:rsid w:val="00214938"/>
    <w:rsid w:val="00222151"/>
    <w:rsid w:val="002270D8"/>
    <w:rsid w:val="00231E93"/>
    <w:rsid w:val="00234A34"/>
    <w:rsid w:val="002354DF"/>
    <w:rsid w:val="002363F1"/>
    <w:rsid w:val="002445FC"/>
    <w:rsid w:val="0025255D"/>
    <w:rsid w:val="002614CE"/>
    <w:rsid w:val="00270480"/>
    <w:rsid w:val="002779AF"/>
    <w:rsid w:val="002823D8"/>
    <w:rsid w:val="0028531A"/>
    <w:rsid w:val="00285446"/>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8F5"/>
    <w:rsid w:val="002D6DAC"/>
    <w:rsid w:val="002D7AD9"/>
    <w:rsid w:val="002E3FAD"/>
    <w:rsid w:val="002E4E16"/>
    <w:rsid w:val="002E7D0E"/>
    <w:rsid w:val="002F5517"/>
    <w:rsid w:val="002F750B"/>
    <w:rsid w:val="002F7CCF"/>
    <w:rsid w:val="00301E8C"/>
    <w:rsid w:val="00304ADE"/>
    <w:rsid w:val="00306445"/>
    <w:rsid w:val="00311855"/>
    <w:rsid w:val="00316AA8"/>
    <w:rsid w:val="00320009"/>
    <w:rsid w:val="00320BA2"/>
    <w:rsid w:val="003210F3"/>
    <w:rsid w:val="00323AF9"/>
    <w:rsid w:val="0032424A"/>
    <w:rsid w:val="00330005"/>
    <w:rsid w:val="00336D1E"/>
    <w:rsid w:val="0034264B"/>
    <w:rsid w:val="00344E6F"/>
    <w:rsid w:val="00362C73"/>
    <w:rsid w:val="0037548B"/>
    <w:rsid w:val="0037623A"/>
    <w:rsid w:val="00380AF7"/>
    <w:rsid w:val="00381331"/>
    <w:rsid w:val="0038191F"/>
    <w:rsid w:val="0038517A"/>
    <w:rsid w:val="00394A05"/>
    <w:rsid w:val="00397770"/>
    <w:rsid w:val="00397880"/>
    <w:rsid w:val="003A7016"/>
    <w:rsid w:val="003B6DFC"/>
    <w:rsid w:val="003C1D0D"/>
    <w:rsid w:val="003C29F4"/>
    <w:rsid w:val="003C3871"/>
    <w:rsid w:val="003D35FC"/>
    <w:rsid w:val="003E14DF"/>
    <w:rsid w:val="003E2A58"/>
    <w:rsid w:val="003E3D21"/>
    <w:rsid w:val="003E4046"/>
    <w:rsid w:val="003E613C"/>
    <w:rsid w:val="003F125B"/>
    <w:rsid w:val="003F6655"/>
    <w:rsid w:val="003F7B3F"/>
    <w:rsid w:val="00400A34"/>
    <w:rsid w:val="004027E4"/>
    <w:rsid w:val="0040787C"/>
    <w:rsid w:val="0041078D"/>
    <w:rsid w:val="00410A71"/>
    <w:rsid w:val="00416F97"/>
    <w:rsid w:val="00417A88"/>
    <w:rsid w:val="00420378"/>
    <w:rsid w:val="00423B0C"/>
    <w:rsid w:val="00425CE4"/>
    <w:rsid w:val="00427307"/>
    <w:rsid w:val="0043039B"/>
    <w:rsid w:val="004423FE"/>
    <w:rsid w:val="0044282E"/>
    <w:rsid w:val="00445C35"/>
    <w:rsid w:val="004561A2"/>
    <w:rsid w:val="00465972"/>
    <w:rsid w:val="004667E7"/>
    <w:rsid w:val="0047012E"/>
    <w:rsid w:val="00475797"/>
    <w:rsid w:val="004811DD"/>
    <w:rsid w:val="00484894"/>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F6B46"/>
    <w:rsid w:val="0050058D"/>
    <w:rsid w:val="0050421B"/>
    <w:rsid w:val="0050695F"/>
    <w:rsid w:val="00507C4B"/>
    <w:rsid w:val="00525B80"/>
    <w:rsid w:val="0053098F"/>
    <w:rsid w:val="00545383"/>
    <w:rsid w:val="00546D8E"/>
    <w:rsid w:val="0055660B"/>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108ED"/>
    <w:rsid w:val="00615AB0"/>
    <w:rsid w:val="0061778C"/>
    <w:rsid w:val="00630753"/>
    <w:rsid w:val="00636B90"/>
    <w:rsid w:val="00644467"/>
    <w:rsid w:val="0064738B"/>
    <w:rsid w:val="006508EA"/>
    <w:rsid w:val="006533FF"/>
    <w:rsid w:val="00654B5F"/>
    <w:rsid w:val="00656553"/>
    <w:rsid w:val="006600A8"/>
    <w:rsid w:val="0066028A"/>
    <w:rsid w:val="006732D7"/>
    <w:rsid w:val="0068333D"/>
    <w:rsid w:val="006908AF"/>
    <w:rsid w:val="00697DB5"/>
    <w:rsid w:val="006A492A"/>
    <w:rsid w:val="006A62CB"/>
    <w:rsid w:val="006B1509"/>
    <w:rsid w:val="006C1161"/>
    <w:rsid w:val="006C25F8"/>
    <w:rsid w:val="006C65B2"/>
    <w:rsid w:val="006D5576"/>
    <w:rsid w:val="006D71E9"/>
    <w:rsid w:val="006D78F0"/>
    <w:rsid w:val="006E5A55"/>
    <w:rsid w:val="006E5FE9"/>
    <w:rsid w:val="006E766D"/>
    <w:rsid w:val="006F38E1"/>
    <w:rsid w:val="006F4489"/>
    <w:rsid w:val="006F501F"/>
    <w:rsid w:val="00703E99"/>
    <w:rsid w:val="00705C9F"/>
    <w:rsid w:val="007111CC"/>
    <w:rsid w:val="007111D3"/>
    <w:rsid w:val="00716951"/>
    <w:rsid w:val="007200F1"/>
    <w:rsid w:val="00725988"/>
    <w:rsid w:val="00735D9E"/>
    <w:rsid w:val="007421A6"/>
    <w:rsid w:val="00745D4D"/>
    <w:rsid w:val="0075136C"/>
    <w:rsid w:val="00754CF7"/>
    <w:rsid w:val="007555A7"/>
    <w:rsid w:val="00756B94"/>
    <w:rsid w:val="0076517D"/>
    <w:rsid w:val="00771A68"/>
    <w:rsid w:val="00774B89"/>
    <w:rsid w:val="00777D58"/>
    <w:rsid w:val="00780B62"/>
    <w:rsid w:val="00785318"/>
    <w:rsid w:val="0078790E"/>
    <w:rsid w:val="007879FC"/>
    <w:rsid w:val="00787E2F"/>
    <w:rsid w:val="0079155A"/>
    <w:rsid w:val="007973EC"/>
    <w:rsid w:val="007B2260"/>
    <w:rsid w:val="007C03E7"/>
    <w:rsid w:val="007C212A"/>
    <w:rsid w:val="007C6931"/>
    <w:rsid w:val="007E2023"/>
    <w:rsid w:val="007E7D21"/>
    <w:rsid w:val="007F482F"/>
    <w:rsid w:val="00801F60"/>
    <w:rsid w:val="0080466B"/>
    <w:rsid w:val="00807CC5"/>
    <w:rsid w:val="00816243"/>
    <w:rsid w:val="00823B49"/>
    <w:rsid w:val="00831751"/>
    <w:rsid w:val="00834A8D"/>
    <w:rsid w:val="00835B42"/>
    <w:rsid w:val="00836243"/>
    <w:rsid w:val="00837E38"/>
    <w:rsid w:val="008427AD"/>
    <w:rsid w:val="00843072"/>
    <w:rsid w:val="00847D99"/>
    <w:rsid w:val="0085038E"/>
    <w:rsid w:val="0085575D"/>
    <w:rsid w:val="0086271D"/>
    <w:rsid w:val="0086420B"/>
    <w:rsid w:val="00864DBF"/>
    <w:rsid w:val="00865AE2"/>
    <w:rsid w:val="008729C0"/>
    <w:rsid w:val="00895358"/>
    <w:rsid w:val="008A2519"/>
    <w:rsid w:val="008A362F"/>
    <w:rsid w:val="008A722F"/>
    <w:rsid w:val="008A7313"/>
    <w:rsid w:val="008A7D91"/>
    <w:rsid w:val="008B7FC7"/>
    <w:rsid w:val="008C17A4"/>
    <w:rsid w:val="008E1B4D"/>
    <w:rsid w:val="008E1E4A"/>
    <w:rsid w:val="008E3177"/>
    <w:rsid w:val="008E521A"/>
    <w:rsid w:val="008F0615"/>
    <w:rsid w:val="008F1FDB"/>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0C37"/>
    <w:rsid w:val="009A288C"/>
    <w:rsid w:val="009A73A3"/>
    <w:rsid w:val="009B6697"/>
    <w:rsid w:val="009C4C04"/>
    <w:rsid w:val="009C7CE0"/>
    <w:rsid w:val="009C7EEA"/>
    <w:rsid w:val="009D3BA1"/>
    <w:rsid w:val="009F537E"/>
    <w:rsid w:val="009F7566"/>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65760"/>
    <w:rsid w:val="00A7348D"/>
    <w:rsid w:val="00A7683B"/>
    <w:rsid w:val="00A83046"/>
    <w:rsid w:val="00A874EF"/>
    <w:rsid w:val="00A92D53"/>
    <w:rsid w:val="00A93A3A"/>
    <w:rsid w:val="00A95415"/>
    <w:rsid w:val="00AA3C89"/>
    <w:rsid w:val="00AB1404"/>
    <w:rsid w:val="00AC4CDB"/>
    <w:rsid w:val="00AE3C92"/>
    <w:rsid w:val="00AE58C2"/>
    <w:rsid w:val="00AE5A18"/>
    <w:rsid w:val="00AF5EE5"/>
    <w:rsid w:val="00AF638A"/>
    <w:rsid w:val="00B00141"/>
    <w:rsid w:val="00B009AA"/>
    <w:rsid w:val="00B030C8"/>
    <w:rsid w:val="00B056E7"/>
    <w:rsid w:val="00B05759"/>
    <w:rsid w:val="00B05B71"/>
    <w:rsid w:val="00B10035"/>
    <w:rsid w:val="00B123C3"/>
    <w:rsid w:val="00B165E6"/>
    <w:rsid w:val="00B21725"/>
    <w:rsid w:val="00B21F6F"/>
    <w:rsid w:val="00B23191"/>
    <w:rsid w:val="00B235DB"/>
    <w:rsid w:val="00B27999"/>
    <w:rsid w:val="00B548A2"/>
    <w:rsid w:val="00B54E3F"/>
    <w:rsid w:val="00B56934"/>
    <w:rsid w:val="00B628EB"/>
    <w:rsid w:val="00B72444"/>
    <w:rsid w:val="00B7277D"/>
    <w:rsid w:val="00B7303E"/>
    <w:rsid w:val="00B77B14"/>
    <w:rsid w:val="00B93B62"/>
    <w:rsid w:val="00B953D1"/>
    <w:rsid w:val="00BA30D0"/>
    <w:rsid w:val="00BB35A9"/>
    <w:rsid w:val="00BC3804"/>
    <w:rsid w:val="00BD43B6"/>
    <w:rsid w:val="00BD5720"/>
    <w:rsid w:val="00BE475B"/>
    <w:rsid w:val="00BE64B3"/>
    <w:rsid w:val="00BF631D"/>
    <w:rsid w:val="00C03F8F"/>
    <w:rsid w:val="00C04BD2"/>
    <w:rsid w:val="00C13EEC"/>
    <w:rsid w:val="00C150B0"/>
    <w:rsid w:val="00C156A4"/>
    <w:rsid w:val="00C20FAA"/>
    <w:rsid w:val="00C2459D"/>
    <w:rsid w:val="00C304B4"/>
    <w:rsid w:val="00C354A2"/>
    <w:rsid w:val="00C360EF"/>
    <w:rsid w:val="00C42C95"/>
    <w:rsid w:val="00C439C9"/>
    <w:rsid w:val="00C55166"/>
    <w:rsid w:val="00C55E5B"/>
    <w:rsid w:val="00C611E0"/>
    <w:rsid w:val="00C720A4"/>
    <w:rsid w:val="00C7611C"/>
    <w:rsid w:val="00C83893"/>
    <w:rsid w:val="00C90F1A"/>
    <w:rsid w:val="00C93633"/>
    <w:rsid w:val="00C93744"/>
    <w:rsid w:val="00C94097"/>
    <w:rsid w:val="00CA4269"/>
    <w:rsid w:val="00CA5E89"/>
    <w:rsid w:val="00CA6A8D"/>
    <w:rsid w:val="00CA7330"/>
    <w:rsid w:val="00CB64F0"/>
    <w:rsid w:val="00CC2909"/>
    <w:rsid w:val="00CD1BBA"/>
    <w:rsid w:val="00D032A3"/>
    <w:rsid w:val="00D05E6F"/>
    <w:rsid w:val="00D33442"/>
    <w:rsid w:val="00D44BAD"/>
    <w:rsid w:val="00D4569B"/>
    <w:rsid w:val="00D45B55"/>
    <w:rsid w:val="00D702F3"/>
    <w:rsid w:val="00D7097B"/>
    <w:rsid w:val="00D866DB"/>
    <w:rsid w:val="00D870B3"/>
    <w:rsid w:val="00D91DFA"/>
    <w:rsid w:val="00D97ED3"/>
    <w:rsid w:val="00DB1AB2"/>
    <w:rsid w:val="00DB47F1"/>
    <w:rsid w:val="00DC0DA2"/>
    <w:rsid w:val="00DC30BC"/>
    <w:rsid w:val="00DD1EB7"/>
    <w:rsid w:val="00DD3A65"/>
    <w:rsid w:val="00DD3DE2"/>
    <w:rsid w:val="00DD62C6"/>
    <w:rsid w:val="00E00498"/>
    <w:rsid w:val="00E2617A"/>
    <w:rsid w:val="00E4462B"/>
    <w:rsid w:val="00E52E2F"/>
    <w:rsid w:val="00E538E6"/>
    <w:rsid w:val="00E72DA0"/>
    <w:rsid w:val="00E802A2"/>
    <w:rsid w:val="00E82E7A"/>
    <w:rsid w:val="00E85C0B"/>
    <w:rsid w:val="00E93730"/>
    <w:rsid w:val="00E96869"/>
    <w:rsid w:val="00EA39E6"/>
    <w:rsid w:val="00EA5F9B"/>
    <w:rsid w:val="00EB4E90"/>
    <w:rsid w:val="00ED2EFB"/>
    <w:rsid w:val="00ED67AF"/>
    <w:rsid w:val="00EE128C"/>
    <w:rsid w:val="00EE3F26"/>
    <w:rsid w:val="00EF66D9"/>
    <w:rsid w:val="00EF6BA5"/>
    <w:rsid w:val="00EF780D"/>
    <w:rsid w:val="00EF7A98"/>
    <w:rsid w:val="00F0267E"/>
    <w:rsid w:val="00F2163C"/>
    <w:rsid w:val="00F23016"/>
    <w:rsid w:val="00F32056"/>
    <w:rsid w:val="00F474C9"/>
    <w:rsid w:val="00F61675"/>
    <w:rsid w:val="00F6686B"/>
    <w:rsid w:val="00F677A0"/>
    <w:rsid w:val="00F67F74"/>
    <w:rsid w:val="00F73DE3"/>
    <w:rsid w:val="00F7706D"/>
    <w:rsid w:val="00F84DD2"/>
    <w:rsid w:val="00F84FAC"/>
    <w:rsid w:val="00F86BA9"/>
    <w:rsid w:val="00FA26DF"/>
    <w:rsid w:val="00FA3535"/>
    <w:rsid w:val="00FB0872"/>
    <w:rsid w:val="00FB1627"/>
    <w:rsid w:val="00FB1D8F"/>
    <w:rsid w:val="00FB54CC"/>
    <w:rsid w:val="00FD1A37"/>
    <w:rsid w:val="00FF095F"/>
    <w:rsid w:val="00FF09E6"/>
    <w:rsid w:val="00FF2DB3"/>
    <w:rsid w:val="00FF68F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character" w:styleId="Strong">
    <w:name w:val="Strong"/>
    <w:basedOn w:val="DefaultParagraphFont"/>
    <w:uiPriority w:val="22"/>
    <w:qFormat/>
    <w:rsid w:val="003C29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character" w:styleId="Strong">
    <w:name w:val="Strong"/>
    <w:basedOn w:val="DefaultParagraphFont"/>
    <w:uiPriority w:val="22"/>
    <w:qFormat/>
    <w:rsid w:val="003C2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scar.wmo.int" TargetMode="External"/><Relationship Id="rId18" Type="http://schemas.openxmlformats.org/officeDocument/2006/relationships/hyperlink" Target="http://www.wmo-sat.info/oscar/observingrequirements"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oscar.wmo.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oscar.wmo.int/sp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scar.wmo.int/surfa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mo-sat.info/oscar/spacecapabilities"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F3052"/>
    <w:rsid w:val="002D5E4D"/>
    <w:rsid w:val="00355189"/>
    <w:rsid w:val="004420BF"/>
    <w:rsid w:val="004651DE"/>
    <w:rsid w:val="005C6B75"/>
    <w:rsid w:val="005C6CB3"/>
    <w:rsid w:val="00760717"/>
    <w:rsid w:val="00AA6CDC"/>
    <w:rsid w:val="00B22731"/>
    <w:rsid w:val="00CE163A"/>
    <w:rsid w:val="00CE51E0"/>
    <w:rsid w:val="00CF672C"/>
    <w:rsid w:val="00EE70FF"/>
    <w:rsid w:val="00EF0501"/>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openxmlformats.org/package/2006/metadata/core-properties"/>
    <ds:schemaRef ds:uri="http://www.w3.org/XML/1998/namespace"/>
    <ds:schemaRef ds:uri="http://purl.org/dc/elements/1.1/"/>
    <ds:schemaRef ds:uri="0e656187-b300-4fb0-8bf4-3a50f872073c"/>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AEB5F3E-6EE4-4FF0-B980-2609C348A21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6197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15-17 January 2018</dc:subject>
  <dc:creator>Secretariat</dc:creator>
  <cp:keywords>WIGOS</cp:keywords>
  <cp:lastModifiedBy>Toshiyuki Kurino</cp:lastModifiedBy>
  <cp:revision>3</cp:revision>
  <cp:lastPrinted>2017-12-21T08:33:00Z</cp:lastPrinted>
  <dcterms:created xsi:type="dcterms:W3CDTF">2018-01-14T16:25:00Z</dcterms:created>
  <dcterms:modified xsi:type="dcterms:W3CDTF">2018-01-14T16:32:00Z</dcterms:modified>
  <cp:category>Doc. 5.3(2)</cp:category>
  <cp:contentStatus>DRAFT 1</cp:contentStatus>
</cp:coreProperties>
</file>