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9" w:type="dxa"/>
        <w:tblBorders>
          <w:bottom w:val="single" w:sz="4" w:space="0" w:color="auto"/>
        </w:tblBorders>
        <w:tblLook w:val="01E0" w:firstRow="1" w:lastRow="1" w:firstColumn="1" w:lastColumn="1" w:noHBand="0" w:noVBand="0"/>
      </w:tblPr>
      <w:tblGrid>
        <w:gridCol w:w="6912"/>
        <w:gridCol w:w="2977"/>
      </w:tblGrid>
      <w:tr w:rsidR="00993581" w:rsidRPr="007B505C" w:rsidTr="0076517D">
        <w:trPr>
          <w:trHeight w:val="282"/>
        </w:trPr>
        <w:tc>
          <w:tcPr>
            <w:tcW w:w="6912" w:type="dxa"/>
            <w:vMerge w:val="restart"/>
          </w:tcPr>
          <w:p w:rsidR="00993581" w:rsidRPr="007B505C" w:rsidRDefault="00993581" w:rsidP="00993581">
            <w:pPr>
              <w:tabs>
                <w:tab w:val="left" w:pos="6946"/>
              </w:tabs>
              <w:suppressAutoHyphens/>
              <w:spacing w:after="120" w:line="252" w:lineRule="auto"/>
              <w:ind w:left="1134"/>
              <w:jc w:val="left"/>
              <w:rPr>
                <w:rFonts w:cs="Tahoma"/>
                <w:b/>
                <w:bCs/>
                <w:color w:val="365F91" w:themeColor="accent1" w:themeShade="BF"/>
              </w:rPr>
            </w:pPr>
            <w:r w:rsidRPr="007B505C">
              <w:rPr>
                <w:noProof/>
                <w:color w:val="365F91" w:themeColor="accent1" w:themeShade="BF"/>
                <w:lang w:val="en-US"/>
              </w:rPr>
              <w:drawing>
                <wp:anchor distT="0" distB="0" distL="114300" distR="114300" simplePos="0" relativeHeight="251671552" behindDoc="1" locked="1" layoutInCell="1" allowOverlap="1" wp14:anchorId="1FA5C108" wp14:editId="34EB0D33">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96121C" w:rsidRPr="007B505C">
              <w:rPr>
                <w:rFonts w:cs="Tahoma"/>
                <w:b/>
                <w:bCs/>
                <w:color w:val="365F91" w:themeColor="accent1" w:themeShade="BF"/>
              </w:rPr>
              <w:t>World Meteorological Organization</w:t>
            </w:r>
          </w:p>
          <w:p w:rsidR="00993581" w:rsidRPr="007B505C" w:rsidRDefault="00B7303E" w:rsidP="002A15EC">
            <w:pPr>
              <w:tabs>
                <w:tab w:val="left" w:pos="6946"/>
              </w:tabs>
              <w:suppressAutoHyphens/>
              <w:spacing w:after="120" w:line="252" w:lineRule="auto"/>
              <w:ind w:left="1134"/>
              <w:jc w:val="left"/>
              <w:rPr>
                <w:rFonts w:cs="Tahoma"/>
                <w:b/>
                <w:color w:val="365F91" w:themeColor="accent1" w:themeShade="BF"/>
                <w:spacing w:val="-2"/>
              </w:rPr>
            </w:pPr>
            <w:r w:rsidRPr="007B505C">
              <w:rPr>
                <w:rFonts w:cs="Tahoma"/>
                <w:b/>
                <w:color w:val="365F91" w:themeColor="accent1" w:themeShade="BF"/>
                <w:spacing w:val="-2"/>
              </w:rPr>
              <w:fldChar w:fldCharType="begin"/>
            </w:r>
            <w:r w:rsidRPr="007B505C">
              <w:rPr>
                <w:rFonts w:cs="Tahoma"/>
                <w:b/>
                <w:color w:val="365F91" w:themeColor="accent1" w:themeShade="BF"/>
                <w:spacing w:val="-2"/>
              </w:rPr>
              <w:instrText xml:space="preserve"> COMMENTS   \* MERGEFORMAT </w:instrText>
            </w:r>
            <w:r w:rsidRPr="007B505C">
              <w:rPr>
                <w:rFonts w:cs="Tahoma"/>
                <w:b/>
                <w:color w:val="365F91" w:themeColor="accent1" w:themeShade="BF"/>
                <w:spacing w:val="-2"/>
              </w:rPr>
              <w:fldChar w:fldCharType="separate"/>
            </w:r>
            <w:r w:rsidR="00F84FAC" w:rsidRPr="007B505C">
              <w:rPr>
                <w:rFonts w:cs="Tahoma"/>
                <w:b/>
                <w:color w:val="365F91" w:themeColor="accent1" w:themeShade="BF"/>
                <w:spacing w:val="-2"/>
              </w:rPr>
              <w:t>Inter-Commission Coordination Group On WIGOS</w:t>
            </w:r>
            <w:r w:rsidR="006F501F" w:rsidRPr="007B505C">
              <w:rPr>
                <w:rFonts w:cs="Tahoma"/>
                <w:b/>
                <w:color w:val="365F91" w:themeColor="accent1" w:themeShade="BF"/>
                <w:spacing w:val="-2"/>
              </w:rPr>
              <w:t xml:space="preserve"> </w:t>
            </w:r>
            <w:r w:rsidRPr="007B505C">
              <w:rPr>
                <w:rFonts w:cs="Tahoma"/>
                <w:b/>
                <w:color w:val="365F91" w:themeColor="accent1" w:themeShade="BF"/>
                <w:spacing w:val="-2"/>
              </w:rPr>
              <w:fldChar w:fldCharType="end"/>
            </w:r>
          </w:p>
          <w:p w:rsidR="00993581" w:rsidRPr="007B505C" w:rsidRDefault="002A15EC" w:rsidP="002A15EC">
            <w:pPr>
              <w:tabs>
                <w:tab w:val="left" w:pos="6946"/>
              </w:tabs>
              <w:suppressAutoHyphens/>
              <w:spacing w:after="120" w:line="252" w:lineRule="auto"/>
              <w:ind w:left="1134"/>
              <w:jc w:val="left"/>
              <w:rPr>
                <w:rFonts w:cs="Tahoma"/>
                <w:b/>
                <w:bCs/>
                <w:color w:val="365F91" w:themeColor="accent1" w:themeShade="BF"/>
              </w:rPr>
            </w:pPr>
            <w:r w:rsidRPr="007B505C">
              <w:rPr>
                <w:rFonts w:cstheme="minorBidi"/>
                <w:b/>
                <w:snapToGrid w:val="0"/>
                <w:color w:val="365F91" w:themeColor="accent1" w:themeShade="BF"/>
                <w:szCs w:val="22"/>
              </w:rPr>
              <w:t>Seventh</w:t>
            </w:r>
            <w:r w:rsidR="00F84FAC" w:rsidRPr="007B505C">
              <w:rPr>
                <w:rFonts w:cstheme="minorBidi"/>
                <w:b/>
                <w:snapToGrid w:val="0"/>
                <w:color w:val="365F91" w:themeColor="accent1" w:themeShade="BF"/>
                <w:szCs w:val="22"/>
              </w:rPr>
              <w:t xml:space="preserve"> Session</w:t>
            </w:r>
            <w:r w:rsidR="00135830" w:rsidRPr="007B505C">
              <w:rPr>
                <w:rFonts w:cstheme="minorBidi"/>
                <w:b/>
                <w:snapToGrid w:val="0"/>
                <w:color w:val="365F91" w:themeColor="accent1" w:themeShade="BF"/>
                <w:szCs w:val="22"/>
              </w:rPr>
              <w:br/>
            </w:r>
            <w:r w:rsidR="00135830" w:rsidRPr="007B505C">
              <w:rPr>
                <w:snapToGrid w:val="0"/>
                <w:color w:val="365F91" w:themeColor="accent1" w:themeShade="BF"/>
                <w:szCs w:val="22"/>
              </w:rPr>
              <w:fldChar w:fldCharType="begin"/>
            </w:r>
            <w:r w:rsidR="00135830" w:rsidRPr="007B505C">
              <w:rPr>
                <w:snapToGrid w:val="0"/>
                <w:color w:val="365F91" w:themeColor="accent1" w:themeShade="BF"/>
                <w:szCs w:val="22"/>
              </w:rPr>
              <w:instrText xml:space="preserve"> SUBJECT   \* MERGEFORMAT </w:instrText>
            </w:r>
            <w:r w:rsidR="00135830" w:rsidRPr="007B505C">
              <w:rPr>
                <w:snapToGrid w:val="0"/>
                <w:color w:val="365F91" w:themeColor="accent1" w:themeShade="BF"/>
                <w:szCs w:val="22"/>
              </w:rPr>
              <w:fldChar w:fldCharType="separate"/>
            </w:r>
            <w:r w:rsidR="00135830" w:rsidRPr="007B505C">
              <w:rPr>
                <w:snapToGrid w:val="0"/>
                <w:color w:val="365F91" w:themeColor="accent1" w:themeShade="BF"/>
                <w:szCs w:val="22"/>
              </w:rPr>
              <w:t xml:space="preserve">Geneva, Switzerland, </w:t>
            </w:r>
            <w:r w:rsidRPr="007B505C">
              <w:rPr>
                <w:snapToGrid w:val="0"/>
                <w:color w:val="365F91" w:themeColor="accent1" w:themeShade="BF"/>
                <w:szCs w:val="22"/>
              </w:rPr>
              <w:t>15</w:t>
            </w:r>
            <w:r w:rsidR="00135830" w:rsidRPr="007B505C">
              <w:rPr>
                <w:snapToGrid w:val="0"/>
                <w:color w:val="365F91" w:themeColor="accent1" w:themeShade="BF"/>
                <w:szCs w:val="22"/>
              </w:rPr>
              <w:t>-</w:t>
            </w:r>
            <w:r w:rsidRPr="007B505C">
              <w:rPr>
                <w:snapToGrid w:val="0"/>
                <w:color w:val="365F91" w:themeColor="accent1" w:themeShade="BF"/>
                <w:szCs w:val="22"/>
              </w:rPr>
              <w:t>17</w:t>
            </w:r>
            <w:r w:rsidR="00135830" w:rsidRPr="007B505C">
              <w:rPr>
                <w:snapToGrid w:val="0"/>
                <w:color w:val="365F91" w:themeColor="accent1" w:themeShade="BF"/>
                <w:szCs w:val="22"/>
              </w:rPr>
              <w:t xml:space="preserve"> </w:t>
            </w:r>
            <w:r w:rsidRPr="007B505C">
              <w:rPr>
                <w:snapToGrid w:val="0"/>
                <w:color w:val="365F91" w:themeColor="accent1" w:themeShade="BF"/>
                <w:szCs w:val="22"/>
              </w:rPr>
              <w:t>January</w:t>
            </w:r>
            <w:r w:rsidR="00135830" w:rsidRPr="007B505C">
              <w:rPr>
                <w:snapToGrid w:val="0"/>
                <w:color w:val="365F91" w:themeColor="accent1" w:themeShade="BF"/>
                <w:szCs w:val="22"/>
              </w:rPr>
              <w:t xml:space="preserve"> 201</w:t>
            </w:r>
            <w:r w:rsidR="00135830" w:rsidRPr="007B505C">
              <w:rPr>
                <w:snapToGrid w:val="0"/>
                <w:color w:val="365F91" w:themeColor="accent1" w:themeShade="BF"/>
                <w:szCs w:val="22"/>
              </w:rPr>
              <w:fldChar w:fldCharType="end"/>
            </w:r>
            <w:r w:rsidRPr="007B505C">
              <w:rPr>
                <w:snapToGrid w:val="0"/>
                <w:color w:val="365F91" w:themeColor="accent1" w:themeShade="BF"/>
                <w:szCs w:val="22"/>
              </w:rPr>
              <w:t>8</w:t>
            </w:r>
          </w:p>
        </w:tc>
        <w:tc>
          <w:tcPr>
            <w:tcW w:w="2977" w:type="dxa"/>
          </w:tcPr>
          <w:p w:rsidR="00993581" w:rsidRPr="007B505C" w:rsidRDefault="003B1FCA" w:rsidP="006D6EF1">
            <w:pPr>
              <w:tabs>
                <w:tab w:val="clear" w:pos="1134"/>
              </w:tabs>
              <w:spacing w:after="60"/>
              <w:ind w:right="-108"/>
              <w:jc w:val="right"/>
              <w:rPr>
                <w:rFonts w:cs="Tahoma"/>
                <w:b/>
                <w:bCs/>
                <w:color w:val="365F91" w:themeColor="accent1" w:themeShade="BF"/>
              </w:rPr>
            </w:pPr>
            <w:sdt>
              <w:sdtPr>
                <w:rPr>
                  <w:rFonts w:cs="Tahoma"/>
                  <w:b/>
                  <w:bCs/>
                  <w:color w:val="365F91" w:themeColor="accent1" w:themeShade="BF"/>
                </w:rPr>
                <w:alias w:val="Category"/>
                <w:tag w:val=""/>
                <w:id w:val="-1145269820"/>
                <w:placeholder>
                  <w:docPart w:val="A3DF14CB61FB4386A1E7E7BF42A7F6D5"/>
                </w:placeholder>
                <w:dataBinding w:prefixMappings="xmlns:ns0='http://purl.org/dc/elements/1.1/' xmlns:ns1='http://schemas.openxmlformats.org/package/2006/metadata/core-properties' " w:xpath="/ns1:coreProperties[1]/ns1:category[1]" w:storeItemID="{6C3C8BC8-F283-45AE-878A-BAB7291924A1}"/>
                <w:text/>
              </w:sdtPr>
              <w:sdtEndPr/>
              <w:sdtContent>
                <w:r w:rsidR="001627CE" w:rsidRPr="007B505C">
                  <w:rPr>
                    <w:rFonts w:cs="Tahoma"/>
                    <w:b/>
                    <w:bCs/>
                    <w:color w:val="365F91" w:themeColor="accent1" w:themeShade="BF"/>
                  </w:rPr>
                  <w:t xml:space="preserve">Doc. </w:t>
                </w:r>
                <w:r w:rsidR="006D6EF1" w:rsidRPr="007B505C">
                  <w:rPr>
                    <w:rFonts w:cs="Tahoma"/>
                    <w:b/>
                    <w:bCs/>
                    <w:color w:val="365F91" w:themeColor="accent1" w:themeShade="BF"/>
                  </w:rPr>
                  <w:t>4</w:t>
                </w:r>
                <w:r w:rsidR="001627CE" w:rsidRPr="007B505C">
                  <w:rPr>
                    <w:rFonts w:cs="Tahoma"/>
                    <w:b/>
                    <w:bCs/>
                    <w:color w:val="365F91" w:themeColor="accent1" w:themeShade="BF"/>
                  </w:rPr>
                  <w:t>.</w:t>
                </w:r>
                <w:r w:rsidR="006D6EF1" w:rsidRPr="007B505C">
                  <w:rPr>
                    <w:rFonts w:cs="Tahoma"/>
                    <w:b/>
                    <w:bCs/>
                    <w:color w:val="365F91" w:themeColor="accent1" w:themeShade="BF"/>
                  </w:rPr>
                  <w:t>2</w:t>
                </w:r>
                <w:r w:rsidR="001627CE" w:rsidRPr="007B505C">
                  <w:rPr>
                    <w:rFonts w:cs="Tahoma"/>
                    <w:b/>
                    <w:bCs/>
                    <w:color w:val="365F91" w:themeColor="accent1" w:themeShade="BF"/>
                  </w:rPr>
                  <w:t>(</w:t>
                </w:r>
                <w:r w:rsidR="006D6EF1" w:rsidRPr="007B505C">
                  <w:rPr>
                    <w:rFonts w:cs="Tahoma"/>
                    <w:b/>
                    <w:bCs/>
                    <w:color w:val="365F91" w:themeColor="accent1" w:themeShade="BF"/>
                  </w:rPr>
                  <w:t>3</w:t>
                </w:r>
                <w:r w:rsidR="001627CE" w:rsidRPr="007B505C">
                  <w:rPr>
                    <w:rFonts w:cs="Tahoma"/>
                    <w:b/>
                    <w:bCs/>
                    <w:color w:val="365F91" w:themeColor="accent1" w:themeShade="BF"/>
                  </w:rPr>
                  <w:t>)</w:t>
                </w:r>
              </w:sdtContent>
            </w:sdt>
            <w:r w:rsidR="000D4FA3" w:rsidRPr="007B505C">
              <w:rPr>
                <w:rFonts w:cs="Tahoma"/>
                <w:b/>
                <w:bCs/>
                <w:color w:val="365F91" w:themeColor="accent1" w:themeShade="BF"/>
              </w:rPr>
              <w:t xml:space="preserve"> </w:t>
            </w:r>
          </w:p>
        </w:tc>
      </w:tr>
      <w:tr w:rsidR="00993581" w:rsidRPr="007B505C" w:rsidTr="0076517D">
        <w:trPr>
          <w:trHeight w:val="730"/>
        </w:trPr>
        <w:tc>
          <w:tcPr>
            <w:tcW w:w="6912" w:type="dxa"/>
            <w:vMerge/>
          </w:tcPr>
          <w:p w:rsidR="00993581" w:rsidRPr="007B505C" w:rsidRDefault="00993581" w:rsidP="00DE0041">
            <w:pPr>
              <w:tabs>
                <w:tab w:val="left" w:pos="6946"/>
              </w:tabs>
              <w:suppressAutoHyphens/>
              <w:spacing w:after="120" w:line="252" w:lineRule="auto"/>
              <w:ind w:left="1134"/>
              <w:jc w:val="left"/>
              <w:rPr>
                <w:color w:val="365F91" w:themeColor="accent1" w:themeShade="BF"/>
                <w:lang w:eastAsia="zh-CN"/>
              </w:rPr>
            </w:pPr>
          </w:p>
        </w:tc>
        <w:tc>
          <w:tcPr>
            <w:tcW w:w="2977" w:type="dxa"/>
          </w:tcPr>
          <w:p w:rsidR="00993581" w:rsidRPr="007B505C" w:rsidRDefault="00993581" w:rsidP="003E14DF">
            <w:pPr>
              <w:tabs>
                <w:tab w:val="clear" w:pos="1134"/>
              </w:tabs>
              <w:spacing w:after="60"/>
              <w:ind w:right="-108"/>
              <w:jc w:val="right"/>
              <w:rPr>
                <w:rFonts w:cs="Tahoma"/>
                <w:color w:val="365F91" w:themeColor="accent1" w:themeShade="BF"/>
              </w:rPr>
            </w:pPr>
            <w:r w:rsidRPr="007B505C">
              <w:rPr>
                <w:rFonts w:cs="Tahoma"/>
                <w:color w:val="365F91" w:themeColor="accent1" w:themeShade="BF"/>
              </w:rPr>
              <w:t>Submitted by:</w:t>
            </w:r>
            <w:r w:rsidRPr="007B505C">
              <w:rPr>
                <w:rFonts w:cs="Tahoma"/>
                <w:color w:val="365F91" w:themeColor="accent1" w:themeShade="BF"/>
              </w:rPr>
              <w:br/>
            </w:r>
            <w:sdt>
              <w:sdtPr>
                <w:rPr>
                  <w:rFonts w:cs="Tahoma"/>
                  <w:color w:val="365F91" w:themeColor="accent1" w:themeShade="BF"/>
                </w:rPr>
                <w:alias w:val="Author"/>
                <w:tag w:val=""/>
                <w:id w:val="-1713032024"/>
                <w:placeholder>
                  <w:docPart w:val="837786728FAA4976826377B5D03A5C9B"/>
                </w:placeholder>
                <w:dataBinding w:prefixMappings="xmlns:ns0='http://purl.org/dc/elements/1.1/' xmlns:ns1='http://schemas.openxmlformats.org/package/2006/metadata/core-properties' " w:xpath="/ns1:coreProperties[1]/ns0:creator[1]" w:storeItemID="{6C3C8BC8-F283-45AE-878A-BAB7291924A1}"/>
                <w:text/>
              </w:sdtPr>
              <w:sdtEndPr/>
              <w:sdtContent>
                <w:r w:rsidR="003E14DF" w:rsidRPr="007B505C">
                  <w:rPr>
                    <w:rFonts w:cs="Tahoma"/>
                    <w:color w:val="365F91" w:themeColor="accent1" w:themeShade="BF"/>
                  </w:rPr>
                  <w:t>Secretariat</w:t>
                </w:r>
              </w:sdtContent>
            </w:sdt>
          </w:p>
          <w:p w:rsidR="00993581" w:rsidRPr="007B505C" w:rsidRDefault="006D6EF1" w:rsidP="006D6EF1">
            <w:pPr>
              <w:tabs>
                <w:tab w:val="clear" w:pos="1134"/>
              </w:tabs>
              <w:spacing w:after="60"/>
              <w:ind w:right="-108"/>
              <w:jc w:val="right"/>
              <w:rPr>
                <w:rFonts w:cs="Tahoma"/>
                <w:color w:val="365F91" w:themeColor="accent1" w:themeShade="BF"/>
              </w:rPr>
            </w:pPr>
            <w:r w:rsidRPr="007B505C">
              <w:rPr>
                <w:rFonts w:cs="Tahoma"/>
                <w:color w:val="365F91" w:themeColor="accent1" w:themeShade="BF"/>
              </w:rPr>
              <w:t>10</w:t>
            </w:r>
            <w:r w:rsidR="000D4FA3" w:rsidRPr="007B505C">
              <w:rPr>
                <w:rFonts w:cs="Tahoma"/>
                <w:color w:val="365F91" w:themeColor="accent1" w:themeShade="BF"/>
              </w:rPr>
              <w:t>.</w:t>
            </w:r>
            <w:r w:rsidR="00555BB5" w:rsidRPr="007B505C">
              <w:rPr>
                <w:rFonts w:cs="Tahoma"/>
                <w:color w:val="365F91" w:themeColor="accent1" w:themeShade="BF"/>
              </w:rPr>
              <w:t>1</w:t>
            </w:r>
            <w:r w:rsidR="000D4FA3" w:rsidRPr="007B505C">
              <w:rPr>
                <w:rFonts w:cs="Tahoma"/>
                <w:color w:val="365F91" w:themeColor="accent1" w:themeShade="BF"/>
              </w:rPr>
              <w:t>.</w:t>
            </w:r>
            <w:r w:rsidR="0050695F" w:rsidRPr="007B505C">
              <w:rPr>
                <w:rFonts w:cs="Tahoma"/>
                <w:color w:val="365F91" w:themeColor="accent1" w:themeShade="BF"/>
              </w:rPr>
              <w:t>20</w:t>
            </w:r>
            <w:r w:rsidR="00555BB5" w:rsidRPr="007B505C">
              <w:rPr>
                <w:rFonts w:cs="Tahoma"/>
                <w:color w:val="365F91" w:themeColor="accent1" w:themeShade="BF"/>
              </w:rPr>
              <w:t>18</w:t>
            </w:r>
          </w:p>
          <w:sdt>
            <w:sdtPr>
              <w:rPr>
                <w:rFonts w:cs="Tahoma"/>
                <w:b/>
                <w:bCs/>
                <w:color w:val="365F91" w:themeColor="accent1" w:themeShade="BF"/>
              </w:rPr>
              <w:alias w:val="Status"/>
              <w:tag w:val=""/>
              <w:id w:val="-1142966117"/>
              <w:placeholder>
                <w:docPart w:val="E29AC86F113F4996A68E03228D44FE90"/>
              </w:placeholder>
              <w:dataBinding w:prefixMappings="xmlns:ns0='http://purl.org/dc/elements/1.1/' xmlns:ns1='http://schemas.openxmlformats.org/package/2006/metadata/core-properties' " w:xpath="/ns1:coreProperties[1]/ns1:contentStatus[1]" w:storeItemID="{6C3C8BC8-F283-45AE-878A-BAB7291924A1}"/>
              <w:text/>
            </w:sdtPr>
            <w:sdtEndPr/>
            <w:sdtContent>
              <w:p w:rsidR="00993581" w:rsidRPr="007B505C" w:rsidRDefault="0050695F" w:rsidP="006D6EF1">
                <w:pPr>
                  <w:tabs>
                    <w:tab w:val="clear" w:pos="1134"/>
                  </w:tabs>
                  <w:spacing w:after="60"/>
                  <w:ind w:right="-108"/>
                  <w:jc w:val="right"/>
                  <w:rPr>
                    <w:rFonts w:cs="Tahoma"/>
                    <w:b/>
                    <w:bCs/>
                    <w:color w:val="365F91" w:themeColor="accent1" w:themeShade="BF"/>
                  </w:rPr>
                </w:pPr>
                <w:r w:rsidRPr="007B505C">
                  <w:rPr>
                    <w:rFonts w:cs="Tahoma"/>
                    <w:b/>
                    <w:bCs/>
                    <w:color w:val="365F91" w:themeColor="accent1" w:themeShade="BF"/>
                  </w:rPr>
                  <w:t xml:space="preserve">DRAFT </w:t>
                </w:r>
                <w:r w:rsidR="006D6EF1" w:rsidRPr="007B505C">
                  <w:rPr>
                    <w:rFonts w:cs="Tahoma"/>
                    <w:b/>
                    <w:bCs/>
                    <w:color w:val="365F91" w:themeColor="accent1" w:themeShade="BF"/>
                  </w:rPr>
                  <w:t>1</w:t>
                </w:r>
              </w:p>
            </w:sdtContent>
          </w:sdt>
        </w:tc>
      </w:tr>
    </w:tbl>
    <w:p w:rsidR="00583549" w:rsidRPr="007B505C" w:rsidRDefault="00583549" w:rsidP="00B56934">
      <w:pPr>
        <w:pStyle w:val="Heading1"/>
        <w:rPr>
          <w:sz w:val="20"/>
          <w:szCs w:val="20"/>
        </w:rPr>
      </w:pPr>
      <w:bookmarkStart w:id="0" w:name="_APPENDIX_A:_"/>
      <w:bookmarkEnd w:id="0"/>
    </w:p>
    <w:p w:rsidR="006D6EF1" w:rsidRPr="007B505C" w:rsidRDefault="006D6EF1" w:rsidP="006D6EF1">
      <w:pPr>
        <w:spacing w:before="120"/>
        <w:rPr>
          <w:b/>
          <w:bCs/>
        </w:rPr>
      </w:pPr>
      <w:bookmarkStart w:id="1" w:name="_Toc319327009"/>
    </w:p>
    <w:p w:rsidR="006D6EF1" w:rsidRPr="007B505C" w:rsidRDefault="006D6EF1" w:rsidP="006D6EF1">
      <w:pPr>
        <w:spacing w:before="120"/>
        <w:jc w:val="center"/>
        <w:rPr>
          <w:b/>
          <w:bCs/>
        </w:rPr>
      </w:pPr>
      <w:r w:rsidRPr="007B505C">
        <w:rPr>
          <w:b/>
          <w:bCs/>
        </w:rPr>
        <w:t>4. PROGRESS TOWARDS IMPLEMENTATION OF WIGOS</w:t>
      </w:r>
    </w:p>
    <w:p w:rsidR="006D6EF1" w:rsidRPr="007B505C" w:rsidRDefault="006D6EF1" w:rsidP="006D6EF1">
      <w:pPr>
        <w:spacing w:before="120"/>
        <w:jc w:val="center"/>
        <w:rPr>
          <w:b/>
          <w:bCs/>
        </w:rPr>
      </w:pPr>
    </w:p>
    <w:p w:rsidR="00745D4D" w:rsidRPr="007B505C" w:rsidRDefault="006D6EF1" w:rsidP="006D6EF1">
      <w:pPr>
        <w:spacing w:before="120"/>
        <w:jc w:val="center"/>
        <w:rPr>
          <w:b/>
          <w:bCs/>
        </w:rPr>
      </w:pPr>
      <w:r w:rsidRPr="007B505C">
        <w:rPr>
          <w:b/>
          <w:bCs/>
        </w:rPr>
        <w:t>4.2</w:t>
      </w:r>
      <w:r w:rsidR="00745D4D" w:rsidRPr="007B505C">
        <w:rPr>
          <w:b/>
          <w:bCs/>
        </w:rPr>
        <w:t xml:space="preserve">. </w:t>
      </w:r>
      <w:r w:rsidRPr="007B505C">
        <w:rPr>
          <w:b/>
          <w:bCs/>
        </w:rPr>
        <w:t>Review of key achievements of the ICG-WIGOS Task Teams</w:t>
      </w:r>
    </w:p>
    <w:p w:rsidR="006D6EF1" w:rsidRPr="007B505C" w:rsidRDefault="006D6EF1" w:rsidP="006D6EF1">
      <w:pPr>
        <w:pStyle w:val="WMOBodyText"/>
        <w:rPr>
          <w:lang w:eastAsia="en-US"/>
        </w:rPr>
      </w:pPr>
    </w:p>
    <w:p w:rsidR="003E2A58" w:rsidRPr="007B505C" w:rsidRDefault="006D6EF1" w:rsidP="006D6EF1">
      <w:pPr>
        <w:spacing w:before="120"/>
        <w:jc w:val="center"/>
        <w:rPr>
          <w:b/>
          <w:bCs/>
        </w:rPr>
      </w:pPr>
      <w:r w:rsidRPr="007B505C">
        <w:rPr>
          <w:b/>
          <w:bCs/>
        </w:rPr>
        <w:t>4</w:t>
      </w:r>
      <w:r w:rsidR="00745D4D" w:rsidRPr="007B505C">
        <w:rPr>
          <w:b/>
          <w:bCs/>
        </w:rPr>
        <w:t>.</w:t>
      </w:r>
      <w:r w:rsidRPr="007B505C">
        <w:rPr>
          <w:b/>
          <w:bCs/>
        </w:rPr>
        <w:t>2</w:t>
      </w:r>
      <w:r w:rsidR="00E70C93" w:rsidRPr="007B505C">
        <w:rPr>
          <w:b/>
          <w:bCs/>
        </w:rPr>
        <w:t>(</w:t>
      </w:r>
      <w:r w:rsidRPr="007B505C">
        <w:rPr>
          <w:b/>
          <w:bCs/>
        </w:rPr>
        <w:t>3</w:t>
      </w:r>
      <w:r w:rsidR="00E70C93" w:rsidRPr="007B505C">
        <w:rPr>
          <w:b/>
          <w:bCs/>
        </w:rPr>
        <w:t>)</w:t>
      </w:r>
      <w:r w:rsidR="00555BB5" w:rsidRPr="007B505C">
        <w:rPr>
          <w:b/>
          <w:bCs/>
        </w:rPr>
        <w:t xml:space="preserve"> </w:t>
      </w:r>
      <w:r w:rsidRPr="007B505C">
        <w:rPr>
          <w:b/>
          <w:bCs/>
        </w:rPr>
        <w:t xml:space="preserve">TT-WMD-6 (27-29 Nov </w:t>
      </w:r>
      <w:r w:rsidR="007B505C">
        <w:rPr>
          <w:b/>
          <w:bCs/>
        </w:rPr>
        <w:t>20</w:t>
      </w:r>
      <w:r w:rsidRPr="007B505C">
        <w:rPr>
          <w:b/>
          <w:bCs/>
        </w:rPr>
        <w:t>17)</w:t>
      </w:r>
    </w:p>
    <w:p w:rsidR="003E2A58" w:rsidRPr="007B505C" w:rsidRDefault="003E2A58" w:rsidP="003E2A58"/>
    <w:p w:rsidR="003E2A58" w:rsidRPr="007B505C" w:rsidRDefault="003E2A58" w:rsidP="003E2A58"/>
    <w:p w:rsidR="003E2A58" w:rsidRPr="007B505C" w:rsidRDefault="003E2A58" w:rsidP="003E2A58"/>
    <w:p w:rsidR="003E2A58" w:rsidRPr="007B505C" w:rsidRDefault="003E2A58" w:rsidP="003E2A58">
      <w:pPr>
        <w:tabs>
          <w:tab w:val="left" w:pos="2268"/>
          <w:tab w:val="left" w:pos="3402"/>
          <w:tab w:val="left" w:pos="4534"/>
        </w:tabs>
      </w:pPr>
    </w:p>
    <w:tbl>
      <w:tblPr>
        <w:tblW w:w="0" w:type="auto"/>
        <w:jc w:val="center"/>
        <w:tblInd w:w="1086" w:type="dxa"/>
        <w:tblLayout w:type="fixed"/>
        <w:tblCellMar>
          <w:left w:w="120" w:type="dxa"/>
          <w:right w:w="120" w:type="dxa"/>
        </w:tblCellMar>
        <w:tblLook w:val="0000" w:firstRow="0" w:lastRow="0" w:firstColumn="0" w:lastColumn="0" w:noHBand="0" w:noVBand="0"/>
      </w:tblPr>
      <w:tblGrid>
        <w:gridCol w:w="8494"/>
      </w:tblGrid>
      <w:tr w:rsidR="003E2A58" w:rsidRPr="007B505C" w:rsidTr="0035216A">
        <w:trPr>
          <w:trHeight w:val="1742"/>
          <w:jc w:val="center"/>
        </w:trPr>
        <w:tc>
          <w:tcPr>
            <w:tcW w:w="8494" w:type="dxa"/>
            <w:tcBorders>
              <w:top w:val="single" w:sz="6" w:space="0" w:color="auto"/>
              <w:bottom w:val="single" w:sz="6" w:space="0" w:color="auto"/>
            </w:tcBorders>
          </w:tcPr>
          <w:p w:rsidR="003E2A58" w:rsidRPr="007B505C" w:rsidRDefault="003E2A58" w:rsidP="0035216A"/>
          <w:p w:rsidR="003E2A58" w:rsidRPr="007B505C" w:rsidRDefault="003E2A58" w:rsidP="0035216A">
            <w:pPr>
              <w:jc w:val="center"/>
            </w:pPr>
            <w:r w:rsidRPr="007B505C">
              <w:rPr>
                <w:b/>
              </w:rPr>
              <w:t>Summary and purpose of document</w:t>
            </w:r>
          </w:p>
          <w:p w:rsidR="003E2A58" w:rsidRPr="007B505C" w:rsidRDefault="003E2A58" w:rsidP="0035216A">
            <w:pPr>
              <w:tabs>
                <w:tab w:val="left" w:pos="0"/>
              </w:tabs>
              <w:ind w:right="157"/>
            </w:pPr>
          </w:p>
          <w:p w:rsidR="003E2A58" w:rsidRPr="007B505C" w:rsidRDefault="00DC30BC" w:rsidP="00550748">
            <w:pPr>
              <w:tabs>
                <w:tab w:val="left" w:pos="148"/>
              </w:tabs>
              <w:ind w:left="148" w:right="157"/>
              <w:jc w:val="center"/>
            </w:pPr>
            <w:r w:rsidRPr="007B505C">
              <w:t xml:space="preserve">The document </w:t>
            </w:r>
            <w:r w:rsidR="006D6EF1" w:rsidRPr="007B505C">
              <w:t xml:space="preserve">presents the </w:t>
            </w:r>
            <w:r w:rsidR="00550748" w:rsidRPr="007B505C">
              <w:t xml:space="preserve">recommendations, conclusions and actions </w:t>
            </w:r>
            <w:r w:rsidR="006D6EF1" w:rsidRPr="007B505C">
              <w:t>from the 6</w:t>
            </w:r>
            <w:r w:rsidR="006D6EF1" w:rsidRPr="007B505C">
              <w:rPr>
                <w:vertAlign w:val="superscript"/>
              </w:rPr>
              <w:t>th</w:t>
            </w:r>
            <w:r w:rsidR="006D6EF1" w:rsidRPr="007B505C">
              <w:t xml:space="preserve"> session of the ICG-WIGOS Task Team on WIGOS Metadata (TT-WMD-6) held at Zurich, Switzerland, from 27-29 November 2017</w:t>
            </w:r>
            <w:r w:rsidRPr="007B505C">
              <w:t>.</w:t>
            </w:r>
          </w:p>
        </w:tc>
      </w:tr>
    </w:tbl>
    <w:p w:rsidR="003E2A58" w:rsidRPr="007B505C" w:rsidRDefault="003E2A58" w:rsidP="003E2A58"/>
    <w:p w:rsidR="003E2A58" w:rsidRPr="007B505C" w:rsidRDefault="003E2A58" w:rsidP="003E2A58"/>
    <w:p w:rsidR="003E2A58" w:rsidRPr="007B505C" w:rsidRDefault="003E2A58" w:rsidP="003E2A58"/>
    <w:p w:rsidR="003E2A58" w:rsidRPr="007B505C" w:rsidRDefault="003E2A58" w:rsidP="003E2A58"/>
    <w:p w:rsidR="003E2A58" w:rsidRPr="007B505C" w:rsidRDefault="003E2A58" w:rsidP="003E2A58">
      <w:pPr>
        <w:tabs>
          <w:tab w:val="center" w:pos="4680"/>
        </w:tabs>
        <w:jc w:val="center"/>
        <w:rPr>
          <w:b/>
          <w:caps/>
        </w:rPr>
      </w:pPr>
      <w:r w:rsidRPr="007B505C">
        <w:rPr>
          <w:b/>
          <w:caps/>
        </w:rPr>
        <w:t>Action proposed</w:t>
      </w:r>
    </w:p>
    <w:p w:rsidR="003E2A58" w:rsidRPr="007B505C" w:rsidRDefault="003E2A58" w:rsidP="003E2A58">
      <w:pPr>
        <w:tabs>
          <w:tab w:val="center" w:pos="4680"/>
        </w:tabs>
      </w:pPr>
    </w:p>
    <w:p w:rsidR="003E2A58" w:rsidRPr="007B505C" w:rsidRDefault="00DC30BC" w:rsidP="00550748">
      <w:pPr>
        <w:tabs>
          <w:tab w:val="left" w:pos="709"/>
          <w:tab w:val="left" w:pos="851"/>
        </w:tabs>
        <w:jc w:val="center"/>
      </w:pPr>
      <w:r w:rsidRPr="007B505C">
        <w:t xml:space="preserve">The session will be invited to </w:t>
      </w:r>
      <w:r w:rsidR="006D6EF1" w:rsidRPr="007B505C">
        <w:t>consider the recommendations</w:t>
      </w:r>
      <w:r w:rsidR="00550748" w:rsidRPr="007B505C">
        <w:t>, conclusions and actions</w:t>
      </w:r>
      <w:r w:rsidR="006D6EF1" w:rsidRPr="007B505C">
        <w:t xml:space="preserve"> from</w:t>
      </w:r>
      <w:r w:rsidR="00550748" w:rsidRPr="007B505C">
        <w:t xml:space="preserve">  </w:t>
      </w:r>
      <w:r w:rsidR="006D6EF1" w:rsidRPr="007B505C">
        <w:t xml:space="preserve"> TT-WMD-6</w:t>
      </w:r>
      <w:r w:rsidRPr="007B505C">
        <w:t>.</w:t>
      </w:r>
      <w:r w:rsidR="003E2A58" w:rsidRPr="007B505C">
        <w:t xml:space="preserve"> </w:t>
      </w: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ind w:firstLine="840"/>
      </w:pPr>
    </w:p>
    <w:p w:rsidR="003E2A58" w:rsidRPr="007B505C" w:rsidRDefault="003E2A58" w:rsidP="003E2A58">
      <w:pPr>
        <w:tabs>
          <w:tab w:val="left" w:pos="-1440"/>
          <w:tab w:val="left" w:pos="840"/>
        </w:tabs>
        <w:spacing w:before="60" w:after="120"/>
        <w:rPr>
          <w:b/>
        </w:rPr>
      </w:pPr>
    </w:p>
    <w:p w:rsidR="0066028A" w:rsidRPr="007B505C" w:rsidRDefault="0066028A" w:rsidP="0066028A">
      <w:pPr>
        <w:pStyle w:val="WMOBodyText"/>
        <w:rPr>
          <w:lang w:eastAsia="en-US"/>
        </w:rPr>
      </w:pPr>
    </w:p>
    <w:p w:rsidR="0066028A" w:rsidRPr="007B505C" w:rsidRDefault="0066028A" w:rsidP="0066028A">
      <w:pPr>
        <w:pStyle w:val="WMOBodyText"/>
        <w:rPr>
          <w:lang w:eastAsia="en-US"/>
        </w:rPr>
      </w:pPr>
    </w:p>
    <w:p w:rsidR="00AE58C2" w:rsidRPr="007B505C" w:rsidRDefault="00AE58C2" w:rsidP="003E2A58">
      <w:pPr>
        <w:tabs>
          <w:tab w:val="left" w:pos="-1440"/>
          <w:tab w:val="left" w:pos="840"/>
        </w:tabs>
        <w:spacing w:before="60" w:after="120"/>
        <w:rPr>
          <w:b/>
        </w:rPr>
      </w:pPr>
    </w:p>
    <w:p w:rsidR="00AE58C2" w:rsidRPr="007B505C" w:rsidRDefault="00AE58C2" w:rsidP="003E2A58">
      <w:pPr>
        <w:tabs>
          <w:tab w:val="left" w:pos="-1440"/>
          <w:tab w:val="left" w:pos="840"/>
        </w:tabs>
        <w:spacing w:before="60" w:after="120"/>
        <w:rPr>
          <w:b/>
        </w:rPr>
      </w:pPr>
    </w:p>
    <w:p w:rsidR="003E2A58" w:rsidRPr="007B505C" w:rsidRDefault="003E2A58" w:rsidP="003E2A58">
      <w:pPr>
        <w:tabs>
          <w:tab w:val="left" w:pos="-1440"/>
          <w:tab w:val="left" w:pos="840"/>
        </w:tabs>
        <w:spacing w:before="60" w:after="120"/>
        <w:rPr>
          <w:b/>
        </w:rPr>
      </w:pPr>
      <w:r w:rsidRPr="007B505C">
        <w:rPr>
          <w:b/>
        </w:rPr>
        <w:t>References:</w:t>
      </w:r>
    </w:p>
    <w:p w:rsidR="00756B94" w:rsidRPr="007B505C" w:rsidRDefault="00756B94" w:rsidP="00756B94">
      <w:pPr>
        <w:pStyle w:val="WMOBodyText"/>
        <w:rPr>
          <w:lang w:eastAsia="en-US"/>
        </w:rPr>
      </w:pPr>
    </w:p>
    <w:p w:rsidR="003E2A58" w:rsidRPr="007B505C" w:rsidRDefault="003E2A58" w:rsidP="003E2A58">
      <w:pPr>
        <w:spacing w:before="60" w:after="120"/>
        <w:jc w:val="center"/>
      </w:pPr>
      <w:r w:rsidRPr="007B505C">
        <w:t>____________</w:t>
      </w:r>
    </w:p>
    <w:p w:rsidR="003E2A58" w:rsidRPr="007B505C" w:rsidRDefault="003E2A58" w:rsidP="003E2A58">
      <w:pPr>
        <w:tabs>
          <w:tab w:val="left" w:pos="720"/>
        </w:tabs>
        <w:spacing w:before="60" w:after="120"/>
        <w:jc w:val="center"/>
      </w:pPr>
    </w:p>
    <w:p w:rsidR="003E2A58" w:rsidRPr="007B505C" w:rsidRDefault="003E2A58" w:rsidP="003E2A58">
      <w:pPr>
        <w:spacing w:before="60" w:after="120"/>
        <w:jc w:val="center"/>
        <w:sectPr w:rsidR="003E2A58" w:rsidRPr="007B505C" w:rsidSect="00FE3510">
          <w:headerReference w:type="even" r:id="rId13"/>
          <w:pgSz w:w="11907" w:h="16840" w:code="9"/>
          <w:pgMar w:top="1134" w:right="1134" w:bottom="1134" w:left="1134" w:header="720" w:footer="731" w:gutter="0"/>
          <w:cols w:space="720"/>
          <w:titlePg/>
          <w:docGrid w:linePitch="326"/>
        </w:sectPr>
      </w:pPr>
    </w:p>
    <w:p w:rsidR="0066475B" w:rsidRPr="007B505C" w:rsidRDefault="0066475B" w:rsidP="0066475B">
      <w:pPr>
        <w:pStyle w:val="Heading1"/>
        <w:ind w:hanging="992"/>
      </w:pPr>
    </w:p>
    <w:p w:rsidR="0066475B" w:rsidRPr="007B505C" w:rsidRDefault="0066475B" w:rsidP="0066475B">
      <w:pPr>
        <w:pStyle w:val="Heading1"/>
      </w:pPr>
      <w:r w:rsidRPr="007B505C">
        <w:t>RECOMMENDATIONS, CONCLUSIONS AND ACTIONS from tt-wmd-6</w:t>
      </w:r>
    </w:p>
    <w:p w:rsidR="0066475B" w:rsidRPr="007B505C" w:rsidRDefault="0066475B" w:rsidP="0066475B">
      <w:pPr>
        <w:tabs>
          <w:tab w:val="clear" w:pos="1134"/>
          <w:tab w:val="left" w:pos="-1440"/>
        </w:tabs>
        <w:rPr>
          <w:b/>
          <w:bCs/>
          <w:sz w:val="22"/>
          <w:szCs w:val="22"/>
        </w:rPr>
      </w:pPr>
    </w:p>
    <w:p w:rsidR="005E1E2D" w:rsidRPr="007B505C" w:rsidRDefault="005E1E2D" w:rsidP="005E1E2D">
      <w:pPr>
        <w:pStyle w:val="WMOBodyText"/>
        <w:spacing w:before="0"/>
        <w:rPr>
          <w:sz w:val="22"/>
          <w:szCs w:val="24"/>
          <w:lang w:eastAsia="en-US"/>
        </w:rPr>
      </w:pPr>
    </w:p>
    <w:p w:rsidR="0066475B" w:rsidRPr="007B505C" w:rsidRDefault="0066475B" w:rsidP="0066475B">
      <w:pPr>
        <w:tabs>
          <w:tab w:val="clear" w:pos="1134"/>
          <w:tab w:val="left" w:pos="-1440"/>
        </w:tabs>
        <w:rPr>
          <w:b/>
          <w:bCs/>
          <w:sz w:val="22"/>
          <w:szCs w:val="22"/>
        </w:rPr>
      </w:pPr>
      <w:r w:rsidRPr="007B505C">
        <w:rPr>
          <w:b/>
          <w:bCs/>
          <w:sz w:val="22"/>
          <w:szCs w:val="22"/>
        </w:rPr>
        <w:t>Agenda Item 2 - Report of the Co-Chairs</w:t>
      </w:r>
    </w:p>
    <w:p w:rsidR="0066475B" w:rsidRPr="007B505C" w:rsidRDefault="0066475B" w:rsidP="0066475B">
      <w:pPr>
        <w:pStyle w:val="WMOBodyText"/>
        <w:spacing w:before="0"/>
        <w:rPr>
          <w:sz w:val="22"/>
          <w:szCs w:val="24"/>
          <w:lang w:eastAsia="en-US"/>
        </w:rPr>
      </w:pPr>
      <w:r w:rsidRPr="007B505C">
        <w:rPr>
          <w:sz w:val="22"/>
          <w:szCs w:val="24"/>
          <w:lang w:eastAsia="en-US"/>
        </w:rPr>
        <w:t>1. Recommendation:</w:t>
      </w:r>
    </w:p>
    <w:p w:rsidR="0066475B" w:rsidRPr="007B505C" w:rsidRDefault="0066475B" w:rsidP="007B505C">
      <w:pPr>
        <w:pStyle w:val="WMOBodyText"/>
        <w:spacing w:before="0"/>
        <w:rPr>
          <w:sz w:val="22"/>
          <w:szCs w:val="24"/>
          <w:lang w:eastAsia="en-US"/>
        </w:rPr>
      </w:pPr>
      <w:r w:rsidRPr="0040383D">
        <w:rPr>
          <w:sz w:val="22"/>
          <w:szCs w:val="24"/>
          <w:highlight w:val="yellow"/>
          <w:lang w:eastAsia="en-US"/>
        </w:rPr>
        <w:t>ICG-WIGOS to provide clarification about the transition phase for WIGOS Station Identifiers</w:t>
      </w:r>
      <w:r w:rsidR="007B505C" w:rsidRPr="0040383D">
        <w:rPr>
          <w:sz w:val="22"/>
          <w:szCs w:val="24"/>
          <w:highlight w:val="yellow"/>
          <w:lang w:eastAsia="en-US"/>
        </w:rPr>
        <w:t xml:space="preserve"> (WSIs)</w:t>
      </w:r>
      <w:r w:rsidRPr="0040383D">
        <w:rPr>
          <w:sz w:val="22"/>
          <w:szCs w:val="24"/>
          <w:highlight w:val="yellow"/>
          <w:lang w:eastAsia="en-US"/>
        </w:rPr>
        <w:t>;</w:t>
      </w:r>
      <w:r w:rsidRPr="007B505C">
        <w:rPr>
          <w:sz w:val="22"/>
          <w:szCs w:val="24"/>
          <w:lang w:eastAsia="en-US"/>
        </w:rPr>
        <w:t xml:space="preserve"> The session recommends that, in order to engage all the non-NMHSs contributors to WIGOS, a more flexible way of assigning WSIs should be adopted, e.g. “issuer of identifier” field could be delegated to Programmes/Network, instead of using Member countries’ code, for certain Programmes.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 Recommendation:</w:t>
      </w:r>
    </w:p>
    <w:p w:rsidR="0066475B" w:rsidRPr="007B505C" w:rsidRDefault="0066475B" w:rsidP="0066475B">
      <w:pPr>
        <w:pStyle w:val="WMOBodyText"/>
        <w:spacing w:before="0"/>
        <w:rPr>
          <w:sz w:val="22"/>
          <w:szCs w:val="24"/>
          <w:lang w:eastAsia="en-US"/>
        </w:rPr>
      </w:pPr>
      <w:r w:rsidRPr="007B505C">
        <w:rPr>
          <w:sz w:val="22"/>
          <w:szCs w:val="24"/>
          <w:lang w:eastAsia="en-US"/>
        </w:rPr>
        <w:t>The issue of the accuracy and maintenance of WIGOS metadata should be clearly considered, e.g. to be placed under the responsibility of Regional WIGOS Centres (RWCs).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p>
    <w:p w:rsidR="0066475B" w:rsidRPr="007B505C" w:rsidRDefault="0066475B" w:rsidP="0066475B">
      <w:pPr>
        <w:tabs>
          <w:tab w:val="clear" w:pos="1134"/>
          <w:tab w:val="left" w:pos="-1440"/>
        </w:tabs>
        <w:rPr>
          <w:b/>
          <w:bCs/>
          <w:sz w:val="22"/>
          <w:szCs w:val="22"/>
        </w:rPr>
      </w:pPr>
      <w:r w:rsidRPr="007B505C">
        <w:rPr>
          <w:b/>
          <w:bCs/>
          <w:sz w:val="22"/>
          <w:szCs w:val="22"/>
        </w:rPr>
        <w:t>Agenda Item 4 – Feedback from the Various Communities</w:t>
      </w:r>
    </w:p>
    <w:p w:rsidR="0066475B" w:rsidRPr="007B505C" w:rsidRDefault="0066475B" w:rsidP="0066475B">
      <w:pPr>
        <w:pStyle w:val="WMOBodyText"/>
        <w:spacing w:before="0"/>
        <w:rPr>
          <w:sz w:val="22"/>
          <w:szCs w:val="24"/>
          <w:lang w:eastAsia="en-US"/>
        </w:rPr>
      </w:pPr>
      <w:r w:rsidRPr="007B505C">
        <w:rPr>
          <w:sz w:val="22"/>
          <w:szCs w:val="24"/>
          <w:lang w:eastAsia="en-US"/>
        </w:rPr>
        <w:t>3. Recommendation:</w:t>
      </w:r>
    </w:p>
    <w:p w:rsidR="0066475B" w:rsidRPr="007B505C" w:rsidRDefault="0066475B" w:rsidP="007B505C">
      <w:pPr>
        <w:pStyle w:val="WMOBodyText"/>
        <w:spacing w:before="0"/>
        <w:rPr>
          <w:sz w:val="22"/>
          <w:szCs w:val="24"/>
          <w:lang w:eastAsia="en-US"/>
        </w:rPr>
      </w:pPr>
      <w:r w:rsidRPr="007B505C">
        <w:rPr>
          <w:sz w:val="22"/>
          <w:szCs w:val="24"/>
          <w:lang w:eastAsia="en-US"/>
        </w:rPr>
        <w:t xml:space="preserve">To </w:t>
      </w:r>
      <w:r w:rsidRPr="0040383D">
        <w:rPr>
          <w:sz w:val="22"/>
          <w:szCs w:val="24"/>
          <w:highlight w:val="yellow"/>
          <w:lang w:eastAsia="en-US"/>
        </w:rPr>
        <w:t>consider ways to improve the PRs’ understanding of the scope of their mandate, which covers all observing networks including those outside the NMHS</w:t>
      </w:r>
      <w:r w:rsidRPr="007B505C">
        <w:rPr>
          <w:sz w:val="22"/>
          <w:szCs w:val="24"/>
          <w:lang w:eastAsia="en-US"/>
        </w:rPr>
        <w:t>, particularly in</w:t>
      </w:r>
      <w:r w:rsidR="007B505C">
        <w:rPr>
          <w:sz w:val="22"/>
          <w:szCs w:val="24"/>
          <w:lang w:eastAsia="en-US"/>
        </w:rPr>
        <w:t xml:space="preserve"> </w:t>
      </w:r>
      <w:r w:rsidRPr="007B505C">
        <w:rPr>
          <w:sz w:val="22"/>
          <w:szCs w:val="24"/>
          <w:lang w:eastAsia="en-US"/>
        </w:rPr>
        <w:t>relation to WIGOS and WIGOS metadata.</w:t>
      </w:r>
    </w:p>
    <w:p w:rsidR="0066475B" w:rsidRPr="007B505C" w:rsidRDefault="0066475B" w:rsidP="0066475B">
      <w:pPr>
        <w:pStyle w:val="WMOBodyText"/>
        <w:spacing w:before="0"/>
        <w:rPr>
          <w:sz w:val="22"/>
          <w:szCs w:val="24"/>
          <w:highlight w:val="yellow"/>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4. Recommendation:</w:t>
      </w:r>
    </w:p>
    <w:p w:rsidR="0066475B" w:rsidRPr="007B505C" w:rsidRDefault="0066475B" w:rsidP="0066475B">
      <w:pPr>
        <w:pStyle w:val="WMOBodyText"/>
        <w:spacing w:before="0"/>
        <w:rPr>
          <w:sz w:val="22"/>
          <w:szCs w:val="24"/>
          <w:lang w:eastAsia="en-US"/>
        </w:rPr>
      </w:pPr>
      <w:r w:rsidRPr="007B505C">
        <w:rPr>
          <w:sz w:val="22"/>
          <w:szCs w:val="24"/>
          <w:lang w:eastAsia="en-US"/>
        </w:rPr>
        <w:t>To consider how to empower and resource the Regional Associations to allow them to raise awareness and to deliver training on the WIGOS Metadata Standard (WMDS) and OSCAR/Surface.</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5. Recommendation: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To </w:t>
      </w:r>
      <w:r w:rsidRPr="0040383D">
        <w:rPr>
          <w:sz w:val="22"/>
          <w:szCs w:val="24"/>
          <w:highlight w:val="yellow"/>
          <w:lang w:eastAsia="en-US"/>
        </w:rPr>
        <w:t>consider inclusion, by CBS, of Wind Profilers (WPs) metadata into the WMO Radar Database (WRD), as the operational authoritative source of metadata for Radars and WPs</w:t>
      </w:r>
      <w:r w:rsidRPr="007B505C">
        <w:rPr>
          <w:sz w:val="22"/>
          <w:szCs w:val="24"/>
          <w:lang w:eastAsia="en-US"/>
        </w:rPr>
        <w:t>, while clarifying the governance of such expansion.</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6. Conclusion:</w:t>
      </w:r>
    </w:p>
    <w:p w:rsidR="0066475B" w:rsidRPr="007B505C" w:rsidRDefault="0066475B" w:rsidP="0066475B">
      <w:pPr>
        <w:pStyle w:val="WMOBodyText"/>
        <w:spacing w:before="0"/>
        <w:rPr>
          <w:sz w:val="22"/>
          <w:szCs w:val="24"/>
          <w:lang w:eastAsia="en-US"/>
        </w:rPr>
      </w:pPr>
      <w:r w:rsidRPr="007B505C">
        <w:rPr>
          <w:sz w:val="22"/>
          <w:szCs w:val="24"/>
          <w:lang w:eastAsia="en-US"/>
        </w:rPr>
        <w:t>It is recognized that several Members and Programmes, such as those under JCOMM, are facing competing resources priorities, e.g. between migration to BUFR and implementation of the WMDS.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7. Conclusion: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The </w:t>
      </w:r>
      <w:r w:rsidRPr="0040383D">
        <w:rPr>
          <w:sz w:val="22"/>
          <w:szCs w:val="24"/>
          <w:highlight w:val="yellow"/>
          <w:lang w:eastAsia="en-US"/>
        </w:rPr>
        <w:t>scope of WMDS is broad, so very detailed metadata specific to a particular observing system should not be added to the WMDS, but rather specified within that community as an extension of the WIGOS metadata; Where to draw the line between the WMDS and the WIGOS metadata profiles/extensions is a case-by-case issue</w:t>
      </w:r>
      <w:r w:rsidRPr="007B505C">
        <w:rPr>
          <w:sz w:val="22"/>
          <w:szCs w:val="24"/>
          <w:lang w:eastAsia="en-US"/>
        </w:rPr>
        <w:t>. The WIGOS Metadata Representation (WMDR) – MD exchange model and schema - could be used for such community specific fields.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8. Conclusion: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In the case of </w:t>
      </w:r>
      <w:r w:rsidRPr="0040383D">
        <w:rPr>
          <w:sz w:val="22"/>
          <w:szCs w:val="24"/>
          <w:highlight w:val="yellow"/>
          <w:lang w:eastAsia="en-US"/>
        </w:rPr>
        <w:t>radio frequencies (used for sensing and for data communications) it was agreed to include them explicitly as part of element 5-03 Instrument Specifications</w:t>
      </w:r>
      <w:r w:rsidRPr="007B505C">
        <w:rPr>
          <w:sz w:val="22"/>
          <w:szCs w:val="24"/>
          <w:lang w:eastAsia="en-US"/>
        </w:rPr>
        <w:t>.</w:t>
      </w:r>
    </w:p>
    <w:p w:rsidR="0066475B" w:rsidRPr="007B505C" w:rsidRDefault="0066475B" w:rsidP="0066475B">
      <w:pPr>
        <w:pStyle w:val="WMOBodyText"/>
        <w:spacing w:before="0"/>
        <w:rPr>
          <w:sz w:val="22"/>
          <w:szCs w:val="24"/>
          <w:lang w:eastAsia="en-US"/>
        </w:rPr>
      </w:pPr>
    </w:p>
    <w:p w:rsidR="005E1E2D" w:rsidRPr="007B505C" w:rsidRDefault="005E1E2D"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lastRenderedPageBreak/>
        <w:t>9. Action:</w:t>
      </w:r>
    </w:p>
    <w:p w:rsidR="0066475B" w:rsidRPr="007B505C" w:rsidRDefault="0066475B" w:rsidP="0066475B">
      <w:pPr>
        <w:pStyle w:val="WMOBodyText"/>
        <w:spacing w:before="0"/>
        <w:rPr>
          <w:sz w:val="22"/>
          <w:szCs w:val="24"/>
          <w:lang w:eastAsia="en-US"/>
        </w:rPr>
      </w:pPr>
      <w:r w:rsidRPr="007B505C">
        <w:rPr>
          <w:sz w:val="22"/>
          <w:szCs w:val="24"/>
          <w:lang w:eastAsia="en-US"/>
        </w:rPr>
        <w:t>TT-WMD (JCOMM representative) to review the specific metadata fields identified by JCOMM networks and to consider their inclusion or not as new additional elements of the WMDS - tentatively within one month.</w:t>
      </w:r>
    </w:p>
    <w:p w:rsidR="0066475B" w:rsidRPr="007B505C" w:rsidRDefault="0066475B" w:rsidP="0066475B">
      <w:pPr>
        <w:pStyle w:val="WMOBodyText"/>
        <w:spacing w:before="0"/>
        <w:rPr>
          <w:sz w:val="22"/>
          <w:szCs w:val="24"/>
          <w:lang w:eastAsia="en-US"/>
        </w:rPr>
      </w:pPr>
    </w:p>
    <w:p w:rsidR="0066475B" w:rsidRPr="003B1FCA" w:rsidRDefault="0066475B" w:rsidP="0066475B">
      <w:pPr>
        <w:pStyle w:val="WMOBodyText"/>
        <w:spacing w:before="0"/>
        <w:rPr>
          <w:sz w:val="22"/>
          <w:szCs w:val="24"/>
          <w:lang w:eastAsia="en-US"/>
        </w:rPr>
      </w:pPr>
      <w:r w:rsidRPr="003B1FCA">
        <w:rPr>
          <w:sz w:val="22"/>
          <w:szCs w:val="24"/>
          <w:lang w:eastAsia="en-US"/>
        </w:rPr>
        <w:t>10. Action:</w:t>
      </w:r>
    </w:p>
    <w:p w:rsidR="0066475B" w:rsidRPr="007B505C" w:rsidRDefault="0066475B" w:rsidP="0066475B">
      <w:pPr>
        <w:pStyle w:val="WMOBodyText"/>
        <w:spacing w:before="0"/>
        <w:rPr>
          <w:sz w:val="22"/>
          <w:szCs w:val="24"/>
          <w:lang w:eastAsia="en-US"/>
        </w:rPr>
      </w:pPr>
      <w:r w:rsidRPr="003B1FCA">
        <w:rPr>
          <w:sz w:val="22"/>
          <w:szCs w:val="24"/>
          <w:lang w:eastAsia="en-US"/>
        </w:rPr>
        <w:t>Léa Freydier? to put the domain of observation together with the list of variables being discussed with IPET-OSDE and TT-ACV, since there is a need to know what is the context of each variable, e.g. “ice on the ground” versus “ice on sea water” –</w:t>
      </w:r>
      <w:r w:rsidRPr="007B505C">
        <w:rPr>
          <w:sz w:val="22"/>
          <w:szCs w:val="24"/>
          <w:lang w:eastAsia="en-US"/>
        </w:rPr>
        <w:t xml:space="preserve"> deadline ASAP.</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11. Action:</w:t>
      </w:r>
    </w:p>
    <w:p w:rsidR="0066475B" w:rsidRPr="007B505C" w:rsidRDefault="0066475B" w:rsidP="0066475B">
      <w:pPr>
        <w:pStyle w:val="WMOBodyText"/>
        <w:spacing w:before="0"/>
        <w:rPr>
          <w:sz w:val="22"/>
          <w:szCs w:val="24"/>
          <w:lang w:eastAsia="en-US"/>
        </w:rPr>
      </w:pPr>
      <w:r w:rsidRPr="007B505C">
        <w:rPr>
          <w:sz w:val="22"/>
          <w:szCs w:val="24"/>
          <w:lang w:eastAsia="en-US"/>
        </w:rPr>
        <w:t>GCW community to review and complete the definitions of the GCW related variables - tentatively by February 2018.</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12. Recommendation: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In developing </w:t>
      </w:r>
      <w:r w:rsidRPr="0040383D">
        <w:rPr>
          <w:sz w:val="22"/>
          <w:szCs w:val="24"/>
          <w:highlight w:val="yellow"/>
          <w:lang w:eastAsia="en-US"/>
        </w:rPr>
        <w:t>WHOS-2, expected for middle 2018, the connection to OSCAR/Surface using the WMDR should be ensured</w:t>
      </w:r>
      <w:r w:rsidRPr="007B505C">
        <w:rPr>
          <w:sz w:val="22"/>
          <w:szCs w:val="24"/>
          <w:lang w:eastAsia="en-US"/>
        </w:rPr>
        <w:t>; The OSCAR/Surface development team should work with CHy experts, e.g. Silvano Pecora.</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13. Action:</w:t>
      </w:r>
    </w:p>
    <w:p w:rsidR="0066475B" w:rsidRPr="007B505C" w:rsidRDefault="0066475B" w:rsidP="0066475B">
      <w:pPr>
        <w:pStyle w:val="WMOBodyText"/>
        <w:spacing w:before="0"/>
        <w:rPr>
          <w:sz w:val="22"/>
          <w:szCs w:val="24"/>
          <w:lang w:eastAsia="en-US"/>
        </w:rPr>
      </w:pPr>
      <w:r w:rsidRPr="007B505C">
        <w:rPr>
          <w:sz w:val="22"/>
          <w:szCs w:val="24"/>
          <w:lang w:eastAsia="en-US"/>
        </w:rPr>
        <w:t>TT-WMD-6 welcomed the work of the Arctic-HYCOS project on ‘Arctic-HYCOS station attributes’. When these are finalised along with their definitions, they need to be mapped to existing WIGOS metadata standard elements and considered by TT-WMD.</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14. Action:</w:t>
      </w:r>
    </w:p>
    <w:p w:rsidR="0066475B" w:rsidRPr="007B505C" w:rsidRDefault="0066475B" w:rsidP="0066475B">
      <w:pPr>
        <w:pStyle w:val="WMOBodyText"/>
        <w:spacing w:before="0"/>
        <w:rPr>
          <w:sz w:val="22"/>
          <w:szCs w:val="24"/>
          <w:lang w:eastAsia="en-US"/>
        </w:rPr>
      </w:pPr>
      <w:r w:rsidRPr="007B505C">
        <w:rPr>
          <w:sz w:val="22"/>
          <w:szCs w:val="24"/>
          <w:lang w:eastAsia="en-US"/>
        </w:rPr>
        <w:t>TT-WMD co-Chairs and Secretariat to review the updated table of Attachment D.1, provided as part of document 4.7 submitted to the session – deadline February 2018.</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15. Conclusion:</w:t>
      </w:r>
    </w:p>
    <w:p w:rsidR="0066475B" w:rsidRPr="007B505C" w:rsidRDefault="0066475B" w:rsidP="0066475B">
      <w:pPr>
        <w:pStyle w:val="WMOBodyText"/>
        <w:spacing w:before="0"/>
        <w:rPr>
          <w:sz w:val="22"/>
          <w:szCs w:val="24"/>
          <w:lang w:eastAsia="en-US"/>
        </w:rPr>
      </w:pPr>
      <w:r w:rsidRPr="007B505C">
        <w:rPr>
          <w:sz w:val="22"/>
          <w:szCs w:val="24"/>
          <w:lang w:eastAsia="en-US"/>
        </w:rPr>
        <w:t>The session agreed with the 2</w:t>
      </w:r>
      <w:r w:rsidRPr="007B505C">
        <w:rPr>
          <w:sz w:val="22"/>
          <w:szCs w:val="24"/>
          <w:vertAlign w:val="superscript"/>
          <w:lang w:eastAsia="en-US"/>
        </w:rPr>
        <w:t>nd</w:t>
      </w:r>
      <w:r w:rsidRPr="007B505C">
        <w:rPr>
          <w:sz w:val="22"/>
          <w:szCs w:val="24"/>
          <w:lang w:eastAsia="en-US"/>
        </w:rPr>
        <w:t xml:space="preserve"> recommendation from </w:t>
      </w:r>
      <w:r w:rsidRPr="0040383D">
        <w:rPr>
          <w:sz w:val="22"/>
          <w:szCs w:val="24"/>
          <w:highlight w:val="yellow"/>
          <w:lang w:eastAsia="en-US"/>
        </w:rPr>
        <w:t>ET-ABO, i.e. to accept their offer to contribute a section on Aircraft Based Observations metadata to the Guide to WIGOS</w:t>
      </w:r>
      <w:r w:rsidRPr="007B505C">
        <w:rPr>
          <w:sz w:val="22"/>
          <w:szCs w:val="24"/>
          <w:lang w:eastAsia="en-US"/>
        </w:rPr>
        <w:t>.</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16. Recommendation: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The list of </w:t>
      </w:r>
      <w:r w:rsidRPr="0040383D">
        <w:rPr>
          <w:sz w:val="22"/>
          <w:szCs w:val="24"/>
          <w:highlight w:val="yellow"/>
          <w:lang w:eastAsia="en-US"/>
        </w:rPr>
        <w:t>stations that have been recognized by WMO as long term observing stations should be available from OSCAR/Surface</w:t>
      </w:r>
      <w:r w:rsidRPr="007B505C">
        <w:rPr>
          <w:sz w:val="22"/>
          <w:szCs w:val="24"/>
          <w:lang w:eastAsia="en-US"/>
        </w:rPr>
        <w:t xml:space="preserve">; The session recommended that the long term observing stations will be considered as </w:t>
      </w:r>
      <w:r w:rsidRPr="0040383D">
        <w:rPr>
          <w:sz w:val="22"/>
          <w:szCs w:val="24"/>
          <w:highlight w:val="yellow"/>
          <w:lang w:eastAsia="en-US"/>
        </w:rPr>
        <w:t>“network affiliation”</w:t>
      </w:r>
      <w:r w:rsidRPr="007B505C">
        <w:rPr>
          <w:sz w:val="22"/>
          <w:szCs w:val="24"/>
          <w:lang w:eastAsia="en-US"/>
        </w:rPr>
        <w:t xml:space="preserve"> and that stations submitted by Members to such affiliation in OSCAR/Surface would create a request to be sent to Secretariat for follow-up on the approval process.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17. Actions:</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To work with the </w:t>
      </w:r>
      <w:r w:rsidRPr="003B1FCA">
        <w:rPr>
          <w:sz w:val="22"/>
          <w:szCs w:val="24"/>
          <w:highlight w:val="yellow"/>
          <w:lang w:eastAsia="en-US"/>
        </w:rPr>
        <w:t>Coordination Group for Meteorological Satellites (CGMS) towards further review of the WMDS – EUMETSAT representative, by middle 2018</w:t>
      </w:r>
      <w:r w:rsidRPr="007B505C">
        <w:rPr>
          <w:sz w:val="22"/>
          <w:szCs w:val="24"/>
          <w:lang w:eastAsia="en-US"/>
        </w:rPr>
        <w:t>;</w:t>
      </w:r>
    </w:p>
    <w:p w:rsidR="0066475B" w:rsidRPr="007B505C" w:rsidRDefault="0066475B" w:rsidP="0066475B">
      <w:pPr>
        <w:pStyle w:val="WMOBodyText"/>
        <w:spacing w:before="0"/>
        <w:rPr>
          <w:sz w:val="22"/>
          <w:szCs w:val="24"/>
          <w:lang w:eastAsia="en-US"/>
        </w:rPr>
      </w:pPr>
      <w:r w:rsidRPr="007B505C">
        <w:rPr>
          <w:sz w:val="22"/>
          <w:szCs w:val="24"/>
          <w:lang w:eastAsia="en-US"/>
        </w:rPr>
        <w:t>EUMETSAT to review the WMDR (Exchange model and XML schema), by middle 2018.</w:t>
      </w:r>
    </w:p>
    <w:p w:rsidR="0066475B" w:rsidRPr="007B505C" w:rsidRDefault="0066475B" w:rsidP="0066475B">
      <w:pPr>
        <w:pStyle w:val="WMOBodyText"/>
        <w:spacing w:before="0"/>
        <w:rPr>
          <w:sz w:val="22"/>
          <w:szCs w:val="24"/>
          <w:highlight w:val="yellow"/>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18. Conclusion:</w:t>
      </w:r>
    </w:p>
    <w:p w:rsidR="0066475B" w:rsidRPr="007B505C" w:rsidRDefault="0066475B" w:rsidP="0066475B">
      <w:pPr>
        <w:pStyle w:val="WMOBodyText"/>
        <w:spacing w:before="0"/>
        <w:rPr>
          <w:sz w:val="22"/>
          <w:szCs w:val="24"/>
          <w:lang w:eastAsia="en-US"/>
        </w:rPr>
      </w:pPr>
      <w:r w:rsidRPr="007B505C">
        <w:rPr>
          <w:sz w:val="22"/>
          <w:szCs w:val="24"/>
          <w:lang w:eastAsia="en-US"/>
        </w:rPr>
        <w:t>OSCAR/Space is the natural home for metadata related to space-based observations, but currently it does not support ingestion of the metadata according to the WMDS – clarification is needed on the future plans of OSCAR/Space – IPET-SUP may provide more information about this.</w:t>
      </w:r>
    </w:p>
    <w:p w:rsidR="005E1E2D" w:rsidRPr="007B505C" w:rsidRDefault="005E1E2D" w:rsidP="0066475B">
      <w:pPr>
        <w:pStyle w:val="WMOBodyText"/>
        <w:spacing w:before="0"/>
        <w:rPr>
          <w:sz w:val="22"/>
          <w:szCs w:val="24"/>
          <w:lang w:eastAsia="en-US"/>
        </w:rPr>
      </w:pPr>
    </w:p>
    <w:p w:rsidR="00550748" w:rsidRPr="007B505C" w:rsidRDefault="00550748"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19. Action:</w:t>
      </w:r>
    </w:p>
    <w:p w:rsidR="0066475B" w:rsidRPr="007B505C" w:rsidRDefault="0066475B" w:rsidP="0066475B">
      <w:pPr>
        <w:pStyle w:val="WMOBodyText"/>
        <w:spacing w:before="0"/>
        <w:rPr>
          <w:sz w:val="22"/>
          <w:szCs w:val="24"/>
          <w:lang w:eastAsia="en-US"/>
        </w:rPr>
      </w:pPr>
      <w:r w:rsidRPr="003B1FCA">
        <w:rPr>
          <w:sz w:val="22"/>
          <w:szCs w:val="24"/>
          <w:highlight w:val="yellow"/>
          <w:lang w:eastAsia="en-US"/>
        </w:rPr>
        <w:t>TT-WMD to check with IPET-OSDE about the required accuracy of key metadata for requirements of observations from different application areas</w:t>
      </w:r>
      <w:r w:rsidRPr="007B505C">
        <w:rPr>
          <w:sz w:val="22"/>
          <w:szCs w:val="24"/>
          <w:lang w:eastAsia="en-US"/>
        </w:rPr>
        <w:t xml:space="preserve"> (Rolling Review of Requirements – RRR – process) – deadline February 2018.</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20. Recommendation:</w:t>
      </w:r>
    </w:p>
    <w:p w:rsidR="0066475B" w:rsidRPr="007B505C" w:rsidRDefault="0066475B" w:rsidP="0066475B">
      <w:pPr>
        <w:pStyle w:val="WMOBodyText"/>
        <w:spacing w:before="0"/>
        <w:rPr>
          <w:sz w:val="22"/>
          <w:szCs w:val="24"/>
          <w:lang w:eastAsia="en-US"/>
        </w:rPr>
      </w:pPr>
      <w:r w:rsidRPr="007B505C">
        <w:rPr>
          <w:sz w:val="22"/>
          <w:szCs w:val="24"/>
          <w:lang w:eastAsia="en-US"/>
        </w:rPr>
        <w:t>TT-WMD reviewed the contents of Doc.4.10 submitted by ET-SBO and responded as follows:</w:t>
      </w:r>
    </w:p>
    <w:p w:rsidR="005E1E2D" w:rsidRPr="007B505C" w:rsidRDefault="005E1E2D" w:rsidP="0066475B">
      <w:pPr>
        <w:pStyle w:val="WMOBodyText"/>
        <w:spacing w:before="0"/>
        <w:rPr>
          <w:sz w:val="22"/>
          <w:szCs w:val="24"/>
          <w:lang w:eastAsia="en-US"/>
        </w:rPr>
      </w:pP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proposed that metadata should be updated on a monthly basis for international purposes;</w:t>
      </w: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a document summarising the assumptions made in the conversion from Vol. A to OSCAR/Surface should be provided as part of support documentation;</w:t>
      </w: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 xml:space="preserve">considering that </w:t>
      </w:r>
      <w:r w:rsidRPr="003B1FCA">
        <w:rPr>
          <w:sz w:val="22"/>
          <w:szCs w:val="24"/>
          <w:highlight w:val="yellow"/>
          <w:lang w:eastAsia="en-US"/>
        </w:rPr>
        <w:t>many NMHS staff entering metadata will be from a non-English heritage, that WMO consider making OSCAR/Surface available in multiple languages</w:t>
      </w:r>
      <w:r w:rsidRPr="007B505C">
        <w:rPr>
          <w:sz w:val="22"/>
          <w:szCs w:val="24"/>
          <w:lang w:eastAsia="en-US"/>
        </w:rPr>
        <w:t>;</w:t>
      </w:r>
    </w:p>
    <w:p w:rsidR="0066475B" w:rsidRPr="007B505C" w:rsidRDefault="0066475B" w:rsidP="0066475B">
      <w:pPr>
        <w:pStyle w:val="WMOBodyText"/>
        <w:numPr>
          <w:ilvl w:val="0"/>
          <w:numId w:val="35"/>
        </w:numPr>
        <w:spacing w:before="0"/>
        <w:rPr>
          <w:sz w:val="22"/>
          <w:szCs w:val="24"/>
          <w:lang w:eastAsia="en-US"/>
        </w:rPr>
      </w:pPr>
      <w:r w:rsidRPr="003B1FCA">
        <w:rPr>
          <w:sz w:val="22"/>
          <w:szCs w:val="24"/>
          <w:highlight w:val="yellow"/>
          <w:lang w:eastAsia="en-US"/>
        </w:rPr>
        <w:t>observations metadata for lightning networks provide a unique challenge in terms of the WMDS</w:t>
      </w:r>
      <w:r w:rsidRPr="007B505C">
        <w:rPr>
          <w:sz w:val="22"/>
          <w:szCs w:val="24"/>
          <w:lang w:eastAsia="en-US"/>
        </w:rPr>
        <w:t>;</w:t>
      </w: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OSCAR/Surface should consider some basic real time quality control of user input fields;</w:t>
      </w: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the WIGOS Guidance document should indicate the acceptable accuracy for fields such as latitude, longitude, elevation and dates;</w:t>
      </w:r>
    </w:p>
    <w:p w:rsidR="0066475B" w:rsidRPr="007B505C" w:rsidRDefault="0066475B" w:rsidP="0066475B">
      <w:pPr>
        <w:pStyle w:val="WMOBodyText"/>
        <w:numPr>
          <w:ilvl w:val="0"/>
          <w:numId w:val="35"/>
        </w:numPr>
        <w:spacing w:before="0"/>
        <w:rPr>
          <w:sz w:val="22"/>
          <w:szCs w:val="24"/>
          <w:lang w:eastAsia="en-US"/>
        </w:rPr>
      </w:pPr>
      <w:r w:rsidRPr="007B505C">
        <w:rPr>
          <w:sz w:val="22"/>
          <w:szCs w:val="24"/>
          <w:lang w:eastAsia="en-US"/>
        </w:rPr>
        <w:t>guidance needs to be provided concerning the acceptable or minimal metadata required for third party sites, particularly where data is provided for gratis.</w:t>
      </w:r>
    </w:p>
    <w:p w:rsidR="0066475B" w:rsidRPr="007B505C" w:rsidRDefault="0066475B" w:rsidP="0066475B">
      <w:pPr>
        <w:tabs>
          <w:tab w:val="left" w:pos="840"/>
        </w:tabs>
        <w:rPr>
          <w:sz w:val="22"/>
          <w:szCs w:val="22"/>
        </w:rPr>
      </w:pPr>
    </w:p>
    <w:p w:rsidR="0066475B" w:rsidRPr="007B505C" w:rsidRDefault="0066475B" w:rsidP="0066475B">
      <w:pPr>
        <w:tabs>
          <w:tab w:val="clear" w:pos="1134"/>
          <w:tab w:val="left" w:pos="-1440"/>
        </w:tabs>
        <w:rPr>
          <w:b/>
          <w:bCs/>
          <w:sz w:val="22"/>
          <w:szCs w:val="22"/>
        </w:rPr>
      </w:pPr>
    </w:p>
    <w:p w:rsidR="0066475B" w:rsidRPr="007B505C" w:rsidRDefault="0066475B" w:rsidP="0066475B">
      <w:pPr>
        <w:tabs>
          <w:tab w:val="clear" w:pos="1134"/>
          <w:tab w:val="left" w:pos="-1440"/>
        </w:tabs>
        <w:rPr>
          <w:b/>
          <w:bCs/>
          <w:sz w:val="22"/>
          <w:szCs w:val="22"/>
        </w:rPr>
      </w:pPr>
      <w:r w:rsidRPr="007B505C">
        <w:rPr>
          <w:b/>
          <w:bCs/>
          <w:sz w:val="22"/>
          <w:szCs w:val="22"/>
        </w:rPr>
        <w:t>Agenda Item 5 – Review of the WIGOS Metadata Standard</w:t>
      </w:r>
    </w:p>
    <w:p w:rsidR="0066475B" w:rsidRPr="007B505C" w:rsidRDefault="0066475B" w:rsidP="0066475B">
      <w:pPr>
        <w:pStyle w:val="WMOBodyText"/>
        <w:spacing w:before="0"/>
        <w:rPr>
          <w:sz w:val="22"/>
          <w:szCs w:val="24"/>
          <w:lang w:eastAsia="en-US"/>
        </w:rPr>
      </w:pPr>
      <w:r w:rsidRPr="007B505C">
        <w:rPr>
          <w:sz w:val="22"/>
          <w:szCs w:val="24"/>
          <w:lang w:eastAsia="en-US"/>
        </w:rPr>
        <w:t>21. Conclusions:</w:t>
      </w:r>
    </w:p>
    <w:p w:rsidR="0066475B" w:rsidRPr="007B505C" w:rsidRDefault="0066475B" w:rsidP="0066475B">
      <w:pPr>
        <w:pStyle w:val="WMOBodyText"/>
        <w:spacing w:before="0"/>
        <w:rPr>
          <w:sz w:val="22"/>
          <w:szCs w:val="24"/>
          <w:lang w:eastAsia="en-US"/>
        </w:rPr>
      </w:pPr>
      <w:r w:rsidRPr="007B505C">
        <w:rPr>
          <w:sz w:val="22"/>
          <w:szCs w:val="24"/>
          <w:lang w:eastAsia="en-US"/>
        </w:rPr>
        <w:t>WIS is not able to provide the schedule of international reporting – one of the main reasons is that there is no way to know which parameters are contained in the reports exchanged, therefore, a metadata element is needed in the WMDS to capture that.</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22. Recommendation:</w:t>
      </w:r>
    </w:p>
    <w:p w:rsidR="0066475B" w:rsidRPr="007B505C" w:rsidRDefault="0066475B" w:rsidP="0066475B">
      <w:pPr>
        <w:pStyle w:val="WMOBodyText"/>
        <w:spacing w:before="0"/>
        <w:rPr>
          <w:sz w:val="22"/>
          <w:szCs w:val="24"/>
          <w:lang w:eastAsia="en-US"/>
        </w:rPr>
      </w:pPr>
      <w:r w:rsidRPr="007B505C">
        <w:rPr>
          <w:sz w:val="22"/>
          <w:szCs w:val="24"/>
          <w:lang w:eastAsia="en-US"/>
        </w:rPr>
        <w:t>It is recommended to include a field in OSCAR/Surface to accommodate the link pointing to the corresponding WIS metadata which will include the “fileID” in the URLs; Members are responsible to provide and insert them into OSCAR/Surface.</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23. Conclusions:</w:t>
      </w:r>
    </w:p>
    <w:p w:rsidR="0066475B" w:rsidRPr="003B1FCA" w:rsidRDefault="0066475B" w:rsidP="0066475B">
      <w:pPr>
        <w:pStyle w:val="WMOBodyText"/>
        <w:spacing w:before="0"/>
        <w:rPr>
          <w:sz w:val="22"/>
          <w:szCs w:val="24"/>
          <w:highlight w:val="yellow"/>
          <w:lang w:eastAsia="en-US"/>
        </w:rPr>
      </w:pPr>
      <w:r w:rsidRPr="003B1FCA">
        <w:rPr>
          <w:sz w:val="22"/>
          <w:szCs w:val="24"/>
          <w:highlight w:val="yellow"/>
          <w:lang w:eastAsia="en-US"/>
        </w:rPr>
        <w:t>One new element was agreed to be added to the WMDS: “Schedule of International Exchange”.</w:t>
      </w:r>
    </w:p>
    <w:p w:rsidR="0066475B" w:rsidRPr="003B1FCA" w:rsidRDefault="0066475B" w:rsidP="0066475B">
      <w:pPr>
        <w:pStyle w:val="WMOBodyText"/>
        <w:spacing w:before="0"/>
        <w:rPr>
          <w:sz w:val="22"/>
          <w:szCs w:val="24"/>
          <w:highlight w:val="yellow"/>
          <w:lang w:eastAsia="en-US"/>
        </w:rPr>
      </w:pPr>
      <w:r w:rsidRPr="003B1FCA">
        <w:rPr>
          <w:sz w:val="22"/>
          <w:szCs w:val="24"/>
          <w:highlight w:val="yellow"/>
          <w:lang w:eastAsia="en-US"/>
        </w:rPr>
        <w:t>One new element previously agreed to be added was now specified how to be included as part of the next edition of the WMDS: “Stations/platforms cluster”.</w:t>
      </w:r>
    </w:p>
    <w:p w:rsidR="0066475B" w:rsidRPr="007B505C" w:rsidRDefault="0066475B" w:rsidP="0066475B">
      <w:pPr>
        <w:pStyle w:val="WMOBodyText"/>
        <w:spacing w:before="0"/>
        <w:rPr>
          <w:sz w:val="22"/>
          <w:szCs w:val="24"/>
          <w:lang w:eastAsia="en-US"/>
        </w:rPr>
      </w:pPr>
      <w:r w:rsidRPr="003B1FCA">
        <w:rPr>
          <w:sz w:val="22"/>
          <w:szCs w:val="24"/>
          <w:highlight w:val="yellow"/>
          <w:lang w:eastAsia="en-US"/>
        </w:rPr>
        <w:t>One existing element 3-05 “Station Model” was agreed to be eliminated from WMDS.</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24. Recommendation:</w:t>
      </w:r>
    </w:p>
    <w:p w:rsidR="0066475B" w:rsidRPr="007B505C" w:rsidRDefault="0066475B" w:rsidP="0066475B">
      <w:pPr>
        <w:pStyle w:val="WMOBodyText"/>
        <w:spacing w:before="0"/>
        <w:rPr>
          <w:sz w:val="22"/>
          <w:szCs w:val="24"/>
          <w:lang w:eastAsia="en-US"/>
        </w:rPr>
      </w:pPr>
      <w:r w:rsidRPr="003B1FCA">
        <w:rPr>
          <w:sz w:val="22"/>
          <w:szCs w:val="24"/>
          <w:highlight w:val="yellow"/>
          <w:lang w:eastAsia="en-US"/>
        </w:rPr>
        <w:t>The NFPs for WIGOS and OSCAR/Surface should work together to develop their national policy for assignment of WIGOS Station Identifiers including the facilitation of issuing WIGOS Station Identifiers for non-NMHS stations at national level.</w:t>
      </w:r>
    </w:p>
    <w:p w:rsidR="0066475B" w:rsidRPr="007B505C" w:rsidRDefault="0066475B" w:rsidP="0066475B">
      <w:pPr>
        <w:pStyle w:val="WMOBodyText"/>
        <w:spacing w:before="0"/>
        <w:rPr>
          <w:sz w:val="22"/>
          <w:szCs w:val="24"/>
          <w:lang w:eastAsia="en-US"/>
        </w:rPr>
      </w:pPr>
    </w:p>
    <w:p w:rsidR="00550748" w:rsidRPr="007B505C" w:rsidRDefault="00550748" w:rsidP="0066475B">
      <w:pPr>
        <w:pStyle w:val="WMOBodyText"/>
        <w:spacing w:before="0"/>
        <w:rPr>
          <w:sz w:val="22"/>
          <w:szCs w:val="24"/>
          <w:lang w:eastAsia="en-US"/>
        </w:rPr>
      </w:pPr>
    </w:p>
    <w:p w:rsidR="00550748" w:rsidRPr="007B505C" w:rsidRDefault="00550748"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lastRenderedPageBreak/>
        <w:t>25. Action:</w:t>
      </w:r>
    </w:p>
    <w:p w:rsidR="0066475B" w:rsidRPr="007B505C" w:rsidRDefault="0066475B" w:rsidP="0066475B">
      <w:pPr>
        <w:pStyle w:val="WMOBodyText"/>
        <w:spacing w:before="0"/>
        <w:rPr>
          <w:sz w:val="22"/>
          <w:szCs w:val="24"/>
          <w:lang w:eastAsia="en-US"/>
        </w:rPr>
      </w:pPr>
      <w:r w:rsidRPr="003B1FCA">
        <w:rPr>
          <w:sz w:val="22"/>
          <w:szCs w:val="24"/>
          <w:highlight w:val="yellow"/>
          <w:lang w:eastAsia="en-US"/>
        </w:rPr>
        <w:t>Code table 1-01 “Observed variable” is being reviewed for consistency with other communities, via an ad hoc group which includes representatives from TT-WMD, IPET-OSDE and TT-ACV. MeteoSwiss to check the variables in use by OSCAR/Surface against the extended list under discussion – deadline ASAP?.</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26. Conclusions:</w:t>
      </w:r>
    </w:p>
    <w:p w:rsidR="0066475B" w:rsidRPr="003B1FCA" w:rsidRDefault="0066475B" w:rsidP="0066475B">
      <w:pPr>
        <w:pStyle w:val="WMOBodyText"/>
        <w:spacing w:before="0"/>
        <w:rPr>
          <w:sz w:val="22"/>
          <w:szCs w:val="24"/>
          <w:highlight w:val="yellow"/>
          <w:lang w:eastAsia="en-US"/>
        </w:rPr>
      </w:pPr>
      <w:r w:rsidRPr="003B1FCA">
        <w:rPr>
          <w:sz w:val="22"/>
          <w:szCs w:val="24"/>
          <w:highlight w:val="yellow"/>
          <w:lang w:eastAsia="en-US"/>
        </w:rPr>
        <w:t>The following revised code tables were approved: 1-02 “Units”; Code tables under 4-03 “Topography or Bathymetry”.</w:t>
      </w:r>
    </w:p>
    <w:p w:rsidR="0066475B" w:rsidRPr="003B1FCA" w:rsidRDefault="0066475B" w:rsidP="0066475B">
      <w:pPr>
        <w:pStyle w:val="WMOBodyText"/>
        <w:spacing w:before="0"/>
        <w:rPr>
          <w:sz w:val="22"/>
          <w:szCs w:val="24"/>
          <w:highlight w:val="yellow"/>
          <w:lang w:eastAsia="en-US"/>
        </w:rPr>
      </w:pPr>
      <w:r w:rsidRPr="003B1FCA">
        <w:rPr>
          <w:sz w:val="22"/>
          <w:szCs w:val="24"/>
          <w:highlight w:val="yellow"/>
          <w:lang w:eastAsia="en-US"/>
        </w:rPr>
        <w:t>“Geometry of observation” agreed to have a new code table.</w:t>
      </w:r>
    </w:p>
    <w:p w:rsidR="0066475B" w:rsidRPr="007B505C" w:rsidRDefault="0066475B" w:rsidP="0066475B">
      <w:pPr>
        <w:pStyle w:val="WMOBodyText"/>
        <w:spacing w:before="0"/>
        <w:rPr>
          <w:sz w:val="22"/>
          <w:szCs w:val="24"/>
          <w:lang w:eastAsia="en-US"/>
        </w:rPr>
      </w:pPr>
      <w:r w:rsidRPr="003B1FCA">
        <w:rPr>
          <w:sz w:val="22"/>
          <w:szCs w:val="24"/>
          <w:highlight w:val="yellow"/>
          <w:lang w:eastAsia="en-US"/>
        </w:rPr>
        <w:t>Code table 5-02 “Method of Observation” to be circulated for further review by TT-WMD.</w:t>
      </w:r>
    </w:p>
    <w:p w:rsidR="0066475B" w:rsidRPr="007B505C" w:rsidRDefault="0066475B" w:rsidP="0066475B">
      <w:pPr>
        <w:tabs>
          <w:tab w:val="clear" w:pos="1134"/>
          <w:tab w:val="left" w:pos="-1440"/>
        </w:tabs>
        <w:rPr>
          <w:b/>
          <w:bCs/>
          <w:sz w:val="22"/>
          <w:szCs w:val="22"/>
        </w:rPr>
      </w:pPr>
    </w:p>
    <w:p w:rsidR="0066475B" w:rsidRPr="007B505C" w:rsidRDefault="0066475B" w:rsidP="0066475B">
      <w:pPr>
        <w:tabs>
          <w:tab w:val="clear" w:pos="1134"/>
          <w:tab w:val="left" w:pos="-1440"/>
        </w:tabs>
        <w:rPr>
          <w:b/>
          <w:bCs/>
          <w:sz w:val="22"/>
          <w:szCs w:val="22"/>
        </w:rPr>
      </w:pPr>
    </w:p>
    <w:p w:rsidR="0066475B" w:rsidRPr="007B505C" w:rsidRDefault="0066475B" w:rsidP="0066475B">
      <w:pPr>
        <w:tabs>
          <w:tab w:val="clear" w:pos="1134"/>
          <w:tab w:val="left" w:pos="-1440"/>
        </w:tabs>
        <w:rPr>
          <w:b/>
          <w:bCs/>
          <w:sz w:val="22"/>
          <w:szCs w:val="22"/>
        </w:rPr>
      </w:pPr>
      <w:r w:rsidRPr="007B505C">
        <w:rPr>
          <w:b/>
          <w:bCs/>
          <w:sz w:val="22"/>
          <w:szCs w:val="22"/>
        </w:rPr>
        <w:t>Agenda Item 6 – Status and development of the WIGOS Metadata Exchange Model</w:t>
      </w:r>
    </w:p>
    <w:p w:rsidR="0066475B" w:rsidRPr="007B505C" w:rsidRDefault="0066475B" w:rsidP="0066475B">
      <w:pPr>
        <w:pStyle w:val="WMOBodyText"/>
        <w:spacing w:before="0"/>
        <w:rPr>
          <w:sz w:val="22"/>
          <w:szCs w:val="24"/>
          <w:lang w:eastAsia="en-US"/>
        </w:rPr>
      </w:pPr>
      <w:r w:rsidRPr="007B505C">
        <w:rPr>
          <w:sz w:val="22"/>
          <w:szCs w:val="24"/>
          <w:lang w:eastAsia="en-US"/>
        </w:rPr>
        <w:t>27. Recommendation:</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The session recommends </w:t>
      </w:r>
      <w:r w:rsidRPr="003B1FCA">
        <w:rPr>
          <w:sz w:val="22"/>
          <w:szCs w:val="24"/>
          <w:highlight w:val="yellow"/>
          <w:lang w:eastAsia="en-US"/>
        </w:rPr>
        <w:t>ICG-WIGOS to consider the lack of human resources with expertise in data modelling for the further development and finalization of the WMDR</w:t>
      </w:r>
      <w:r w:rsidRPr="007B505C">
        <w:rPr>
          <w:sz w:val="22"/>
          <w:szCs w:val="24"/>
          <w:lang w:eastAsia="en-US"/>
        </w:rPr>
        <w:t xml:space="preserve">. </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28. Conclusion:</w:t>
      </w:r>
    </w:p>
    <w:p w:rsidR="0066475B" w:rsidRPr="007B505C" w:rsidRDefault="0066475B" w:rsidP="0066475B">
      <w:pPr>
        <w:pStyle w:val="WMOBodyText"/>
        <w:spacing w:before="0"/>
        <w:rPr>
          <w:sz w:val="22"/>
          <w:szCs w:val="24"/>
          <w:lang w:eastAsia="en-US"/>
        </w:rPr>
      </w:pPr>
      <w:r w:rsidRPr="007B505C">
        <w:rPr>
          <w:sz w:val="22"/>
          <w:szCs w:val="24"/>
          <w:lang w:eastAsia="en-US"/>
        </w:rPr>
        <w:t>The next candidate release 1.0RC7 of the XML schema will be compatible with the new proposed changes of the WMDS, including the fields to capture the instruments frequencies.</w:t>
      </w:r>
    </w:p>
    <w:p w:rsidR="0066475B" w:rsidRPr="007B505C" w:rsidRDefault="0066475B" w:rsidP="0066475B">
      <w:pPr>
        <w:pStyle w:val="WMOBodyText"/>
        <w:spacing w:before="0"/>
        <w:rPr>
          <w:sz w:val="22"/>
          <w:szCs w:val="24"/>
          <w:lang w:eastAsia="en-US"/>
        </w:rPr>
      </w:pPr>
    </w:p>
    <w:p w:rsidR="0066475B" w:rsidRPr="007B505C" w:rsidRDefault="0066475B" w:rsidP="0066475B">
      <w:pPr>
        <w:tabs>
          <w:tab w:val="clear" w:pos="1134"/>
          <w:tab w:val="left" w:pos="-1440"/>
        </w:tabs>
        <w:rPr>
          <w:b/>
          <w:bCs/>
          <w:sz w:val="22"/>
          <w:szCs w:val="22"/>
        </w:rPr>
      </w:pPr>
    </w:p>
    <w:p w:rsidR="0066475B" w:rsidRPr="007B505C" w:rsidRDefault="0066475B" w:rsidP="0066475B">
      <w:pPr>
        <w:tabs>
          <w:tab w:val="clear" w:pos="1134"/>
          <w:tab w:val="left" w:pos="-1440"/>
        </w:tabs>
        <w:rPr>
          <w:b/>
          <w:bCs/>
          <w:sz w:val="22"/>
          <w:szCs w:val="22"/>
        </w:rPr>
      </w:pPr>
      <w:r w:rsidRPr="007B505C">
        <w:rPr>
          <w:b/>
          <w:bCs/>
          <w:sz w:val="22"/>
          <w:szCs w:val="22"/>
        </w:rPr>
        <w:t>Agenda Item 7 – OSCAR/Surface</w:t>
      </w:r>
    </w:p>
    <w:p w:rsidR="0066475B" w:rsidRPr="007B505C" w:rsidRDefault="0066475B" w:rsidP="0066475B">
      <w:pPr>
        <w:pStyle w:val="WMOBodyText"/>
        <w:spacing w:before="0"/>
        <w:rPr>
          <w:sz w:val="22"/>
          <w:szCs w:val="24"/>
          <w:lang w:eastAsia="en-US"/>
        </w:rPr>
      </w:pPr>
      <w:r w:rsidRPr="007B505C">
        <w:rPr>
          <w:sz w:val="22"/>
          <w:szCs w:val="24"/>
          <w:lang w:eastAsia="en-US"/>
        </w:rPr>
        <w:t>29. Action:</w:t>
      </w:r>
    </w:p>
    <w:p w:rsidR="0066475B" w:rsidRPr="007B505C" w:rsidRDefault="0066475B" w:rsidP="0066475B">
      <w:pPr>
        <w:pStyle w:val="WMOBodyText"/>
        <w:spacing w:before="0"/>
        <w:rPr>
          <w:sz w:val="22"/>
          <w:szCs w:val="24"/>
          <w:lang w:eastAsia="en-US"/>
        </w:rPr>
      </w:pPr>
      <w:r w:rsidRPr="007B505C">
        <w:rPr>
          <w:sz w:val="22"/>
          <w:szCs w:val="24"/>
          <w:lang w:eastAsia="en-US"/>
        </w:rPr>
        <w:t>The OSCAR/Surface development team is recommended to add one or more additional fields, which will be needed to capture the output from the WDQMS, i.e., to reflect the real performance of the stations. The details are still to be discussed with the TT-WDQMS – deadline February 2018?.</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30. Conclusion:</w:t>
      </w:r>
    </w:p>
    <w:p w:rsidR="0066475B" w:rsidRPr="007B505C" w:rsidRDefault="0066475B" w:rsidP="0066475B">
      <w:pPr>
        <w:pStyle w:val="WMOBodyText"/>
        <w:spacing w:before="0"/>
        <w:rPr>
          <w:sz w:val="22"/>
          <w:szCs w:val="24"/>
          <w:lang w:eastAsia="en-US"/>
        </w:rPr>
      </w:pPr>
      <w:r w:rsidRPr="007B505C">
        <w:rPr>
          <w:sz w:val="22"/>
          <w:szCs w:val="24"/>
          <w:lang w:eastAsia="en-US"/>
        </w:rPr>
        <w:t>The session acknowledge</w:t>
      </w:r>
      <w:r w:rsidR="00EB7BDA">
        <w:rPr>
          <w:sz w:val="22"/>
          <w:szCs w:val="24"/>
          <w:lang w:eastAsia="en-US"/>
        </w:rPr>
        <w:t>d</w:t>
      </w:r>
      <w:r w:rsidRPr="007B505C">
        <w:rPr>
          <w:sz w:val="22"/>
          <w:szCs w:val="24"/>
          <w:lang w:eastAsia="en-US"/>
        </w:rPr>
        <w:t xml:space="preserve"> the following milestones planned in relation to the XML schema and the API: December 2017 = tentative date for the test versions to become available; May 2018 = ambition date to have the first versions ready for users.</w:t>
      </w:r>
    </w:p>
    <w:p w:rsidR="0066475B" w:rsidRPr="007B505C" w:rsidRDefault="0066475B" w:rsidP="0066475B">
      <w:pPr>
        <w:pStyle w:val="WMOBodyText"/>
        <w:spacing w:before="0"/>
        <w:rPr>
          <w:sz w:val="22"/>
          <w:szCs w:val="24"/>
          <w:lang w:eastAsia="en-US"/>
        </w:rPr>
      </w:pPr>
      <w:r w:rsidRPr="007B505C">
        <w:rPr>
          <w:sz w:val="22"/>
          <w:szCs w:val="24"/>
          <w:lang w:eastAsia="en-US"/>
        </w:rPr>
        <w:t>The session recognized that developing countries will benefit from less complex tools to deal with OSCAR/Surface, but additional human resources will be needed to develop “intermediate tools”, e.g. for converting XLS/flat files into XML.</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p>
    <w:p w:rsidR="0066475B" w:rsidRPr="007B505C" w:rsidRDefault="0066475B" w:rsidP="0066475B">
      <w:pPr>
        <w:tabs>
          <w:tab w:val="clear" w:pos="1134"/>
          <w:tab w:val="left" w:pos="-1440"/>
        </w:tabs>
        <w:rPr>
          <w:b/>
          <w:bCs/>
          <w:sz w:val="22"/>
          <w:szCs w:val="22"/>
        </w:rPr>
      </w:pPr>
      <w:r w:rsidRPr="007B505C">
        <w:rPr>
          <w:b/>
          <w:bCs/>
          <w:sz w:val="22"/>
          <w:szCs w:val="22"/>
        </w:rPr>
        <w:t>Agenda Item 8 – Guidance Material</w:t>
      </w:r>
    </w:p>
    <w:p w:rsidR="0066475B" w:rsidRPr="007B505C" w:rsidRDefault="0066475B" w:rsidP="0066475B">
      <w:pPr>
        <w:pStyle w:val="WMOBodyText"/>
        <w:spacing w:before="0"/>
        <w:rPr>
          <w:sz w:val="22"/>
          <w:szCs w:val="24"/>
          <w:lang w:eastAsia="en-US"/>
        </w:rPr>
      </w:pPr>
      <w:r w:rsidRPr="007B505C">
        <w:rPr>
          <w:sz w:val="22"/>
          <w:szCs w:val="24"/>
          <w:lang w:eastAsia="en-US"/>
        </w:rPr>
        <w:t>31. Recommendation:</w:t>
      </w:r>
    </w:p>
    <w:p w:rsidR="0066475B" w:rsidRPr="007B505C" w:rsidRDefault="0066475B" w:rsidP="0066475B">
      <w:pPr>
        <w:pStyle w:val="WMOBodyText"/>
        <w:spacing w:before="0"/>
        <w:rPr>
          <w:sz w:val="22"/>
          <w:szCs w:val="24"/>
          <w:lang w:eastAsia="en-US"/>
        </w:rPr>
      </w:pPr>
      <w:r w:rsidRPr="007B505C">
        <w:rPr>
          <w:sz w:val="22"/>
          <w:szCs w:val="24"/>
          <w:lang w:eastAsia="en-US"/>
        </w:rPr>
        <w:t>The section 3.3.5. of the Guide to WIGOS about “Stations on ice” needs to be drafted – it is already part of the Guide, but having no content.</w:t>
      </w:r>
    </w:p>
    <w:p w:rsidR="0066475B" w:rsidRPr="007B505C" w:rsidRDefault="0066475B" w:rsidP="0066475B">
      <w:pPr>
        <w:tabs>
          <w:tab w:val="left" w:pos="840"/>
        </w:tabs>
        <w:rPr>
          <w:sz w:val="22"/>
          <w:szCs w:val="24"/>
        </w:rPr>
      </w:pPr>
      <w:r w:rsidRPr="007B505C">
        <w:rPr>
          <w:sz w:val="22"/>
          <w:szCs w:val="22"/>
        </w:rPr>
        <w:t xml:space="preserve">A new section 3.4 </w:t>
      </w:r>
      <w:r w:rsidRPr="007B505C">
        <w:rPr>
          <w:sz w:val="22"/>
          <w:szCs w:val="24"/>
        </w:rPr>
        <w:t xml:space="preserve">“WIGOS Metadata exchange format” </w:t>
      </w:r>
      <w:r w:rsidRPr="007B505C">
        <w:rPr>
          <w:sz w:val="22"/>
          <w:szCs w:val="22"/>
        </w:rPr>
        <w:t xml:space="preserve">should be drafted and included in the Guide to </w:t>
      </w:r>
      <w:r w:rsidRPr="007B505C">
        <w:rPr>
          <w:sz w:val="22"/>
          <w:szCs w:val="24"/>
        </w:rPr>
        <w:t xml:space="preserve">describe the WMDR and the XML schema and to </w:t>
      </w:r>
      <w:r w:rsidRPr="007B505C">
        <w:rPr>
          <w:sz w:val="22"/>
          <w:szCs w:val="22"/>
        </w:rPr>
        <w:t>provide guidance on how to use it.</w:t>
      </w:r>
    </w:p>
    <w:p w:rsidR="0066475B" w:rsidRPr="007B505C" w:rsidRDefault="0066475B" w:rsidP="0066475B">
      <w:pPr>
        <w:pStyle w:val="WMOBodyText"/>
        <w:spacing w:before="0"/>
        <w:rPr>
          <w:sz w:val="22"/>
          <w:szCs w:val="24"/>
          <w:lang w:eastAsia="en-US"/>
        </w:rPr>
      </w:pPr>
      <w:r w:rsidRPr="007B505C">
        <w:rPr>
          <w:sz w:val="22"/>
          <w:szCs w:val="24"/>
          <w:lang w:eastAsia="en-US"/>
        </w:rPr>
        <w:t>The current edition of the Guide itself should be revised in terms of the WMDS implementation phases, and all the machine sources of metadata, e.g., GAWSIS, WRD, should be mentioned.</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r w:rsidRPr="007B505C">
        <w:rPr>
          <w:sz w:val="22"/>
          <w:szCs w:val="24"/>
          <w:lang w:eastAsia="en-US"/>
        </w:rPr>
        <w:t>32. Action:</w:t>
      </w:r>
    </w:p>
    <w:p w:rsidR="0066475B" w:rsidRPr="007B505C" w:rsidRDefault="0066475B" w:rsidP="0066475B">
      <w:pPr>
        <w:pStyle w:val="WMOBodyText"/>
        <w:spacing w:before="0"/>
        <w:rPr>
          <w:sz w:val="22"/>
          <w:szCs w:val="24"/>
          <w:lang w:eastAsia="en-US"/>
        </w:rPr>
      </w:pPr>
      <w:r w:rsidRPr="007B505C">
        <w:rPr>
          <w:sz w:val="22"/>
          <w:szCs w:val="24"/>
          <w:lang w:eastAsia="en-US"/>
        </w:rPr>
        <w:t>TT-WMD to review the definitions of the metadata elements of the WMDS, as well as their notes and examples – deadline March 2018?.</w:t>
      </w:r>
    </w:p>
    <w:p w:rsidR="0066475B" w:rsidRPr="007B505C" w:rsidRDefault="0066475B" w:rsidP="0066475B">
      <w:pPr>
        <w:pStyle w:val="WMOBodyText"/>
        <w:spacing w:before="0"/>
        <w:rPr>
          <w:sz w:val="22"/>
          <w:szCs w:val="24"/>
          <w:highlight w:val="yellow"/>
          <w:lang w:eastAsia="en-US"/>
        </w:rPr>
      </w:pPr>
    </w:p>
    <w:p w:rsidR="0066475B" w:rsidRPr="007B505C" w:rsidRDefault="0066475B" w:rsidP="0066475B">
      <w:pPr>
        <w:tabs>
          <w:tab w:val="clear" w:pos="1134"/>
          <w:tab w:val="left" w:pos="-1440"/>
        </w:tabs>
        <w:rPr>
          <w:b/>
          <w:bCs/>
          <w:sz w:val="22"/>
          <w:szCs w:val="22"/>
        </w:rPr>
      </w:pPr>
    </w:p>
    <w:p w:rsidR="0066475B" w:rsidRPr="007B505C" w:rsidRDefault="0066475B" w:rsidP="0066475B">
      <w:pPr>
        <w:tabs>
          <w:tab w:val="clear" w:pos="1134"/>
          <w:tab w:val="left" w:pos="-1440"/>
        </w:tabs>
        <w:rPr>
          <w:b/>
          <w:bCs/>
          <w:sz w:val="22"/>
          <w:szCs w:val="22"/>
        </w:rPr>
      </w:pPr>
      <w:r w:rsidRPr="007B505C">
        <w:rPr>
          <w:b/>
          <w:bCs/>
          <w:sz w:val="22"/>
          <w:szCs w:val="22"/>
        </w:rPr>
        <w:t>Agenda Item 9 – Training Events on WMDS and OSCAR/Surface</w:t>
      </w:r>
    </w:p>
    <w:p w:rsidR="0066475B" w:rsidRPr="007B505C" w:rsidRDefault="0066475B" w:rsidP="0066475B">
      <w:pPr>
        <w:pStyle w:val="WMOBodyText"/>
        <w:spacing w:before="0"/>
        <w:rPr>
          <w:sz w:val="22"/>
          <w:szCs w:val="24"/>
          <w:lang w:eastAsia="en-US"/>
        </w:rPr>
      </w:pPr>
      <w:r w:rsidRPr="007B505C">
        <w:rPr>
          <w:sz w:val="22"/>
          <w:szCs w:val="24"/>
          <w:lang w:eastAsia="en-US"/>
        </w:rPr>
        <w:t>33. Recommendation:</w:t>
      </w:r>
    </w:p>
    <w:p w:rsidR="0066475B" w:rsidRPr="007B505C" w:rsidRDefault="0066475B" w:rsidP="0066475B">
      <w:pPr>
        <w:pStyle w:val="WMOBodyText"/>
        <w:spacing w:before="0"/>
        <w:rPr>
          <w:sz w:val="22"/>
          <w:szCs w:val="24"/>
          <w:lang w:eastAsia="en-US"/>
        </w:rPr>
      </w:pPr>
      <w:r w:rsidRPr="007B505C">
        <w:rPr>
          <w:sz w:val="22"/>
          <w:szCs w:val="24"/>
          <w:lang w:eastAsia="en-US"/>
        </w:rPr>
        <w:t>ICG-WIGOS members are invited to consider hosting OSCAR/Surface training events in their Regions and countries, with priority for RA I (two events, one in English and one in French), RA II/RA V, RA IV (in Spanish).</w:t>
      </w:r>
    </w:p>
    <w:p w:rsidR="0066475B" w:rsidRPr="007B505C" w:rsidRDefault="0066475B" w:rsidP="0066475B">
      <w:pPr>
        <w:pStyle w:val="WMOBodyText"/>
        <w:spacing w:before="0"/>
        <w:rPr>
          <w:sz w:val="22"/>
          <w:szCs w:val="24"/>
          <w:lang w:eastAsia="en-US"/>
        </w:rPr>
      </w:pPr>
    </w:p>
    <w:p w:rsidR="0066475B" w:rsidRPr="007B505C" w:rsidRDefault="0066475B" w:rsidP="0066475B">
      <w:pPr>
        <w:pStyle w:val="WMOBodyText"/>
        <w:spacing w:before="0"/>
        <w:rPr>
          <w:sz w:val="22"/>
          <w:szCs w:val="24"/>
          <w:lang w:eastAsia="en-US"/>
        </w:rPr>
      </w:pPr>
    </w:p>
    <w:p w:rsidR="0066475B" w:rsidRPr="007B505C" w:rsidRDefault="0066475B" w:rsidP="0066475B">
      <w:pPr>
        <w:tabs>
          <w:tab w:val="clear" w:pos="1134"/>
          <w:tab w:val="left" w:pos="-1440"/>
        </w:tabs>
        <w:rPr>
          <w:b/>
          <w:bCs/>
          <w:sz w:val="22"/>
          <w:szCs w:val="22"/>
        </w:rPr>
      </w:pPr>
      <w:r w:rsidRPr="007B505C">
        <w:rPr>
          <w:b/>
          <w:bCs/>
          <w:sz w:val="22"/>
          <w:szCs w:val="22"/>
        </w:rPr>
        <w:t>Agenda Item 10 – Conclusions and Recommendations</w:t>
      </w:r>
    </w:p>
    <w:p w:rsidR="0066475B" w:rsidRPr="007B505C" w:rsidRDefault="0066475B" w:rsidP="0066475B">
      <w:pPr>
        <w:pStyle w:val="WMOBodyText"/>
        <w:spacing w:before="0"/>
        <w:rPr>
          <w:sz w:val="22"/>
          <w:szCs w:val="24"/>
          <w:lang w:eastAsia="en-US"/>
        </w:rPr>
      </w:pPr>
      <w:r w:rsidRPr="007B505C">
        <w:rPr>
          <w:sz w:val="22"/>
          <w:szCs w:val="24"/>
          <w:lang w:eastAsia="en-US"/>
        </w:rPr>
        <w:t>34. Recommendation:</w:t>
      </w:r>
    </w:p>
    <w:p w:rsidR="0066475B" w:rsidRPr="007B505C" w:rsidRDefault="0066475B" w:rsidP="0066475B">
      <w:pPr>
        <w:pStyle w:val="WMOBodyText"/>
        <w:spacing w:before="0"/>
        <w:rPr>
          <w:sz w:val="22"/>
          <w:szCs w:val="24"/>
          <w:lang w:eastAsia="en-US"/>
        </w:rPr>
      </w:pPr>
      <w:r w:rsidRPr="007B505C">
        <w:rPr>
          <w:sz w:val="22"/>
          <w:szCs w:val="24"/>
          <w:lang w:eastAsia="en-US"/>
        </w:rPr>
        <w:t>Since the launch of OSCAR/Surface in 2016, and following the regional workshops and training events, mainly in 2017, more and concrete feedback has been received from the various “WIGOS communities”.</w:t>
      </w:r>
    </w:p>
    <w:p w:rsidR="0066475B" w:rsidRPr="007B505C" w:rsidRDefault="0066475B" w:rsidP="0066475B">
      <w:pPr>
        <w:pStyle w:val="WMOBodyText"/>
        <w:spacing w:before="0"/>
        <w:rPr>
          <w:sz w:val="22"/>
          <w:szCs w:val="24"/>
          <w:lang w:eastAsia="en-US"/>
        </w:rPr>
      </w:pPr>
      <w:r w:rsidRPr="007B505C">
        <w:rPr>
          <w:sz w:val="22"/>
          <w:szCs w:val="24"/>
          <w:lang w:eastAsia="en-US"/>
        </w:rPr>
        <w:t xml:space="preserve">ICG-WIGOS is recommended to </w:t>
      </w:r>
      <w:r w:rsidRPr="003B1FCA">
        <w:rPr>
          <w:sz w:val="22"/>
          <w:szCs w:val="24"/>
          <w:highlight w:val="yellow"/>
          <w:lang w:eastAsia="en-US"/>
        </w:rPr>
        <w:t>consider extending the TT-WMD mandate and reviewing its Terms of Reference, e.g. to include the revision, improvement and further development of the WMDS and its representation model, as well as corresponding guidance material</w:t>
      </w:r>
      <w:bookmarkStart w:id="2" w:name="_GoBack"/>
      <w:bookmarkEnd w:id="2"/>
      <w:r w:rsidRPr="007B505C">
        <w:rPr>
          <w:sz w:val="22"/>
          <w:szCs w:val="24"/>
          <w:lang w:eastAsia="en-US"/>
        </w:rPr>
        <w:t>, taking into account the feedback being received and expected for 2018.</w:t>
      </w:r>
    </w:p>
    <w:p w:rsidR="0066475B" w:rsidRPr="007B505C" w:rsidRDefault="0066475B" w:rsidP="0066475B">
      <w:pPr>
        <w:pStyle w:val="WMOBodyText"/>
        <w:spacing w:before="120"/>
        <w:jc w:val="center"/>
        <w:rPr>
          <w:lang w:eastAsia="en-US"/>
        </w:rPr>
      </w:pPr>
      <w:r w:rsidRPr="007B505C">
        <w:rPr>
          <w:lang w:eastAsia="en-US"/>
        </w:rPr>
        <w:t>__________</w:t>
      </w:r>
    </w:p>
    <w:p w:rsidR="0066475B" w:rsidRPr="007B505C" w:rsidRDefault="0066475B" w:rsidP="0066475B">
      <w:pPr>
        <w:pStyle w:val="WMOBodyText"/>
        <w:spacing w:before="120"/>
        <w:jc w:val="center"/>
        <w:rPr>
          <w:lang w:eastAsia="en-US"/>
        </w:rPr>
      </w:pPr>
    </w:p>
    <w:p w:rsidR="0066475B" w:rsidRPr="007B505C" w:rsidRDefault="0066475B" w:rsidP="0066475B">
      <w:pPr>
        <w:pStyle w:val="WMOBodyText"/>
        <w:jc w:val="center"/>
        <w:rPr>
          <w:lang w:eastAsia="en-US"/>
        </w:rPr>
      </w:pPr>
      <w:r w:rsidRPr="007B505C">
        <w:rPr>
          <w:noProof/>
          <w:lang w:val="en-US" w:eastAsia="en-US"/>
        </w:rPr>
        <w:drawing>
          <wp:inline distT="0" distB="0" distL="0" distR="0" wp14:anchorId="38662755" wp14:editId="41FFBE7F">
            <wp:extent cx="5352709" cy="2985389"/>
            <wp:effectExtent l="0" t="0" r="63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34.jpg"/>
                    <pic:cNvPicPr/>
                  </pic:nvPicPr>
                  <pic:blipFill>
                    <a:blip r:embed="rId14">
                      <a:extLst>
                        <a:ext uri="{28A0092B-C50C-407E-A947-70E740481C1C}">
                          <a14:useLocalDpi xmlns:a14="http://schemas.microsoft.com/office/drawing/2010/main" val="0"/>
                        </a:ext>
                      </a:extLst>
                    </a:blip>
                    <a:stretch>
                      <a:fillRect/>
                    </a:stretch>
                  </pic:blipFill>
                  <pic:spPr>
                    <a:xfrm>
                      <a:off x="0" y="0"/>
                      <a:ext cx="5352088" cy="2985043"/>
                    </a:xfrm>
                    <a:prstGeom prst="rect">
                      <a:avLst/>
                    </a:prstGeom>
                  </pic:spPr>
                </pic:pic>
              </a:graphicData>
            </a:graphic>
          </wp:inline>
        </w:drawing>
      </w:r>
    </w:p>
    <w:bookmarkEnd w:id="1"/>
    <w:p w:rsidR="000A7AF7" w:rsidRPr="007B505C" w:rsidRDefault="000A7AF7" w:rsidP="000A7AF7">
      <w:pPr>
        <w:pStyle w:val="WMOBodyText"/>
        <w:rPr>
          <w:szCs w:val="20"/>
        </w:rPr>
      </w:pPr>
    </w:p>
    <w:sectPr w:rsidR="000A7AF7" w:rsidRPr="007B505C" w:rsidSect="006533FF">
      <w:headerReference w:type="even" r:id="rId15"/>
      <w:headerReference w:type="default" r:id="rId16"/>
      <w:headerReference w:type="first" r:id="rId1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D1E" w:rsidRDefault="00336D1E">
      <w:r>
        <w:separator/>
      </w:r>
    </w:p>
    <w:p w:rsidR="00336D1E" w:rsidRDefault="00336D1E"/>
    <w:p w:rsidR="00336D1E" w:rsidRDefault="00336D1E"/>
  </w:endnote>
  <w:endnote w:type="continuationSeparator" w:id="0">
    <w:p w:rsidR="00336D1E" w:rsidRDefault="00336D1E">
      <w:r>
        <w:continuationSeparator/>
      </w:r>
    </w:p>
    <w:p w:rsidR="00336D1E" w:rsidRDefault="00336D1E"/>
    <w:p w:rsidR="00336D1E" w:rsidRDefault="00336D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D1E" w:rsidRDefault="00336D1E">
      <w:r>
        <w:separator/>
      </w:r>
    </w:p>
  </w:footnote>
  <w:footnote w:type="continuationSeparator" w:id="0">
    <w:p w:rsidR="00336D1E" w:rsidRDefault="00336D1E">
      <w:r>
        <w:continuationSeparator/>
      </w:r>
    </w:p>
    <w:p w:rsidR="00336D1E" w:rsidRDefault="00336D1E"/>
    <w:p w:rsidR="00336D1E" w:rsidRDefault="00336D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A58" w:rsidRDefault="003E2A58" w:rsidP="009B45D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E2A58" w:rsidRDefault="003E2A58" w:rsidP="00FE3510">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0F2" w:rsidRDefault="003E2A58">
    <w:pPr>
      <w:pStyle w:val="Header"/>
    </w:pPr>
    <w:r>
      <w:rPr>
        <w:noProof/>
        <w:lang w:val="en-US"/>
      </w:rPr>
      <mc:AlternateContent>
        <mc:Choice Requires="wps">
          <w:drawing>
            <wp:anchor distT="0" distB="0" distL="114300" distR="114300" simplePos="0" relativeHeight="251649024" behindDoc="0" locked="0" layoutInCell="1" allowOverlap="1" wp14:anchorId="65F51C0B" wp14:editId="0741B6A1">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W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p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DfDWg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w:drawing>
        <wp:anchor distT="0" distB="0" distL="114300" distR="114300" simplePos="0" relativeHeight="251664384" behindDoc="1" locked="0" layoutInCell="0" allowOverlap="1" wp14:anchorId="7F07EFCA" wp14:editId="6E870626">
          <wp:simplePos x="0" y="0"/>
          <wp:positionH relativeFrom="page">
            <wp:align>left</wp:align>
          </wp:positionH>
          <wp:positionV relativeFrom="page">
            <wp:align>top</wp:align>
          </wp:positionV>
          <wp:extent cx="7560310" cy="6985000"/>
          <wp:effectExtent l="0" t="0" r="2540" b="6350"/>
          <wp:wrapNone/>
          <wp:docPr id="20" name="Picture 2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71" w:rsidRDefault="003C3871"/>
  <w:p w:rsidR="009670F2" w:rsidRDefault="003E2A58">
    <w:pPr>
      <w:pStyle w:val="Header"/>
    </w:pPr>
    <w:r>
      <w:rPr>
        <w:noProof/>
        <w:lang w:val="en-US"/>
      </w:rPr>
      <mc:AlternateContent>
        <mc:Choice Requires="wps">
          <w:drawing>
            <wp:anchor distT="0" distB="0" distL="114300" distR="114300" simplePos="0" relativeHeight="251650048" behindDoc="0" locked="0" layoutInCell="1" allowOverlap="1" wp14:anchorId="4D03E40D" wp14:editId="2950B77E">
              <wp:simplePos x="0" y="0"/>
              <wp:positionH relativeFrom="column">
                <wp:posOffset>0</wp:posOffset>
              </wp:positionH>
              <wp:positionV relativeFrom="paragraph">
                <wp:posOffset>0</wp:posOffset>
              </wp:positionV>
              <wp:extent cx="635000" cy="635000"/>
              <wp:effectExtent l="0" t="0" r="3175" b="3175"/>
              <wp:wrapNone/>
              <wp:docPr id="19" name="Rectangl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Z5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gQbZ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w:drawing>
        <wp:anchor distT="0" distB="0" distL="114300" distR="114300" simplePos="0" relativeHeight="251663360" behindDoc="1" locked="0" layoutInCell="0" allowOverlap="1" wp14:anchorId="189C1E6A" wp14:editId="3847807B">
          <wp:simplePos x="0" y="0"/>
          <wp:positionH relativeFrom="page">
            <wp:align>left</wp:align>
          </wp:positionH>
          <wp:positionV relativeFrom="page">
            <wp:align>top</wp:align>
          </wp:positionV>
          <wp:extent cx="7560310" cy="6985000"/>
          <wp:effectExtent l="0" t="0" r="2540" b="6350"/>
          <wp:wrapNone/>
          <wp:docPr id="18" name="Picture 1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71" w:rsidRDefault="003C3871"/>
  <w:p w:rsidR="009670F2" w:rsidRDefault="003E2A58">
    <w:pPr>
      <w:pStyle w:val="Header"/>
    </w:pPr>
    <w:r>
      <w:rPr>
        <w:noProof/>
        <w:lang w:val="en-US"/>
      </w:rPr>
      <mc:AlternateContent>
        <mc:Choice Requires="wps">
          <w:drawing>
            <wp:anchor distT="0" distB="0" distL="114300" distR="114300" simplePos="0" relativeHeight="251651072" behindDoc="0" locked="0" layoutInCell="1" allowOverlap="1" wp14:anchorId="2A18BC76" wp14:editId="1202C32D">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K29x5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w:drawing>
        <wp:anchor distT="0" distB="0" distL="114300" distR="114300" simplePos="0" relativeHeight="251662336" behindDoc="1" locked="0" layoutInCell="0" allowOverlap="1" wp14:anchorId="0F0653B1" wp14:editId="00C56593">
          <wp:simplePos x="0" y="0"/>
          <wp:positionH relativeFrom="page">
            <wp:align>left</wp:align>
          </wp:positionH>
          <wp:positionV relativeFrom="page">
            <wp:align>top</wp:align>
          </wp:positionV>
          <wp:extent cx="7560310" cy="6985000"/>
          <wp:effectExtent l="0" t="0" r="2540" b="6350"/>
          <wp:wrapNone/>
          <wp:docPr id="16" name="Picture 1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71" w:rsidRDefault="003C3871"/>
  <w:p w:rsidR="009670F2" w:rsidRDefault="003E2A58">
    <w:pPr>
      <w:pStyle w:val="Header"/>
    </w:pPr>
    <w:r>
      <w:rPr>
        <w:noProof/>
        <w:lang w:val="en-US"/>
      </w:rPr>
      <mc:AlternateContent>
        <mc:Choice Requires="wps">
          <w:drawing>
            <wp:anchor distT="0" distB="0" distL="114300" distR="114300" simplePos="0" relativeHeight="251652096" behindDoc="0" locked="0" layoutInCell="1" allowOverlap="1" wp14:anchorId="2FD67BB0" wp14:editId="5253ED1F">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pMPm2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w:drawing>
        <wp:anchor distT="0" distB="0" distL="114300" distR="114300" simplePos="0" relativeHeight="251661312" behindDoc="1" locked="0" layoutInCell="0" allowOverlap="1" wp14:anchorId="78BCAFF6" wp14:editId="79B775F6">
          <wp:simplePos x="0" y="0"/>
          <wp:positionH relativeFrom="page">
            <wp:align>left</wp:align>
          </wp:positionH>
          <wp:positionV relativeFrom="page">
            <wp:align>top</wp:align>
          </wp:positionV>
          <wp:extent cx="7560310" cy="6985000"/>
          <wp:effectExtent l="0" t="0" r="2540" b="6350"/>
          <wp:wrapNone/>
          <wp:docPr id="14" name="Picture 1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871" w:rsidRDefault="003C3871"/>
  <w:p w:rsidR="00AF5EE5" w:rsidRDefault="003E2A58">
    <w:pPr>
      <w:pStyle w:val="Header"/>
    </w:pPr>
    <w:r>
      <w:rPr>
        <w:noProof/>
        <w:lang w:val="en-US"/>
      </w:rPr>
      <mc:AlternateContent>
        <mc:Choice Requires="wps">
          <w:drawing>
            <wp:anchor distT="0" distB="0" distL="114300" distR="114300" simplePos="0" relativeHeight="251655168" behindDoc="0" locked="0" layoutInCell="1" allowOverlap="1" wp14:anchorId="0E35597A" wp14:editId="2FB66195">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ANC+Y8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mc:AlternateContent>
        <mc:Choice Requires="wps">
          <w:drawing>
            <wp:anchor distT="0" distB="0" distL="114300" distR="114300" simplePos="0" relativeHeight="251653120" behindDoc="0" locked="0" layoutInCell="1" allowOverlap="1" wp14:anchorId="02CA56D1" wp14:editId="2771408E">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Ccfcy2WAIAAK4EAAAOAAAAAAAAAAAAAAAAAC4CAABkcnMvZTJvRG9jLnhtbFBLAQItABQA&#10;BgAIAAAAIQCGW4fV2AAAAAUBAAAPAAAAAAAAAAAAAAAAALIEAABkcnMvZG93bnJldi54bWxQSwUG&#10;AAAAAAQABADzAAAAtwUAAAAA&#10;" filled="f" stroked="f">
              <o:lock v:ext="edit" aspectratio="t" selection="t"/>
            </v:rect>
          </w:pict>
        </mc:Fallback>
      </mc:AlternateContent>
    </w:r>
    <w:r w:rsidR="003B1FC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2050" type="#_x0000_t75" style="position:absolute;left:0;text-align:left;margin-left:0;margin-top:0;width:595.3pt;height:550pt;z-index:-251650048;visibility:visible;mso-position-horizontal:left;mso-position-horizontal-relative:page;mso-position-vertical:top;mso-position-vertical-relative:page" o:allowincell="f">
          <v:imagedata r:id="rId2" o:title="docx4j-logo"/>
          <v:path gradientshapeok="f"/>
          <w10:wrap anchorx="page" anchory="page"/>
        </v:shape>
      </w:pict>
    </w:r>
  </w:p>
  <w:p w:rsidR="009670F2" w:rsidRDefault="009670F2"/>
  <w:p w:rsidR="001A751F" w:rsidRDefault="003E2A58">
    <w:pPr>
      <w:pStyle w:val="Header"/>
    </w:pPr>
    <w:r>
      <w:rPr>
        <w:noProof/>
        <w:lang w:val="en-US"/>
      </w:rPr>
      <mc:AlternateContent>
        <mc:Choice Requires="wps">
          <w:drawing>
            <wp:anchor distT="0" distB="0" distL="114300" distR="114300" simplePos="0" relativeHeight="251658240" behindDoc="0" locked="0" layoutInCell="1" allowOverlap="1" wp14:anchorId="3EC65D02" wp14:editId="5AEAE2E7">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z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Bu4MPzWAIAAK4EAAAOAAAAAAAAAAAAAAAAAC4CAABkcnMvZTJvRG9jLnhtbFBLAQItABQA&#10;BgAIAAAAIQCGW4fV2AAAAAUBAAAPAAAAAAAAAAAAAAAAALIEAABkcnMvZG93bnJldi54bWxQSwUG&#10;AAAAAAQABADzAAAAtwUAAAAA&#10;" filled="f" stroked="f">
              <o:lock v:ext="edit" aspectratio="t" selection="t"/>
            </v:rect>
          </w:pict>
        </mc:Fallback>
      </mc:AlternateContent>
    </w:r>
    <w:r>
      <w:rPr>
        <w:noProof/>
        <w:lang w:val="en-US"/>
      </w:rPr>
      <mc:AlternateContent>
        <mc:Choice Requires="wps">
          <w:drawing>
            <wp:anchor distT="0" distB="0" distL="114300" distR="114300" simplePos="0" relativeHeight="251654144" behindDoc="0" locked="0" layoutInCell="1" allowOverlap="1" wp14:anchorId="000F9535" wp14:editId="70DBCB32">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l5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" filled="f" stroked="f">
              <o:lock v:ext="edit" aspectratio="t" selection="t"/>
            </v:rect>
          </w:pict>
        </mc:Fallback>
      </mc:AlternateContent>
    </w:r>
  </w:p>
  <w:p w:rsidR="0049242F" w:rsidRDefault="0049242F"/>
  <w:p w:rsidR="001A751F" w:rsidRDefault="003E2A58">
    <w:pPr>
      <w:pStyle w:val="Header"/>
    </w:pPr>
    <w:r>
      <w:rPr>
        <w:noProof/>
        <w:lang w:val="en-US"/>
      </w:rPr>
      <mc:AlternateContent>
        <mc:Choice Requires="wps">
          <w:drawing>
            <wp:anchor distT="0" distB="0" distL="114300" distR="114300" simplePos="0" relativeHeight="251659264" behindDoc="0" locked="0" layoutInCell="1" allowOverlap="1" wp14:anchorId="3B0F3F2B" wp14:editId="52F71B6D">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hug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wA6+G6AgAAzw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49242F" w:rsidRDefault="0049242F"/>
  <w:p w:rsidR="001A751F" w:rsidRDefault="003E2A58">
    <w:pPr>
      <w:pStyle w:val="Header"/>
    </w:pPr>
    <w:r>
      <w:rPr>
        <w:noProof/>
        <w:lang w:val="en-US"/>
      </w:rPr>
      <mc:AlternateContent>
        <mc:Choice Requires="wps">
          <w:drawing>
            <wp:anchor distT="0" distB="0" distL="114300" distR="114300" simplePos="0" relativeHeight="251660288" behindDoc="0" locked="0" layoutInCell="1" allowOverlap="1" wp14:anchorId="6CE41763" wp14:editId="0562154C">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GAugIAAM8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kYC6AgAAzwUA&#10;AA4AAAAAAAAAAAAAAAAALgIAAGRycy9lMm9Eb2MueG1sUEsBAi0AFAAGAAgAAAAhAIZbh9XYAAAA&#10;BQEAAA8AAAAAAAAAAAAAAAAAFAUAAGRycy9kb3ducmV2LnhtbFBLBQYAAAAABAAEAPMAAAAZBgAA&#10;AAA=&#10;" filled="f" stroked="f">
              <o:lock v:ext="edit" aspectratio="t" selection="t"/>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C93" w:rsidRPr="00E70C93" w:rsidRDefault="00A12E79" w:rsidP="005E1E2D">
    <w:pPr>
      <w:pStyle w:val="Header"/>
    </w:pPr>
    <w:r>
      <w:t>Doc.</w:t>
    </w:r>
    <w:r w:rsidR="005E1E2D">
      <w:t>4</w:t>
    </w:r>
    <w:r>
      <w:t>.</w:t>
    </w:r>
    <w:r w:rsidR="005E1E2D">
      <w:t>2</w:t>
    </w:r>
    <w:r>
      <w:t>(</w:t>
    </w:r>
    <w:r w:rsidR="005E1E2D">
      <w:t>3</w:t>
    </w:r>
    <w:r>
      <w:t xml:space="preserve">), p. </w:t>
    </w:r>
    <w:sdt>
      <w:sdtPr>
        <w:id w:val="-1937666909"/>
        <w:docPartObj>
          <w:docPartGallery w:val="Page Numbers (Top of Page)"/>
          <w:docPartUnique/>
        </w:docPartObj>
      </w:sdtPr>
      <w:sdtEndPr>
        <w:rPr>
          <w:noProof/>
        </w:rPr>
      </w:sdtEndPr>
      <w:sdtContent>
        <w:r w:rsidR="00E70C93">
          <w:fldChar w:fldCharType="begin"/>
        </w:r>
        <w:r w:rsidR="00E70C93">
          <w:instrText xml:space="preserve"> PAGE   \* MERGEFORMAT </w:instrText>
        </w:r>
        <w:r w:rsidR="00E70C93">
          <w:fldChar w:fldCharType="separate"/>
        </w:r>
        <w:r w:rsidR="003B1FCA">
          <w:rPr>
            <w:noProof/>
          </w:rPr>
          <w:t>6</w:t>
        </w:r>
        <w:r w:rsidR="00E70C93">
          <w:rPr>
            <w:noProof/>
          </w:rPr>
          <w:fldChar w:fldCharType="end"/>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51F" w:rsidRDefault="003E2A58" w:rsidP="0066475B">
    <w:pPr>
      <w:pStyle w:val="Header"/>
      <w:spacing w:after="120"/>
    </w:pPr>
    <w:r>
      <w:rPr>
        <w:noProof/>
        <w:lang w:val="en-US"/>
      </w:rPr>
      <mc:AlternateContent>
        <mc:Choice Requires="wps">
          <w:drawing>
            <wp:anchor distT="0" distB="0" distL="114300" distR="114300" simplePos="0" relativeHeight="251665408" behindDoc="0" locked="0" layoutInCell="1" allowOverlap="1" wp14:anchorId="4E2B34C6" wp14:editId="6A947BD3">
              <wp:simplePos x="0" y="0"/>
              <wp:positionH relativeFrom="column">
                <wp:posOffset>0</wp:posOffset>
              </wp:positionH>
              <wp:positionV relativeFrom="paragraph">
                <wp:posOffset>0</wp:posOffset>
              </wp:positionV>
              <wp:extent cx="635000" cy="635000"/>
              <wp:effectExtent l="0" t="0" r="3175" b="3175"/>
              <wp:wrapNone/>
              <wp:docPr id="4"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wNG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HQzA0Z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lang w:val="en-US"/>
      </w:rPr>
      <mc:AlternateContent>
        <mc:Choice Requires="wps">
          <w:drawing>
            <wp:anchor distT="0" distB="0" distL="114300" distR="114300" simplePos="0" relativeHeight="251656192" behindDoc="0" locked="0" layoutInCell="1" allowOverlap="1" wp14:anchorId="5D5F3D12" wp14:editId="29B6B933">
              <wp:simplePos x="0" y="0"/>
              <wp:positionH relativeFrom="column">
                <wp:posOffset>0</wp:posOffset>
              </wp:positionH>
              <wp:positionV relativeFrom="paragraph">
                <wp:posOffset>0</wp:posOffset>
              </wp:positionV>
              <wp:extent cx="635000" cy="635000"/>
              <wp:effectExtent l="0" t="0" r="3175" b="3175"/>
              <wp:wrapNone/>
              <wp:docPr id="2"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8VwIAAKw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N+D+rxXAgAArAQAAA4AAAAAAAAAAAAAAAAALgIAAGRycy9lMm9Eb2MueG1sUEsBAi0AFAAG&#10;AAgAAAAhAIZbh9XYAAAABQEAAA8AAAAAAAAAAAAAAAAAsQQAAGRycy9kb3ducmV2LnhtbFBLBQYA&#10;AAAABAAEAPMAAAC2BQAAAAA=&#10;" filled="f" stroked="f">
              <o:lock v:ext="edit" aspectratio="t" selection="t"/>
            </v:rect>
          </w:pict>
        </mc:Fallback>
      </mc:AlternateContent>
    </w:r>
    <w:r>
      <w:rPr>
        <w:noProof/>
        <w:lang w:val="en-US"/>
      </w:rPr>
      <mc:AlternateContent>
        <mc:Choice Requires="wps">
          <w:drawing>
            <wp:anchor distT="0" distB="0" distL="114300" distR="114300" simplePos="0" relativeHeight="251657216" behindDoc="0" locked="0" layoutInCell="1" allowOverlap="1" wp14:anchorId="61EBB550" wp14:editId="2A97AB76">
              <wp:simplePos x="0" y="0"/>
              <wp:positionH relativeFrom="column">
                <wp:posOffset>0</wp:posOffset>
              </wp:positionH>
              <wp:positionV relativeFrom="paragraph">
                <wp:posOffset>0</wp:posOffset>
              </wp:positionV>
              <wp:extent cx="635000" cy="635000"/>
              <wp:effectExtent l="0" t="0" r="3175" b="3175"/>
              <wp:wrapNone/>
              <wp:docPr id="1" name="Rectangle 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" filled="f" stroked="f">
              <o:lock v:ext="edit" aspectratio="t" selection="t"/>
            </v:rect>
          </w:pict>
        </mc:Fallback>
      </mc:AlternateContent>
    </w:r>
    <w:r w:rsidR="000A5DBD">
      <w:t>Doc.</w:t>
    </w:r>
    <w:r w:rsidR="0066475B">
      <w:t>4</w:t>
    </w:r>
    <w:r w:rsidR="00572D5D">
      <w:t>.</w:t>
    </w:r>
    <w:r w:rsidR="0066475B">
      <w:t>2</w:t>
    </w:r>
    <w:r w:rsidR="003407B1">
      <w:t>(</w:t>
    </w:r>
    <w:r w:rsidR="0066475B">
      <w:t>3</w:t>
    </w:r>
    <w:r w:rsidR="003407B1">
      <w:t>)</w:t>
    </w:r>
    <w:r w:rsidR="000A5DBD">
      <w:t>, p.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330B"/>
    <w:multiLevelType w:val="multilevel"/>
    <w:tmpl w:val="EFA2B18A"/>
    <w:lvl w:ilvl="0">
      <w:start w:val="8"/>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
    <w:nsid w:val="058F7ABE"/>
    <w:multiLevelType w:val="hybridMultilevel"/>
    <w:tmpl w:val="0F14F760"/>
    <w:lvl w:ilvl="0" w:tplc="FB98AF1A">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E4DB5"/>
    <w:multiLevelType w:val="hybridMultilevel"/>
    <w:tmpl w:val="ACDC1DF8"/>
    <w:lvl w:ilvl="0" w:tplc="0409000F">
      <w:start w:val="1"/>
      <w:numFmt w:val="decimal"/>
      <w:lvlText w:val="%1."/>
      <w:lvlJc w:val="left"/>
      <w:pPr>
        <w:ind w:left="2628" w:hanging="360"/>
      </w:p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3">
    <w:nsid w:val="0AA04225"/>
    <w:multiLevelType w:val="hybridMultilevel"/>
    <w:tmpl w:val="82765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E8830B1"/>
    <w:multiLevelType w:val="hybridMultilevel"/>
    <w:tmpl w:val="6608A0BC"/>
    <w:lvl w:ilvl="0" w:tplc="1C0ECAAA">
      <w:numFmt w:val="bullet"/>
      <w:lvlText w:val="•"/>
      <w:lvlJc w:val="left"/>
      <w:pPr>
        <w:ind w:left="1500" w:hanging="1140"/>
      </w:pPr>
      <w:rPr>
        <w:rFonts w:ascii="Verdana" w:eastAsia="Arial" w:hAnsi="Verdan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3B6030"/>
    <w:multiLevelType w:val="hybridMultilevel"/>
    <w:tmpl w:val="B0E25A66"/>
    <w:lvl w:ilvl="0" w:tplc="804C518A">
      <w:start w:val="4"/>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4732583"/>
    <w:multiLevelType w:val="multilevel"/>
    <w:tmpl w:val="1A06C168"/>
    <w:styleLink w:val="List21"/>
    <w:lvl w:ilvl="0">
      <w:start w:val="6"/>
      <w:numFmt w:val="decimal"/>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decimal"/>
      <w:lvlText w:val="%1.%2."/>
      <w:lvlJc w:val="left"/>
      <w:pPr>
        <w:tabs>
          <w:tab w:val="num" w:pos="393"/>
        </w:tabs>
        <w:ind w:left="39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7">
    <w:nsid w:val="16AA35F2"/>
    <w:multiLevelType w:val="hybridMultilevel"/>
    <w:tmpl w:val="46FCB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76F2E6A"/>
    <w:multiLevelType w:val="multilevel"/>
    <w:tmpl w:val="C7E433D2"/>
    <w:lvl w:ilvl="0">
      <w:start w:val="1"/>
      <w:numFmt w:val="decimal"/>
      <w:lvlText w:val="%1."/>
      <w:lvlJc w:val="left"/>
      <w:pPr>
        <w:ind w:left="360" w:hanging="360"/>
      </w:pPr>
      <w:rPr>
        <w:b/>
        <w:bCs/>
      </w:rPr>
    </w:lvl>
    <w:lvl w:ilvl="1">
      <w:start w:val="1"/>
      <w:numFmt w:val="decimal"/>
      <w:lvlText w:val="%1.%2."/>
      <w:lvlJc w:val="left"/>
      <w:pPr>
        <w:ind w:left="43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7E75DC"/>
    <w:multiLevelType w:val="hybridMultilevel"/>
    <w:tmpl w:val="9EBC3E9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09E031D"/>
    <w:multiLevelType w:val="hybridMultilevel"/>
    <w:tmpl w:val="303E29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62C305F"/>
    <w:multiLevelType w:val="hybridMultilevel"/>
    <w:tmpl w:val="14EE3526"/>
    <w:lvl w:ilvl="0" w:tplc="6944CDE2">
      <w:start w:val="1"/>
      <w:numFmt w:val="bullet"/>
      <w:lvlText w:val="-"/>
      <w:lvlJc w:val="left"/>
      <w:pPr>
        <w:ind w:left="1152" w:hanging="360"/>
      </w:pPr>
      <w:rPr>
        <w:rFonts w:ascii="Arial" w:eastAsia="Times New Roman" w:hAnsi="Arial" w:cs="Arial" w:hint="default"/>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2">
    <w:nsid w:val="2BE355A1"/>
    <w:multiLevelType w:val="hybridMultilevel"/>
    <w:tmpl w:val="740E9F0E"/>
    <w:lvl w:ilvl="0" w:tplc="11207E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02BDA"/>
    <w:multiLevelType w:val="hybridMultilevel"/>
    <w:tmpl w:val="0EB69DF6"/>
    <w:lvl w:ilvl="0" w:tplc="70CCC67E">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D4729FE"/>
    <w:multiLevelType w:val="hybridMultilevel"/>
    <w:tmpl w:val="D728BFC8"/>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5">
    <w:nsid w:val="330867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1D19BE"/>
    <w:multiLevelType w:val="hybridMultilevel"/>
    <w:tmpl w:val="66C04DB2"/>
    <w:lvl w:ilvl="0" w:tplc="CB82C176">
      <w:start w:val="30"/>
      <w:numFmt w:val="bullet"/>
      <w:lvlText w:val="-"/>
      <w:lvlJc w:val="left"/>
      <w:pPr>
        <w:ind w:left="720" w:hanging="360"/>
      </w:pPr>
      <w:rPr>
        <w:rFonts w:ascii="Verdana" w:eastAsia="Arial"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95C36"/>
    <w:multiLevelType w:val="hybridMultilevel"/>
    <w:tmpl w:val="92ECF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6E1644"/>
    <w:multiLevelType w:val="hybridMultilevel"/>
    <w:tmpl w:val="A350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F63C42"/>
    <w:multiLevelType w:val="hybridMultilevel"/>
    <w:tmpl w:val="CE9E1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4C297B"/>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D9630BF"/>
    <w:multiLevelType w:val="multilevel"/>
    <w:tmpl w:val="AE7E9B72"/>
    <w:lvl w:ilvl="0">
      <w:start w:val="1"/>
      <w:numFmt w:val="decimal"/>
      <w:lvlText w:val="%1."/>
      <w:lvlJc w:val="left"/>
      <w:pPr>
        <w:ind w:left="360" w:hanging="360"/>
      </w:pPr>
      <w:rPr>
        <w:color w:val="000000"/>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2">
    <w:nsid w:val="593751BF"/>
    <w:multiLevelType w:val="hybridMultilevel"/>
    <w:tmpl w:val="5C22E2A2"/>
    <w:lvl w:ilvl="0" w:tplc="06D0A12A">
      <w:start w:val="5"/>
      <w:numFmt w:val="bullet"/>
      <w:lvlText w:val="-"/>
      <w:lvlJc w:val="left"/>
      <w:pPr>
        <w:ind w:left="1152" w:hanging="360"/>
      </w:pPr>
      <w:rPr>
        <w:rFonts w:ascii="Verdana" w:eastAsia="Arial" w:hAnsi="Verdana" w:cs="Aria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3">
    <w:nsid w:val="5C8A662F"/>
    <w:multiLevelType w:val="hybridMultilevel"/>
    <w:tmpl w:val="E364193C"/>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D2E03B1"/>
    <w:multiLevelType w:val="hybridMultilevel"/>
    <w:tmpl w:val="A13879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F22738B"/>
    <w:multiLevelType w:val="multilevel"/>
    <w:tmpl w:val="E694465A"/>
    <w:lvl w:ilvl="0">
      <w:start w:val="7"/>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nsid w:val="6C2F0E25"/>
    <w:multiLevelType w:val="multilevel"/>
    <w:tmpl w:val="C4822C2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6DBC01A9"/>
    <w:multiLevelType w:val="multilevel"/>
    <w:tmpl w:val="C94CE6E8"/>
    <w:lvl w:ilvl="0">
      <w:start w:val="9"/>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6FD34F92"/>
    <w:multiLevelType w:val="multilevel"/>
    <w:tmpl w:val="77E28588"/>
    <w:styleLink w:val="List0"/>
    <w:lvl w:ilvl="0">
      <w:start w:val="1"/>
      <w:numFmt w:val="decimal"/>
      <w:lvlText w:val="%1."/>
      <w:lvlJc w:val="left"/>
      <w:pPr>
        <w:tabs>
          <w:tab w:val="num" w:pos="360"/>
        </w:tabs>
        <w:ind w:left="360" w:hanging="360"/>
      </w:pPr>
      <w:rPr>
        <w:rFonts w:ascii="Times New Roman" w:eastAsia="Times New Roman" w:hAnsi="Times New Roman" w:cs="Times New Roman"/>
        <w:position w:val="0"/>
        <w:sz w:val="24"/>
        <w:szCs w:val="24"/>
      </w:rPr>
    </w:lvl>
    <w:lvl w:ilvl="1">
      <w:start w:val="1"/>
      <w:numFmt w:val="decimal"/>
      <w:lvlText w:val="%2."/>
      <w:lvlJc w:val="left"/>
      <w:pPr>
        <w:tabs>
          <w:tab w:val="num" w:pos="753"/>
        </w:tabs>
        <w:ind w:left="753" w:hanging="393"/>
      </w:pPr>
      <w:rPr>
        <w:rFonts w:ascii="Times New Roman" w:eastAsia="Times New Roman" w:hAnsi="Times New Roman" w:cs="Times New Roman"/>
        <w:position w:val="0"/>
        <w:sz w:val="24"/>
        <w:szCs w:val="24"/>
      </w:rPr>
    </w:lvl>
    <w:lvl w:ilvl="2">
      <w:start w:val="1"/>
      <w:numFmt w:val="decimal"/>
      <w:lvlText w:val="%3."/>
      <w:lvlJc w:val="left"/>
      <w:pPr>
        <w:tabs>
          <w:tab w:val="num" w:pos="1113"/>
        </w:tabs>
        <w:ind w:left="1113" w:hanging="393"/>
      </w:pPr>
      <w:rPr>
        <w:rFonts w:ascii="Times New Roman" w:eastAsia="Times New Roman" w:hAnsi="Times New Roman" w:cs="Times New Roman"/>
        <w:position w:val="0"/>
        <w:sz w:val="24"/>
        <w:szCs w:val="24"/>
      </w:rPr>
    </w:lvl>
    <w:lvl w:ilvl="3">
      <w:start w:val="1"/>
      <w:numFmt w:val="decimal"/>
      <w:lvlText w:val="%4."/>
      <w:lvlJc w:val="left"/>
      <w:pPr>
        <w:tabs>
          <w:tab w:val="num" w:pos="1473"/>
        </w:tabs>
        <w:ind w:left="1473" w:hanging="393"/>
      </w:pPr>
      <w:rPr>
        <w:rFonts w:ascii="Times New Roman" w:eastAsia="Times New Roman" w:hAnsi="Times New Roman" w:cs="Times New Roman"/>
        <w:position w:val="0"/>
        <w:sz w:val="24"/>
        <w:szCs w:val="24"/>
      </w:rPr>
    </w:lvl>
    <w:lvl w:ilvl="4">
      <w:start w:val="1"/>
      <w:numFmt w:val="decimal"/>
      <w:lvlText w:val="%5."/>
      <w:lvlJc w:val="left"/>
      <w:pPr>
        <w:tabs>
          <w:tab w:val="num" w:pos="1833"/>
        </w:tabs>
        <w:ind w:left="1833" w:hanging="393"/>
      </w:pPr>
      <w:rPr>
        <w:rFonts w:ascii="Times New Roman" w:eastAsia="Times New Roman" w:hAnsi="Times New Roman" w:cs="Times New Roman"/>
        <w:position w:val="0"/>
        <w:sz w:val="24"/>
        <w:szCs w:val="24"/>
      </w:rPr>
    </w:lvl>
    <w:lvl w:ilvl="5">
      <w:start w:val="1"/>
      <w:numFmt w:val="decimal"/>
      <w:lvlText w:val="%6."/>
      <w:lvlJc w:val="left"/>
      <w:pPr>
        <w:tabs>
          <w:tab w:val="num" w:pos="2193"/>
        </w:tabs>
        <w:ind w:left="2193" w:hanging="393"/>
      </w:pPr>
      <w:rPr>
        <w:rFonts w:ascii="Times New Roman" w:eastAsia="Times New Roman" w:hAnsi="Times New Roman" w:cs="Times New Roman"/>
        <w:position w:val="0"/>
        <w:sz w:val="24"/>
        <w:szCs w:val="24"/>
      </w:rPr>
    </w:lvl>
    <w:lvl w:ilvl="6">
      <w:start w:val="1"/>
      <w:numFmt w:val="decimal"/>
      <w:lvlText w:val="%7."/>
      <w:lvlJc w:val="left"/>
      <w:pPr>
        <w:tabs>
          <w:tab w:val="num" w:pos="2553"/>
        </w:tabs>
        <w:ind w:left="2553" w:hanging="393"/>
      </w:pPr>
      <w:rPr>
        <w:rFonts w:ascii="Times New Roman" w:eastAsia="Times New Roman" w:hAnsi="Times New Roman" w:cs="Times New Roman"/>
        <w:position w:val="0"/>
        <w:sz w:val="24"/>
        <w:szCs w:val="24"/>
      </w:rPr>
    </w:lvl>
    <w:lvl w:ilvl="7">
      <w:start w:val="1"/>
      <w:numFmt w:val="decimal"/>
      <w:lvlText w:val="%8."/>
      <w:lvlJc w:val="left"/>
      <w:pPr>
        <w:tabs>
          <w:tab w:val="num" w:pos="2913"/>
        </w:tabs>
        <w:ind w:left="2913" w:hanging="393"/>
      </w:pPr>
      <w:rPr>
        <w:rFonts w:ascii="Times New Roman" w:eastAsia="Times New Roman" w:hAnsi="Times New Roman" w:cs="Times New Roman"/>
        <w:position w:val="0"/>
        <w:sz w:val="24"/>
        <w:szCs w:val="24"/>
      </w:rPr>
    </w:lvl>
    <w:lvl w:ilvl="8">
      <w:start w:val="1"/>
      <w:numFmt w:val="decimal"/>
      <w:lvlText w:val="%9."/>
      <w:lvlJc w:val="left"/>
      <w:pPr>
        <w:tabs>
          <w:tab w:val="num" w:pos="3273"/>
        </w:tabs>
        <w:ind w:left="3273" w:hanging="393"/>
      </w:pPr>
      <w:rPr>
        <w:rFonts w:ascii="Times New Roman" w:eastAsia="Times New Roman" w:hAnsi="Times New Roman" w:cs="Times New Roman"/>
        <w:position w:val="0"/>
        <w:sz w:val="24"/>
        <w:szCs w:val="24"/>
      </w:rPr>
    </w:lvl>
  </w:abstractNum>
  <w:abstractNum w:abstractNumId="29">
    <w:nsid w:val="70D27039"/>
    <w:multiLevelType w:val="multilevel"/>
    <w:tmpl w:val="2D98A316"/>
    <w:lvl w:ilvl="0">
      <w:start w:val="5"/>
      <w:numFmt w:val="decimal"/>
      <w:lvlText w:val="%1"/>
      <w:lvlJc w:val="left"/>
      <w:pPr>
        <w:ind w:left="463" w:hanging="463"/>
      </w:pPr>
      <w:rPr>
        <w:rFonts w:hint="default"/>
        <w:b w:val="0"/>
      </w:rPr>
    </w:lvl>
    <w:lvl w:ilvl="1">
      <w:start w:val="1"/>
      <w:numFmt w:val="decimal"/>
      <w:lvlText w:val="%1.%2"/>
      <w:lvlJc w:val="left"/>
      <w:pPr>
        <w:ind w:left="463" w:hanging="463"/>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nsid w:val="785D5980"/>
    <w:multiLevelType w:val="hybridMultilevel"/>
    <w:tmpl w:val="91E0E19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DB31E2E"/>
    <w:multiLevelType w:val="multilevel"/>
    <w:tmpl w:val="C798BF20"/>
    <w:lvl w:ilvl="0">
      <w:start w:val="1"/>
      <w:numFmt w:val="decimal"/>
      <w:pStyle w:val="BodyTextNumbered"/>
      <w:lvlText w:val="%1."/>
      <w:lvlJc w:val="left"/>
      <w:pPr>
        <w:tabs>
          <w:tab w:val="num" w:pos="2989"/>
        </w:tabs>
        <w:ind w:left="2629"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8"/>
  </w:num>
  <w:num w:numId="8">
    <w:abstractNumId w:val="16"/>
  </w:num>
  <w:num w:numId="9">
    <w:abstractNumId w:val="5"/>
  </w:num>
  <w:num w:numId="10">
    <w:abstractNumId w:val="11"/>
  </w:num>
  <w:num w:numId="11">
    <w:abstractNumId w:val="17"/>
  </w:num>
  <w:num w:numId="12">
    <w:abstractNumId w:val="0"/>
  </w:num>
  <w:num w:numId="13">
    <w:abstractNumId w:val="26"/>
  </w:num>
  <w:num w:numId="14">
    <w:abstractNumId w:val="25"/>
  </w:num>
  <w:num w:numId="15">
    <w:abstractNumId w:val="27"/>
  </w:num>
  <w:num w:numId="16">
    <w:abstractNumId w:val="3"/>
  </w:num>
  <w:num w:numId="17">
    <w:abstractNumId w:val="10"/>
  </w:num>
  <w:num w:numId="18">
    <w:abstractNumId w:val="22"/>
  </w:num>
  <w:num w:numId="19">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0">
    <w:abstractNumId w:val="28"/>
  </w:num>
  <w:num w:numId="21">
    <w:abstractNumId w:val="6"/>
    <w:lvlOverride w:ilvl="0">
      <w:lvl w:ilvl="0">
        <w:start w:val="6"/>
        <w:numFmt w:val="decimal"/>
        <w:lvlText w:val="%1."/>
        <w:lvlJc w:val="left"/>
        <w:pPr>
          <w:tabs>
            <w:tab w:val="num" w:pos="360"/>
          </w:tabs>
          <w:ind w:left="360" w:hanging="360"/>
        </w:pPr>
        <w:rPr>
          <w:rFonts w:ascii="Arial" w:eastAsia="Times New Roman" w:hAnsi="Arial" w:cs="Arial" w:hint="default"/>
          <w:b/>
          <w:i w:val="0"/>
          <w:position w:val="0"/>
          <w:sz w:val="22"/>
          <w:szCs w:val="22"/>
        </w:rPr>
      </w:lvl>
    </w:lvlOverride>
    <w:lvlOverride w:ilvl="1">
      <w:lvl w:ilvl="1">
        <w:start w:val="1"/>
        <w:numFmt w:val="decimal"/>
        <w:lvlText w:val="%1.%2."/>
        <w:lvlJc w:val="left"/>
        <w:pPr>
          <w:tabs>
            <w:tab w:val="num" w:pos="393"/>
          </w:tabs>
          <w:ind w:left="393" w:hanging="393"/>
        </w:pPr>
        <w:rPr>
          <w:rFonts w:ascii="Verdana" w:eastAsia="Times New Roman" w:hAnsi="Verdana" w:cs="Arial" w:hint="default"/>
          <w:b w:val="0"/>
          <w:position w:val="0"/>
          <w:sz w:val="20"/>
          <w:szCs w:val="20"/>
        </w:rPr>
      </w:lvl>
    </w:lvlOverride>
  </w:num>
  <w:num w:numId="22">
    <w:abstractNumId w:val="6"/>
  </w:num>
  <w:num w:numId="23">
    <w:abstractNumId w:val="24"/>
  </w:num>
  <w:num w:numId="24">
    <w:abstractNumId w:val="14"/>
  </w:num>
  <w:num w:numId="25">
    <w:abstractNumId w:val="21"/>
  </w:num>
  <w:num w:numId="26">
    <w:abstractNumId w:val="1"/>
  </w:num>
  <w:num w:numId="27">
    <w:abstractNumId w:val="29"/>
  </w:num>
  <w:num w:numId="28">
    <w:abstractNumId w:val="23"/>
  </w:num>
  <w:num w:numId="29">
    <w:abstractNumId w:val="15"/>
  </w:num>
  <w:num w:numId="30">
    <w:abstractNumId w:val="13"/>
  </w:num>
  <w:num w:numId="31">
    <w:abstractNumId w:val="2"/>
  </w:num>
  <w:num w:numId="32">
    <w:abstractNumId w:val="19"/>
  </w:num>
  <w:num w:numId="33">
    <w:abstractNumId w:val="4"/>
  </w:num>
  <w:num w:numId="34">
    <w:abstractNumId w:val="18"/>
  </w:num>
  <w:num w:numId="35">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988"/>
    <w:rsid w:val="000059CA"/>
    <w:rsid w:val="00014734"/>
    <w:rsid w:val="000212C2"/>
    <w:rsid w:val="00022D4E"/>
    <w:rsid w:val="0002669E"/>
    <w:rsid w:val="0003137A"/>
    <w:rsid w:val="00034DC9"/>
    <w:rsid w:val="00041171"/>
    <w:rsid w:val="00042A0E"/>
    <w:rsid w:val="00050F8E"/>
    <w:rsid w:val="000573AD"/>
    <w:rsid w:val="00072834"/>
    <w:rsid w:val="00072F17"/>
    <w:rsid w:val="0007688B"/>
    <w:rsid w:val="000806D8"/>
    <w:rsid w:val="00081F9F"/>
    <w:rsid w:val="00082C80"/>
    <w:rsid w:val="00083847"/>
    <w:rsid w:val="00083C36"/>
    <w:rsid w:val="00085B5B"/>
    <w:rsid w:val="000A5DBD"/>
    <w:rsid w:val="000A69BF"/>
    <w:rsid w:val="000A7AF7"/>
    <w:rsid w:val="000C1833"/>
    <w:rsid w:val="000C225A"/>
    <w:rsid w:val="000C4688"/>
    <w:rsid w:val="000C5D81"/>
    <w:rsid w:val="000C6781"/>
    <w:rsid w:val="000C742F"/>
    <w:rsid w:val="000D1191"/>
    <w:rsid w:val="000D3C65"/>
    <w:rsid w:val="000D4785"/>
    <w:rsid w:val="000D4FA3"/>
    <w:rsid w:val="000F1874"/>
    <w:rsid w:val="000F5E49"/>
    <w:rsid w:val="000F5FA2"/>
    <w:rsid w:val="000F7A87"/>
    <w:rsid w:val="00101B85"/>
    <w:rsid w:val="00111BFD"/>
    <w:rsid w:val="0011498B"/>
    <w:rsid w:val="00120147"/>
    <w:rsid w:val="00123140"/>
    <w:rsid w:val="00135830"/>
    <w:rsid w:val="001426E3"/>
    <w:rsid w:val="00145C34"/>
    <w:rsid w:val="001514D7"/>
    <w:rsid w:val="00162479"/>
    <w:rsid w:val="001627CE"/>
    <w:rsid w:val="0016309D"/>
    <w:rsid w:val="00163BA3"/>
    <w:rsid w:val="00166B31"/>
    <w:rsid w:val="0017786A"/>
    <w:rsid w:val="00180771"/>
    <w:rsid w:val="001809DE"/>
    <w:rsid w:val="00186C06"/>
    <w:rsid w:val="00192808"/>
    <w:rsid w:val="001930A3"/>
    <w:rsid w:val="00194CB6"/>
    <w:rsid w:val="001A02FD"/>
    <w:rsid w:val="001A341E"/>
    <w:rsid w:val="001A5F9A"/>
    <w:rsid w:val="001A751F"/>
    <w:rsid w:val="001B0EA6"/>
    <w:rsid w:val="001B1CDF"/>
    <w:rsid w:val="001B235A"/>
    <w:rsid w:val="001B4D3E"/>
    <w:rsid w:val="001B56F4"/>
    <w:rsid w:val="001C5462"/>
    <w:rsid w:val="001C54CB"/>
    <w:rsid w:val="001D0190"/>
    <w:rsid w:val="001D3578"/>
    <w:rsid w:val="001D6302"/>
    <w:rsid w:val="001E0979"/>
    <w:rsid w:val="001E3966"/>
    <w:rsid w:val="001E4B11"/>
    <w:rsid w:val="001E4D4F"/>
    <w:rsid w:val="001E7DD0"/>
    <w:rsid w:val="001F1BDA"/>
    <w:rsid w:val="0020095E"/>
    <w:rsid w:val="00201490"/>
    <w:rsid w:val="00206EE1"/>
    <w:rsid w:val="00210D30"/>
    <w:rsid w:val="002121AC"/>
    <w:rsid w:val="00213AF4"/>
    <w:rsid w:val="00214938"/>
    <w:rsid w:val="00222151"/>
    <w:rsid w:val="002270D8"/>
    <w:rsid w:val="00230C46"/>
    <w:rsid w:val="00231E93"/>
    <w:rsid w:val="00234A34"/>
    <w:rsid w:val="002363F1"/>
    <w:rsid w:val="002445FC"/>
    <w:rsid w:val="0025255D"/>
    <w:rsid w:val="0025363B"/>
    <w:rsid w:val="002614CE"/>
    <w:rsid w:val="00264670"/>
    <w:rsid w:val="00270480"/>
    <w:rsid w:val="00275FEA"/>
    <w:rsid w:val="002779AF"/>
    <w:rsid w:val="002816DC"/>
    <w:rsid w:val="002823D8"/>
    <w:rsid w:val="0028531A"/>
    <w:rsid w:val="00285446"/>
    <w:rsid w:val="00290E04"/>
    <w:rsid w:val="00295593"/>
    <w:rsid w:val="002A15EC"/>
    <w:rsid w:val="002A3483"/>
    <w:rsid w:val="002A3587"/>
    <w:rsid w:val="002A386C"/>
    <w:rsid w:val="002A7A9F"/>
    <w:rsid w:val="002B5BB7"/>
    <w:rsid w:val="002B6793"/>
    <w:rsid w:val="002B790C"/>
    <w:rsid w:val="002C30BC"/>
    <w:rsid w:val="002C7A88"/>
    <w:rsid w:val="002D232B"/>
    <w:rsid w:val="002D292E"/>
    <w:rsid w:val="002D5E00"/>
    <w:rsid w:val="002D6DAC"/>
    <w:rsid w:val="002D7AD9"/>
    <w:rsid w:val="002E3FAD"/>
    <w:rsid w:val="002E4E16"/>
    <w:rsid w:val="002E7D0E"/>
    <w:rsid w:val="002F5517"/>
    <w:rsid w:val="002F750B"/>
    <w:rsid w:val="002F7CCF"/>
    <w:rsid w:val="00301E8C"/>
    <w:rsid w:val="00304ADE"/>
    <w:rsid w:val="00306445"/>
    <w:rsid w:val="00311855"/>
    <w:rsid w:val="00316AA8"/>
    <w:rsid w:val="00320009"/>
    <w:rsid w:val="00320BA2"/>
    <w:rsid w:val="003210F3"/>
    <w:rsid w:val="00323AF9"/>
    <w:rsid w:val="0032424A"/>
    <w:rsid w:val="00330005"/>
    <w:rsid w:val="00336D1E"/>
    <w:rsid w:val="003407B1"/>
    <w:rsid w:val="003407BA"/>
    <w:rsid w:val="0034264B"/>
    <w:rsid w:val="00344E6F"/>
    <w:rsid w:val="00362C73"/>
    <w:rsid w:val="0037548B"/>
    <w:rsid w:val="0037623A"/>
    <w:rsid w:val="00380AF7"/>
    <w:rsid w:val="00381331"/>
    <w:rsid w:val="0038191F"/>
    <w:rsid w:val="0038517A"/>
    <w:rsid w:val="00394A05"/>
    <w:rsid w:val="003961D3"/>
    <w:rsid w:val="00397770"/>
    <w:rsid w:val="00397880"/>
    <w:rsid w:val="003A7016"/>
    <w:rsid w:val="003B1FCA"/>
    <w:rsid w:val="003B6DFC"/>
    <w:rsid w:val="003C0637"/>
    <w:rsid w:val="003C1D0D"/>
    <w:rsid w:val="003C3871"/>
    <w:rsid w:val="003D35FC"/>
    <w:rsid w:val="003E14DF"/>
    <w:rsid w:val="003E2A58"/>
    <w:rsid w:val="003E3D21"/>
    <w:rsid w:val="003E4046"/>
    <w:rsid w:val="003F125B"/>
    <w:rsid w:val="003F6655"/>
    <w:rsid w:val="003F7B3F"/>
    <w:rsid w:val="00400A34"/>
    <w:rsid w:val="004027E4"/>
    <w:rsid w:val="0040383D"/>
    <w:rsid w:val="0040787C"/>
    <w:rsid w:val="0041078D"/>
    <w:rsid w:val="00410A71"/>
    <w:rsid w:val="00416F97"/>
    <w:rsid w:val="00417A88"/>
    <w:rsid w:val="00420378"/>
    <w:rsid w:val="00423B0C"/>
    <w:rsid w:val="00425CE4"/>
    <w:rsid w:val="00427307"/>
    <w:rsid w:val="0043039B"/>
    <w:rsid w:val="004423FE"/>
    <w:rsid w:val="0044282E"/>
    <w:rsid w:val="00445C35"/>
    <w:rsid w:val="004561A2"/>
    <w:rsid w:val="00465972"/>
    <w:rsid w:val="004667E7"/>
    <w:rsid w:val="0047012E"/>
    <w:rsid w:val="00475797"/>
    <w:rsid w:val="004805C1"/>
    <w:rsid w:val="004811DD"/>
    <w:rsid w:val="00484894"/>
    <w:rsid w:val="00491766"/>
    <w:rsid w:val="0049242F"/>
    <w:rsid w:val="0049253B"/>
    <w:rsid w:val="004A140B"/>
    <w:rsid w:val="004A30DD"/>
    <w:rsid w:val="004A60A4"/>
    <w:rsid w:val="004B16A6"/>
    <w:rsid w:val="004B7BAA"/>
    <w:rsid w:val="004B7CEC"/>
    <w:rsid w:val="004C2DF7"/>
    <w:rsid w:val="004C4E0B"/>
    <w:rsid w:val="004D4766"/>
    <w:rsid w:val="004D497E"/>
    <w:rsid w:val="004D4D76"/>
    <w:rsid w:val="004D7202"/>
    <w:rsid w:val="004E2FC5"/>
    <w:rsid w:val="004E4809"/>
    <w:rsid w:val="004E6352"/>
    <w:rsid w:val="004E6460"/>
    <w:rsid w:val="004F6B46"/>
    <w:rsid w:val="0050058D"/>
    <w:rsid w:val="0050421B"/>
    <w:rsid w:val="0050695F"/>
    <w:rsid w:val="00507C4B"/>
    <w:rsid w:val="00525B80"/>
    <w:rsid w:val="0053098F"/>
    <w:rsid w:val="00545383"/>
    <w:rsid w:val="00546D8E"/>
    <w:rsid w:val="00550748"/>
    <w:rsid w:val="00555BB5"/>
    <w:rsid w:val="0055660B"/>
    <w:rsid w:val="005639F0"/>
    <w:rsid w:val="00571AE1"/>
    <w:rsid w:val="00572D5D"/>
    <w:rsid w:val="00575509"/>
    <w:rsid w:val="005806A8"/>
    <w:rsid w:val="005818AE"/>
    <w:rsid w:val="00581C70"/>
    <w:rsid w:val="0058348F"/>
    <w:rsid w:val="00583549"/>
    <w:rsid w:val="00585D8A"/>
    <w:rsid w:val="00587A90"/>
    <w:rsid w:val="00592267"/>
    <w:rsid w:val="00594BE4"/>
    <w:rsid w:val="005A1F92"/>
    <w:rsid w:val="005A23CD"/>
    <w:rsid w:val="005A4E8F"/>
    <w:rsid w:val="005B0AE2"/>
    <w:rsid w:val="005B1F2C"/>
    <w:rsid w:val="005B7D02"/>
    <w:rsid w:val="005C1031"/>
    <w:rsid w:val="005C505D"/>
    <w:rsid w:val="005C53A6"/>
    <w:rsid w:val="005D03D9"/>
    <w:rsid w:val="005D666D"/>
    <w:rsid w:val="005E1E2D"/>
    <w:rsid w:val="005E1F4C"/>
    <w:rsid w:val="005E578B"/>
    <w:rsid w:val="005F6A97"/>
    <w:rsid w:val="006108ED"/>
    <w:rsid w:val="00615AB0"/>
    <w:rsid w:val="0061778C"/>
    <w:rsid w:val="00630753"/>
    <w:rsid w:val="00636B90"/>
    <w:rsid w:val="00644467"/>
    <w:rsid w:val="0064738B"/>
    <w:rsid w:val="006508EA"/>
    <w:rsid w:val="006533FF"/>
    <w:rsid w:val="00654B5F"/>
    <w:rsid w:val="00656553"/>
    <w:rsid w:val="006600A8"/>
    <w:rsid w:val="0066028A"/>
    <w:rsid w:val="0066475B"/>
    <w:rsid w:val="006732D7"/>
    <w:rsid w:val="0068333D"/>
    <w:rsid w:val="006908AF"/>
    <w:rsid w:val="00697DB5"/>
    <w:rsid w:val="006A492A"/>
    <w:rsid w:val="006A62CB"/>
    <w:rsid w:val="006B1509"/>
    <w:rsid w:val="006C1161"/>
    <w:rsid w:val="006C25F8"/>
    <w:rsid w:val="006C65B2"/>
    <w:rsid w:val="006D5576"/>
    <w:rsid w:val="006D6EF1"/>
    <w:rsid w:val="006D71E9"/>
    <w:rsid w:val="006D78F0"/>
    <w:rsid w:val="006E5A55"/>
    <w:rsid w:val="006E5FE9"/>
    <w:rsid w:val="006E766D"/>
    <w:rsid w:val="006F38E1"/>
    <w:rsid w:val="006F4489"/>
    <w:rsid w:val="006F501F"/>
    <w:rsid w:val="00703E99"/>
    <w:rsid w:val="00705C9F"/>
    <w:rsid w:val="007111CC"/>
    <w:rsid w:val="007111D3"/>
    <w:rsid w:val="00716951"/>
    <w:rsid w:val="007200F1"/>
    <w:rsid w:val="00725988"/>
    <w:rsid w:val="00735D9E"/>
    <w:rsid w:val="007421A6"/>
    <w:rsid w:val="00745D4D"/>
    <w:rsid w:val="00745DEF"/>
    <w:rsid w:val="0074775C"/>
    <w:rsid w:val="0075136C"/>
    <w:rsid w:val="00754CF7"/>
    <w:rsid w:val="007555A7"/>
    <w:rsid w:val="00756B94"/>
    <w:rsid w:val="0076517D"/>
    <w:rsid w:val="00771A68"/>
    <w:rsid w:val="00774B89"/>
    <w:rsid w:val="00777D58"/>
    <w:rsid w:val="00780B62"/>
    <w:rsid w:val="00782272"/>
    <w:rsid w:val="00785318"/>
    <w:rsid w:val="0078790E"/>
    <w:rsid w:val="007879FC"/>
    <w:rsid w:val="00787E2F"/>
    <w:rsid w:val="007912FE"/>
    <w:rsid w:val="0079155A"/>
    <w:rsid w:val="007973EC"/>
    <w:rsid w:val="007A629D"/>
    <w:rsid w:val="007B2260"/>
    <w:rsid w:val="007B505C"/>
    <w:rsid w:val="007C03E7"/>
    <w:rsid w:val="007C212A"/>
    <w:rsid w:val="007C6931"/>
    <w:rsid w:val="007E2023"/>
    <w:rsid w:val="007E7D21"/>
    <w:rsid w:val="007F482F"/>
    <w:rsid w:val="00801F60"/>
    <w:rsid w:val="0080466B"/>
    <w:rsid w:val="00807CC5"/>
    <w:rsid w:val="00816243"/>
    <w:rsid w:val="00823B49"/>
    <w:rsid w:val="00831751"/>
    <w:rsid w:val="00834A8D"/>
    <w:rsid w:val="00835B42"/>
    <w:rsid w:val="00837E38"/>
    <w:rsid w:val="008427AD"/>
    <w:rsid w:val="00843072"/>
    <w:rsid w:val="00847D99"/>
    <w:rsid w:val="0085038E"/>
    <w:rsid w:val="0085575D"/>
    <w:rsid w:val="0086271D"/>
    <w:rsid w:val="0086420B"/>
    <w:rsid w:val="00864DBF"/>
    <w:rsid w:val="00865AE2"/>
    <w:rsid w:val="008729C0"/>
    <w:rsid w:val="00895358"/>
    <w:rsid w:val="008A2519"/>
    <w:rsid w:val="008A362F"/>
    <w:rsid w:val="008A722F"/>
    <w:rsid w:val="008A7313"/>
    <w:rsid w:val="008A7D91"/>
    <w:rsid w:val="008B7FC7"/>
    <w:rsid w:val="008C17A4"/>
    <w:rsid w:val="008E1B4D"/>
    <w:rsid w:val="008E1E4A"/>
    <w:rsid w:val="008E2404"/>
    <w:rsid w:val="008E3177"/>
    <w:rsid w:val="008E521A"/>
    <w:rsid w:val="008F0615"/>
    <w:rsid w:val="008F1FDB"/>
    <w:rsid w:val="00914BE8"/>
    <w:rsid w:val="0092531F"/>
    <w:rsid w:val="0093156B"/>
    <w:rsid w:val="00935E09"/>
    <w:rsid w:val="0093637D"/>
    <w:rsid w:val="00943D0F"/>
    <w:rsid w:val="00950605"/>
    <w:rsid w:val="00951ED4"/>
    <w:rsid w:val="00952233"/>
    <w:rsid w:val="00954D66"/>
    <w:rsid w:val="0096121C"/>
    <w:rsid w:val="009670F2"/>
    <w:rsid w:val="00975D76"/>
    <w:rsid w:val="00982E51"/>
    <w:rsid w:val="009874B9"/>
    <w:rsid w:val="00990844"/>
    <w:rsid w:val="00993581"/>
    <w:rsid w:val="009A0C37"/>
    <w:rsid w:val="009A288C"/>
    <w:rsid w:val="009A73A3"/>
    <w:rsid w:val="009B6697"/>
    <w:rsid w:val="009C4C04"/>
    <w:rsid w:val="009C7CE0"/>
    <w:rsid w:val="009C7EEA"/>
    <w:rsid w:val="009D2075"/>
    <w:rsid w:val="009F537E"/>
    <w:rsid w:val="009F7566"/>
    <w:rsid w:val="00A04B9D"/>
    <w:rsid w:val="00A06BFE"/>
    <w:rsid w:val="00A10F5D"/>
    <w:rsid w:val="00A12E79"/>
    <w:rsid w:val="00A14AF1"/>
    <w:rsid w:val="00A16891"/>
    <w:rsid w:val="00A20859"/>
    <w:rsid w:val="00A332E8"/>
    <w:rsid w:val="00A3416E"/>
    <w:rsid w:val="00A35911"/>
    <w:rsid w:val="00A35AF5"/>
    <w:rsid w:val="00A35DDF"/>
    <w:rsid w:val="00A36CBA"/>
    <w:rsid w:val="00A50291"/>
    <w:rsid w:val="00A503E5"/>
    <w:rsid w:val="00A56078"/>
    <w:rsid w:val="00A56595"/>
    <w:rsid w:val="00A604CD"/>
    <w:rsid w:val="00A60FE6"/>
    <w:rsid w:val="00A654BE"/>
    <w:rsid w:val="00A65760"/>
    <w:rsid w:val="00A7348D"/>
    <w:rsid w:val="00A7683B"/>
    <w:rsid w:val="00A83046"/>
    <w:rsid w:val="00A874EF"/>
    <w:rsid w:val="00A92D53"/>
    <w:rsid w:val="00A93A3A"/>
    <w:rsid w:val="00A95415"/>
    <w:rsid w:val="00A96E50"/>
    <w:rsid w:val="00AA3C89"/>
    <w:rsid w:val="00AB1404"/>
    <w:rsid w:val="00AC4CDB"/>
    <w:rsid w:val="00AE3C92"/>
    <w:rsid w:val="00AE58C2"/>
    <w:rsid w:val="00AE5A18"/>
    <w:rsid w:val="00AF5EE5"/>
    <w:rsid w:val="00AF638A"/>
    <w:rsid w:val="00B00141"/>
    <w:rsid w:val="00B009AA"/>
    <w:rsid w:val="00B030C8"/>
    <w:rsid w:val="00B056E7"/>
    <w:rsid w:val="00B05759"/>
    <w:rsid w:val="00B05B71"/>
    <w:rsid w:val="00B10035"/>
    <w:rsid w:val="00B123C3"/>
    <w:rsid w:val="00B165E6"/>
    <w:rsid w:val="00B21725"/>
    <w:rsid w:val="00B21F6F"/>
    <w:rsid w:val="00B23191"/>
    <w:rsid w:val="00B235DB"/>
    <w:rsid w:val="00B27999"/>
    <w:rsid w:val="00B455CD"/>
    <w:rsid w:val="00B548A2"/>
    <w:rsid w:val="00B56934"/>
    <w:rsid w:val="00B57C2E"/>
    <w:rsid w:val="00B628EB"/>
    <w:rsid w:val="00B72444"/>
    <w:rsid w:val="00B7277D"/>
    <w:rsid w:val="00B7303E"/>
    <w:rsid w:val="00B77B14"/>
    <w:rsid w:val="00B93B62"/>
    <w:rsid w:val="00B953D1"/>
    <w:rsid w:val="00B95EC6"/>
    <w:rsid w:val="00BA30D0"/>
    <w:rsid w:val="00BB35A9"/>
    <w:rsid w:val="00BC3804"/>
    <w:rsid w:val="00BD43B6"/>
    <w:rsid w:val="00BD5720"/>
    <w:rsid w:val="00BE475B"/>
    <w:rsid w:val="00BE64B3"/>
    <w:rsid w:val="00BF631D"/>
    <w:rsid w:val="00C03F8F"/>
    <w:rsid w:val="00C04BD2"/>
    <w:rsid w:val="00C13EEC"/>
    <w:rsid w:val="00C150B0"/>
    <w:rsid w:val="00C156A4"/>
    <w:rsid w:val="00C20FAA"/>
    <w:rsid w:val="00C2459D"/>
    <w:rsid w:val="00C304B4"/>
    <w:rsid w:val="00C354A2"/>
    <w:rsid w:val="00C360EF"/>
    <w:rsid w:val="00C42C95"/>
    <w:rsid w:val="00C439C9"/>
    <w:rsid w:val="00C55166"/>
    <w:rsid w:val="00C55E5B"/>
    <w:rsid w:val="00C611E0"/>
    <w:rsid w:val="00C720A4"/>
    <w:rsid w:val="00C7611C"/>
    <w:rsid w:val="00C83893"/>
    <w:rsid w:val="00C86CEA"/>
    <w:rsid w:val="00C90F1A"/>
    <w:rsid w:val="00C93633"/>
    <w:rsid w:val="00C93744"/>
    <w:rsid w:val="00C94097"/>
    <w:rsid w:val="00CA25A2"/>
    <w:rsid w:val="00CA4269"/>
    <w:rsid w:val="00CA5E89"/>
    <w:rsid w:val="00CA6A8D"/>
    <w:rsid w:val="00CA7330"/>
    <w:rsid w:val="00CB64F0"/>
    <w:rsid w:val="00CC2909"/>
    <w:rsid w:val="00CD1BBA"/>
    <w:rsid w:val="00CD35AF"/>
    <w:rsid w:val="00D032A3"/>
    <w:rsid w:val="00D05E6F"/>
    <w:rsid w:val="00D33442"/>
    <w:rsid w:val="00D44BAD"/>
    <w:rsid w:val="00D4569B"/>
    <w:rsid w:val="00D45B55"/>
    <w:rsid w:val="00D702F3"/>
    <w:rsid w:val="00D7097B"/>
    <w:rsid w:val="00D866DB"/>
    <w:rsid w:val="00D870B3"/>
    <w:rsid w:val="00D91DFA"/>
    <w:rsid w:val="00D97ED3"/>
    <w:rsid w:val="00DB1AB2"/>
    <w:rsid w:val="00DB47F1"/>
    <w:rsid w:val="00DC0DA2"/>
    <w:rsid w:val="00DC30BC"/>
    <w:rsid w:val="00DD1EB7"/>
    <w:rsid w:val="00DD3A65"/>
    <w:rsid w:val="00DD3DE2"/>
    <w:rsid w:val="00DD62C6"/>
    <w:rsid w:val="00E00498"/>
    <w:rsid w:val="00E2617A"/>
    <w:rsid w:val="00E4462B"/>
    <w:rsid w:val="00E52E2F"/>
    <w:rsid w:val="00E538E6"/>
    <w:rsid w:val="00E70C93"/>
    <w:rsid w:val="00E72DA0"/>
    <w:rsid w:val="00E802A2"/>
    <w:rsid w:val="00E82E7A"/>
    <w:rsid w:val="00E85C0B"/>
    <w:rsid w:val="00E93730"/>
    <w:rsid w:val="00E96869"/>
    <w:rsid w:val="00EA1B42"/>
    <w:rsid w:val="00EA39E6"/>
    <w:rsid w:val="00EA5F9B"/>
    <w:rsid w:val="00EB4E90"/>
    <w:rsid w:val="00EB5555"/>
    <w:rsid w:val="00EB7BDA"/>
    <w:rsid w:val="00ED2EFB"/>
    <w:rsid w:val="00ED67AF"/>
    <w:rsid w:val="00EE128C"/>
    <w:rsid w:val="00EE3F26"/>
    <w:rsid w:val="00EF66D9"/>
    <w:rsid w:val="00EF6BA5"/>
    <w:rsid w:val="00EF780D"/>
    <w:rsid w:val="00EF7A98"/>
    <w:rsid w:val="00F0267E"/>
    <w:rsid w:val="00F2163C"/>
    <w:rsid w:val="00F23016"/>
    <w:rsid w:val="00F32056"/>
    <w:rsid w:val="00F474C9"/>
    <w:rsid w:val="00F61675"/>
    <w:rsid w:val="00F6686B"/>
    <w:rsid w:val="00F677A0"/>
    <w:rsid w:val="00F67F74"/>
    <w:rsid w:val="00F73DE3"/>
    <w:rsid w:val="00F7706D"/>
    <w:rsid w:val="00F84DD2"/>
    <w:rsid w:val="00F84FAC"/>
    <w:rsid w:val="00F8642B"/>
    <w:rsid w:val="00F86BA9"/>
    <w:rsid w:val="00FA26DF"/>
    <w:rsid w:val="00FA3535"/>
    <w:rsid w:val="00FB0872"/>
    <w:rsid w:val="00FB1627"/>
    <w:rsid w:val="00FB1D8F"/>
    <w:rsid w:val="00FB54CC"/>
    <w:rsid w:val="00FD1A37"/>
    <w:rsid w:val="00FF095F"/>
    <w:rsid w:val="00FF09E6"/>
    <w:rsid w:val="00FF2DB3"/>
    <w:rsid w:val="00FF68F6"/>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Body">
    <w:name w:val="Body"/>
    <w:rsid w:val="0078790E"/>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numbering" w:customStyle="1" w:styleId="List0">
    <w:name w:val="List 0"/>
    <w:basedOn w:val="NoList"/>
    <w:rsid w:val="0078790E"/>
    <w:pPr>
      <w:numPr>
        <w:numId w:val="20"/>
      </w:numPr>
    </w:pPr>
  </w:style>
  <w:style w:type="numbering" w:customStyle="1" w:styleId="List21">
    <w:name w:val="List 21"/>
    <w:basedOn w:val="NoList"/>
    <w:rsid w:val="001E4D4F"/>
    <w:pPr>
      <w:numPr>
        <w:numId w:val="22"/>
      </w:numPr>
    </w:pPr>
  </w:style>
  <w:style w:type="paragraph" w:customStyle="1" w:styleId="Standard">
    <w:name w:val="Standard"/>
    <w:rsid w:val="003E2A58"/>
    <w:pPr>
      <w:spacing w:after="120"/>
      <w:jc w:val="both"/>
    </w:pPr>
    <w:rPr>
      <w:rFonts w:ascii="Arial" w:eastAsia="Times New Roman" w:hAnsi="Arial"/>
      <w:sz w:val="22"/>
      <w:szCs w:val="22"/>
      <w:lang w:val="en-GB" w:eastAsia="en-US"/>
    </w:rPr>
  </w:style>
  <w:style w:type="character" w:customStyle="1" w:styleId="HeaderChar">
    <w:name w:val="Header Char"/>
    <w:link w:val="Header"/>
    <w:uiPriority w:val="99"/>
    <w:rsid w:val="003E2A58"/>
    <w:rPr>
      <w:rFonts w:ascii="Verdana" w:eastAsia="Arial" w:hAnsi="Verdana" w:cs="Arial"/>
      <w:lang w:val="en-GB" w:eastAsia="en-US"/>
    </w:rPr>
  </w:style>
  <w:style w:type="paragraph" w:styleId="BodyTextFirstIndent">
    <w:name w:val="Body Text First Indent"/>
    <w:basedOn w:val="BodyText0"/>
    <w:link w:val="BodyTextFirstIndentChar"/>
    <w:rsid w:val="00206EE1"/>
    <w:pPr>
      <w:tabs>
        <w:tab w:val="clear" w:pos="1140"/>
        <w:tab w:val="left" w:pos="1134"/>
      </w:tabs>
      <w:ind w:firstLine="360"/>
      <w:jc w:val="both"/>
    </w:pPr>
    <w:rPr>
      <w:rFonts w:eastAsia="Arial"/>
      <w:b w:val="0"/>
      <w:bCs w:val="0"/>
      <w:sz w:val="20"/>
      <w:szCs w:val="20"/>
      <w:lang w:eastAsia="en-US"/>
    </w:rPr>
  </w:style>
  <w:style w:type="character" w:customStyle="1" w:styleId="BodyTextChar0">
    <w:name w:val="Body Text Char"/>
    <w:basedOn w:val="DefaultParagraphFont"/>
    <w:link w:val="BodyText0"/>
    <w:rsid w:val="00206EE1"/>
    <w:rPr>
      <w:rFonts w:ascii="Verdana" w:eastAsia="SimSun" w:hAnsi="Verdana" w:cs="Arial"/>
      <w:b/>
      <w:bCs/>
      <w:sz w:val="24"/>
      <w:szCs w:val="24"/>
      <w:lang w:val="en-GB" w:eastAsia="zh-CN"/>
    </w:rPr>
  </w:style>
  <w:style w:type="character" w:customStyle="1" w:styleId="BodyTextFirstIndentChar">
    <w:name w:val="Body Text First Indent Char"/>
    <w:basedOn w:val="BodyTextChar0"/>
    <w:link w:val="BodyTextFirstIndent"/>
    <w:rsid w:val="00206EE1"/>
    <w:rPr>
      <w:rFonts w:ascii="Verdana" w:eastAsia="Arial" w:hAnsi="Verdana" w:cs="Arial"/>
      <w:b w:val="0"/>
      <w:bCs w:val="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next w:val="WMOBodyText"/>
    <w:qFormat/>
    <w:rsid w:val="00B953D1"/>
    <w:pPr>
      <w:tabs>
        <w:tab w:val="left" w:pos="1134"/>
      </w:tabs>
      <w:jc w:val="both"/>
    </w:pPr>
    <w:rPr>
      <w:rFonts w:ascii="Verdana" w:eastAsia="Arial" w:hAnsi="Verdana" w:cs="Arial"/>
      <w:lang w:val="en-GB" w:eastAsia="en-US"/>
    </w:rPr>
  </w:style>
  <w:style w:type="paragraph" w:styleId="Heading1">
    <w:name w:val="heading 1"/>
    <w:basedOn w:val="Normal"/>
    <w:next w:val="Normal"/>
    <w:link w:val="Heading1Char"/>
    <w:qFormat/>
    <w:rsid w:val="005D666D"/>
    <w:pPr>
      <w:keepNext/>
      <w:keepLines/>
      <w:spacing w:after="120"/>
      <w:jc w:val="center"/>
      <w:outlineLvl w:val="0"/>
    </w:pPr>
    <w:rPr>
      <w:b/>
      <w:bCs/>
      <w:caps/>
      <w:kern w:val="32"/>
      <w:sz w:val="24"/>
      <w:szCs w:val="32"/>
      <w:lang w:eastAsia="zh-TW"/>
    </w:rPr>
  </w:style>
  <w:style w:type="paragraph" w:styleId="Heading2">
    <w:name w:val="heading 2"/>
    <w:basedOn w:val="Normal"/>
    <w:next w:val="Normal"/>
    <w:link w:val="Heading2Char"/>
    <w:qFormat/>
    <w:rsid w:val="00A332E8"/>
    <w:pPr>
      <w:keepNext/>
      <w:keepLines/>
      <w:tabs>
        <w:tab w:val="clear" w:pos="1134"/>
      </w:tabs>
      <w:spacing w:before="360"/>
      <w:jc w:val="center"/>
      <w:outlineLvl w:val="1"/>
    </w:pPr>
    <w:rPr>
      <w:b/>
      <w:bCs/>
      <w:iCs/>
      <w:szCs w:val="22"/>
      <w:lang w:eastAsia="zh-TW"/>
    </w:rPr>
  </w:style>
  <w:style w:type="paragraph" w:styleId="Heading3">
    <w:name w:val="heading 3"/>
    <w:basedOn w:val="Normal"/>
    <w:next w:val="Normal"/>
    <w:link w:val="Heading3Char"/>
    <w:qFormat/>
    <w:rsid w:val="00166B31"/>
    <w:pPr>
      <w:keepNext/>
      <w:keepLines/>
      <w:spacing w:before="360"/>
      <w:ind w:left="1134" w:hanging="1134"/>
      <w:jc w:val="left"/>
      <w:outlineLvl w:val="2"/>
    </w:pPr>
    <w:rPr>
      <w:b/>
      <w:bCs/>
      <w:szCs w:val="22"/>
      <w:lang w:eastAsia="zh-TW"/>
    </w:rPr>
  </w:style>
  <w:style w:type="paragraph" w:styleId="Heading4">
    <w:name w:val="heading 4"/>
    <w:basedOn w:val="Normal"/>
    <w:next w:val="Normal"/>
    <w:link w:val="Heading4Char"/>
    <w:qFormat/>
    <w:rsid w:val="0086271D"/>
    <w:pPr>
      <w:keepNext/>
      <w:keepLines/>
      <w:spacing w:before="360"/>
      <w:ind w:left="1134" w:hanging="1134"/>
      <w:jc w:val="left"/>
      <w:outlineLvl w:val="3"/>
    </w:pPr>
    <w:rPr>
      <w:b/>
      <w:i/>
      <w:lang w:eastAsia="zh-TW"/>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332E8"/>
    <w:rPr>
      <w:rFonts w:ascii="Verdana" w:eastAsia="Arial" w:hAnsi="Verdana" w:cs="Arial"/>
      <w:b/>
      <w:bCs/>
      <w:iCs/>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basedOn w:val="Normal"/>
    <w:link w:val="WMOBodyTextCharChar"/>
    <w:rsid w:val="00166B31"/>
    <w:pPr>
      <w:spacing w:before="240"/>
      <w:jc w:val="left"/>
    </w:pPr>
    <w:rPr>
      <w:szCs w:val="22"/>
      <w:lang w:eastAsia="zh-TW"/>
    </w:rPr>
  </w:style>
  <w:style w:type="paragraph" w:customStyle="1" w:styleId="WMOList1">
    <w:name w:val="WMO_List1"/>
    <w:basedOn w:val="Normal"/>
    <w:rsid w:val="004D497E"/>
    <w:pPr>
      <w:spacing w:before="240"/>
      <w:ind w:left="1134" w:hanging="1134"/>
      <w:jc w:val="left"/>
    </w:pPr>
    <w:rPr>
      <w:szCs w:val="22"/>
      <w:lang w:eastAsia="zh-TW"/>
    </w:rPr>
  </w:style>
  <w:style w:type="paragraph" w:customStyle="1" w:styleId="WMOList2">
    <w:name w:val="WMO_List2"/>
    <w:basedOn w:val="Normal"/>
    <w:rsid w:val="004D497E"/>
    <w:pPr>
      <w:tabs>
        <w:tab w:val="left" w:pos="1701"/>
      </w:tabs>
      <w:spacing w:before="240"/>
      <w:ind w:left="1701" w:hanging="567"/>
      <w:jc w:val="left"/>
    </w:pPr>
    <w:rPr>
      <w:szCs w:val="22"/>
      <w:lang w:eastAsia="zh-TW"/>
    </w:rPr>
  </w:style>
  <w:style w:type="paragraph" w:customStyle="1" w:styleId="WMOSubTitle2">
    <w:name w:val="WMO_SubTitle2"/>
    <w:basedOn w:val="Heading5"/>
    <w:next w:val="WMOBodyText"/>
    <w:rsid w:val="004D497E"/>
    <w:pPr>
      <w:keepNext/>
      <w:keepLines/>
      <w:tabs>
        <w:tab w:val="clear" w:pos="1080"/>
      </w:tabs>
      <w:spacing w:before="280"/>
      <w:ind w:left="0" w:firstLine="0"/>
      <w:jc w:val="left"/>
    </w:p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592267"/>
    <w:pPr>
      <w:spacing w:before="120"/>
      <w:ind w:left="360" w:hanging="360"/>
      <w:jc w:val="left"/>
    </w:p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5D666D"/>
    <w:rPr>
      <w:rFonts w:ascii="Verdana" w:eastAsia="Arial" w:hAnsi="Verdana" w:cs="Arial"/>
      <w:b/>
      <w:bCs/>
      <w:caps/>
      <w:kern w:val="32"/>
      <w:sz w:val="24"/>
      <w:szCs w:val="32"/>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166B31"/>
    <w:rPr>
      <w:rFonts w:ascii="Verdana" w:eastAsia="Arial" w:hAnsi="Verdana" w:cs="Arial"/>
      <w:sz w:val="22"/>
      <w:szCs w:val="22"/>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86271D"/>
    <w:rPr>
      <w:rFonts w:ascii="Arial" w:eastAsia="Arial" w:hAnsi="Arial" w:cs="Arial"/>
      <w:b/>
      <w:i/>
      <w:sz w:val="22"/>
      <w:lang w:val="en-GB"/>
    </w:rPr>
  </w:style>
  <w:style w:type="paragraph" w:customStyle="1" w:styleId="WMOList3">
    <w:name w:val="WMO_List3"/>
    <w:basedOn w:val="WMOList2"/>
    <w:rsid w:val="004D497E"/>
    <w:pPr>
      <w:tabs>
        <w:tab w:val="clear" w:pos="1134"/>
        <w:tab w:val="left" w:pos="2268"/>
        <w:tab w:val="left" w:pos="2310"/>
      </w:tabs>
      <w:ind w:left="2268"/>
    </w:pPr>
  </w:style>
  <w:style w:type="paragraph" w:customStyle="1" w:styleId="WMOResList1">
    <w:name w:val="WMO_ResList1"/>
    <w:basedOn w:val="WMOList1"/>
    <w:rsid w:val="004D497E"/>
    <w:pPr>
      <w:tabs>
        <w:tab w:val="clear" w:pos="1134"/>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rsid w:val="00592267"/>
    <w:rPr>
      <w:rFonts w:ascii="Verdana" w:eastAsia="Arial" w:hAnsi="Verdana" w:cs="Arial"/>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paragraph" w:styleId="ListParagraph">
    <w:name w:val="List Paragraph"/>
    <w:basedOn w:val="Normal"/>
    <w:uiPriority w:val="34"/>
    <w:qFormat/>
    <w:rsid w:val="00777D58"/>
    <w:pPr>
      <w:ind w:left="720"/>
      <w:contextualSpacing/>
    </w:pPr>
  </w:style>
  <w:style w:type="character" w:customStyle="1" w:styleId="Heading3Char">
    <w:name w:val="Heading 3 Char"/>
    <w:basedOn w:val="DefaultParagraphFont"/>
    <w:link w:val="Heading3"/>
    <w:rsid w:val="00491766"/>
    <w:rPr>
      <w:rFonts w:ascii="Verdana" w:eastAsia="Arial" w:hAnsi="Verdana" w:cs="Arial"/>
      <w:b/>
      <w:bCs/>
      <w:szCs w:val="22"/>
      <w:lang w:val="en-GB"/>
    </w:rPr>
  </w:style>
  <w:style w:type="paragraph" w:customStyle="1" w:styleId="BodyTextNumbered">
    <w:name w:val="_Body Text Numbered"/>
    <w:basedOn w:val="Normal"/>
    <w:rsid w:val="00491766"/>
    <w:pPr>
      <w:numPr>
        <w:numId w:val="1"/>
      </w:numPr>
      <w:tabs>
        <w:tab w:val="center" w:pos="4513"/>
      </w:tabs>
      <w:suppressAutoHyphens/>
      <w:spacing w:before="240" w:after="120"/>
      <w:jc w:val="left"/>
    </w:pPr>
    <w:rPr>
      <w:szCs w:val="22"/>
      <w:lang w:eastAsia="zh-TW"/>
    </w:rPr>
  </w:style>
  <w:style w:type="character" w:styleId="PlaceholderText">
    <w:name w:val="Placeholder Text"/>
    <w:basedOn w:val="DefaultParagraphFont"/>
    <w:rsid w:val="000D4FA3"/>
    <w:rPr>
      <w:color w:val="808080"/>
    </w:rPr>
  </w:style>
  <w:style w:type="character" w:customStyle="1" w:styleId="style221">
    <w:name w:val="style221"/>
    <w:basedOn w:val="DefaultParagraphFont"/>
    <w:rsid w:val="00A7348D"/>
    <w:rPr>
      <w:sz w:val="20"/>
      <w:szCs w:val="20"/>
    </w:rPr>
  </w:style>
  <w:style w:type="character" w:customStyle="1" w:styleId="style261">
    <w:name w:val="style261"/>
    <w:basedOn w:val="DefaultParagraphFont"/>
    <w:rsid w:val="00A7348D"/>
    <w:rPr>
      <w:color w:val="3A74AF"/>
    </w:rPr>
  </w:style>
  <w:style w:type="paragraph" w:customStyle="1" w:styleId="Body">
    <w:name w:val="Body"/>
    <w:rsid w:val="0078790E"/>
    <w:pPr>
      <w:pBdr>
        <w:top w:val="nil"/>
        <w:left w:val="nil"/>
        <w:bottom w:val="nil"/>
        <w:right w:val="nil"/>
        <w:between w:val="nil"/>
        <w:bar w:val="nil"/>
      </w:pBdr>
    </w:pPr>
    <w:rPr>
      <w:rFonts w:ascii="Helvetica" w:eastAsia="Arial Unicode MS" w:hAnsi="Arial Unicode MS" w:cs="Arial Unicode MS"/>
      <w:color w:val="000000"/>
      <w:sz w:val="22"/>
      <w:szCs w:val="22"/>
      <w:bdr w:val="nil"/>
      <w:lang w:val="fr-FR"/>
    </w:rPr>
  </w:style>
  <w:style w:type="numbering" w:customStyle="1" w:styleId="List0">
    <w:name w:val="List 0"/>
    <w:basedOn w:val="NoList"/>
    <w:rsid w:val="0078790E"/>
    <w:pPr>
      <w:numPr>
        <w:numId w:val="20"/>
      </w:numPr>
    </w:pPr>
  </w:style>
  <w:style w:type="numbering" w:customStyle="1" w:styleId="List21">
    <w:name w:val="List 21"/>
    <w:basedOn w:val="NoList"/>
    <w:rsid w:val="001E4D4F"/>
    <w:pPr>
      <w:numPr>
        <w:numId w:val="22"/>
      </w:numPr>
    </w:pPr>
  </w:style>
  <w:style w:type="paragraph" w:customStyle="1" w:styleId="Standard">
    <w:name w:val="Standard"/>
    <w:rsid w:val="003E2A58"/>
    <w:pPr>
      <w:spacing w:after="120"/>
      <w:jc w:val="both"/>
    </w:pPr>
    <w:rPr>
      <w:rFonts w:ascii="Arial" w:eastAsia="Times New Roman" w:hAnsi="Arial"/>
      <w:sz w:val="22"/>
      <w:szCs w:val="22"/>
      <w:lang w:val="en-GB" w:eastAsia="en-US"/>
    </w:rPr>
  </w:style>
  <w:style w:type="character" w:customStyle="1" w:styleId="HeaderChar">
    <w:name w:val="Header Char"/>
    <w:link w:val="Header"/>
    <w:uiPriority w:val="99"/>
    <w:rsid w:val="003E2A58"/>
    <w:rPr>
      <w:rFonts w:ascii="Verdana" w:eastAsia="Arial" w:hAnsi="Verdana" w:cs="Arial"/>
      <w:lang w:val="en-GB" w:eastAsia="en-US"/>
    </w:rPr>
  </w:style>
  <w:style w:type="paragraph" w:styleId="BodyTextFirstIndent">
    <w:name w:val="Body Text First Indent"/>
    <w:basedOn w:val="BodyText0"/>
    <w:link w:val="BodyTextFirstIndentChar"/>
    <w:rsid w:val="00206EE1"/>
    <w:pPr>
      <w:tabs>
        <w:tab w:val="clear" w:pos="1140"/>
        <w:tab w:val="left" w:pos="1134"/>
      </w:tabs>
      <w:ind w:firstLine="360"/>
      <w:jc w:val="both"/>
    </w:pPr>
    <w:rPr>
      <w:rFonts w:eastAsia="Arial"/>
      <w:b w:val="0"/>
      <w:bCs w:val="0"/>
      <w:sz w:val="20"/>
      <w:szCs w:val="20"/>
      <w:lang w:eastAsia="en-US"/>
    </w:rPr>
  </w:style>
  <w:style w:type="character" w:customStyle="1" w:styleId="BodyTextChar0">
    <w:name w:val="Body Text Char"/>
    <w:basedOn w:val="DefaultParagraphFont"/>
    <w:link w:val="BodyText0"/>
    <w:rsid w:val="00206EE1"/>
    <w:rPr>
      <w:rFonts w:ascii="Verdana" w:eastAsia="SimSun" w:hAnsi="Verdana" w:cs="Arial"/>
      <w:b/>
      <w:bCs/>
      <w:sz w:val="24"/>
      <w:szCs w:val="24"/>
      <w:lang w:val="en-GB" w:eastAsia="zh-CN"/>
    </w:rPr>
  </w:style>
  <w:style w:type="character" w:customStyle="1" w:styleId="BodyTextFirstIndentChar">
    <w:name w:val="Body Text First Indent Char"/>
    <w:basedOn w:val="BodyTextChar0"/>
    <w:link w:val="BodyTextFirstIndent"/>
    <w:rsid w:val="00206EE1"/>
    <w:rPr>
      <w:rFonts w:ascii="Verdana" w:eastAsia="Arial" w:hAnsi="Verdana" w:cs="Arial"/>
      <w:b w:val="0"/>
      <w:bCs w:val="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651714">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96098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3DF14CB61FB4386A1E7E7BF42A7F6D5"/>
        <w:category>
          <w:name w:val="General"/>
          <w:gallery w:val="placeholder"/>
        </w:category>
        <w:types>
          <w:type w:val="bbPlcHdr"/>
        </w:types>
        <w:behaviors>
          <w:behavior w:val="content"/>
        </w:behaviors>
        <w:guid w:val="{4A3B854C-C899-4936-9B06-34AB27417130}"/>
      </w:docPartPr>
      <w:docPartBody>
        <w:p w:rsidR="004651DE" w:rsidRDefault="005C6B75">
          <w:pPr>
            <w:pStyle w:val="A3DF14CB61FB4386A1E7E7BF42A7F6D5"/>
          </w:pPr>
          <w:r w:rsidRPr="00F0761C">
            <w:rPr>
              <w:rStyle w:val="PlaceholderText"/>
            </w:rPr>
            <w:t>[Category]</w:t>
          </w:r>
        </w:p>
      </w:docPartBody>
    </w:docPart>
    <w:docPart>
      <w:docPartPr>
        <w:name w:val="E29AC86F113F4996A68E03228D44FE90"/>
        <w:category>
          <w:name w:val="General"/>
          <w:gallery w:val="placeholder"/>
        </w:category>
        <w:types>
          <w:type w:val="bbPlcHdr"/>
        </w:types>
        <w:behaviors>
          <w:behavior w:val="content"/>
        </w:behaviors>
        <w:guid w:val="{DB72BEFC-4215-40BF-AEAA-7683246CB096}"/>
      </w:docPartPr>
      <w:docPartBody>
        <w:p w:rsidR="004651DE" w:rsidRDefault="005C6B75">
          <w:pPr>
            <w:pStyle w:val="E29AC86F113F4996A68E03228D44FE90"/>
          </w:pPr>
          <w:r w:rsidRPr="00F0761C">
            <w:rPr>
              <w:rStyle w:val="PlaceholderText"/>
            </w:rPr>
            <w:t>[Status]</w:t>
          </w:r>
        </w:p>
      </w:docPartBody>
    </w:docPart>
    <w:docPart>
      <w:docPartPr>
        <w:name w:val="837786728FAA4976826377B5D03A5C9B"/>
        <w:category>
          <w:name w:val="General"/>
          <w:gallery w:val="placeholder"/>
        </w:category>
        <w:types>
          <w:type w:val="bbPlcHdr"/>
        </w:types>
        <w:behaviors>
          <w:behavior w:val="content"/>
        </w:behaviors>
        <w:guid w:val="{0494E38A-3780-49EB-82E1-2D106C0F88E9}"/>
      </w:docPartPr>
      <w:docPartBody>
        <w:p w:rsidR="004651DE" w:rsidRDefault="005C6B75">
          <w:r w:rsidRPr="00FF3A17">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B75"/>
    <w:rsid w:val="001F3052"/>
    <w:rsid w:val="002D5E4D"/>
    <w:rsid w:val="00355189"/>
    <w:rsid w:val="004420BF"/>
    <w:rsid w:val="004651DE"/>
    <w:rsid w:val="005C6B75"/>
    <w:rsid w:val="005C6CB3"/>
    <w:rsid w:val="00760717"/>
    <w:rsid w:val="00AA6CDC"/>
    <w:rsid w:val="00B22731"/>
    <w:rsid w:val="00CE163A"/>
    <w:rsid w:val="00CE51E0"/>
    <w:rsid w:val="00CF672C"/>
    <w:rsid w:val="00EE70FF"/>
    <w:rsid w:val="00EF0501"/>
    <w:rsid w:val="00F648FB"/>
    <w:rsid w:val="00FF3F80"/>
    <w:rsid w:val="00FF5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55D1D6D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C6B75"/>
    <w:rPr>
      <w:color w:val="808080"/>
    </w:rPr>
  </w:style>
  <w:style w:type="paragraph" w:customStyle="1" w:styleId="470C933D866943D2BC2EB4D48D5AF585">
    <w:name w:val="470C933D866943D2BC2EB4D48D5AF585"/>
  </w:style>
  <w:style w:type="paragraph" w:customStyle="1" w:styleId="A3DF14CB61FB4386A1E7E7BF42A7F6D5">
    <w:name w:val="A3DF14CB61FB4386A1E7E7BF42A7F6D5"/>
  </w:style>
  <w:style w:type="paragraph" w:customStyle="1" w:styleId="E29AC86F113F4996A68E03228D44FE90">
    <w:name w:val="E29AC86F113F4996A68E03228D44FE90"/>
  </w:style>
  <w:style w:type="paragraph" w:customStyle="1" w:styleId="4532020BD05F40D08AB2451687C7B423">
    <w:name w:val="4532020BD05F40D08AB2451687C7B423"/>
  </w:style>
  <w:style w:type="paragraph" w:customStyle="1" w:styleId="A9EDB6C449554CC88E818CBF10D2E58B">
    <w:name w:val="A9EDB6C449554CC88E818CBF10D2E58B"/>
  </w:style>
  <w:style w:type="paragraph" w:customStyle="1" w:styleId="5B4941C1474345119813183015639959">
    <w:name w:val="5B4941C14743451198131830156399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 ma:contentTypeID="0x010100B1455152D47B4456BB1CE12CEEF5660A" ma:contentTypeName="Agenda"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ritrea"/>
          <xsd:enumeration value="Estonia"/>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Lucia"/>
          <xsd:enumeration value="Samoa"/>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aziland"/>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SGO"/>
          <xsd:enumeration value="CER"/>
          <xsd:enumeration value="CER/COMM"/>
          <xsd:enumeration value="CER/EXT"/>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RAM"/>
          <xsd:enumeration value="DRA/RAP"/>
          <xsd:enumeration value="DRA/RMDP"/>
          <xsd:enumeration value="DRA/ROE"/>
          <xsd:enumeration value="DSGO"/>
          <xsd:enumeration value="IOO"/>
          <xsd:enumeration value="LCP"/>
          <xsd:enumeration value="LCP/CNF"/>
          <xsd:enumeration value="LCP/DPM"/>
          <xsd:enumeration value="LCP/LSU"/>
          <xsd:enumeration value="OBS-WIGOS"/>
          <xsd:enumeration value="OBS-WIGOS/OSD"/>
          <xsd:enumeration value="OBS-WIGOS/SAT"/>
          <xsd:enumeration value="OBS-WIGOS/WIGOS"/>
          <xsd:enumeration value="OBS-WIS"/>
          <xsd:enumeration value="OBS-WIS/DRMM"/>
          <xsd:enumeration value="OBS-WIS/IMO"/>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OBS-WIGOS/WIGOS</Department>
    <Subject_x0020_ xmlns="0e656187-b300-4fb0-8bf4-3a50f872073c">WIGOS</Subject_x0020_>
    <Project_x0020_Identification_x0020__x002f__x0020_Reference xmlns="0e656187-b300-4fb0-8bf4-3a50f872073c">60917</Project_x0020_Identification_x0020__x002f__x0020_Reference>
  </documentManagement>
</p:properties>
</file>

<file path=customXml/item4.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mc="http://schemas.openxmlformats.org/markup-compatibility/2006" xmlns:ns9="http://schemas.openxmlformats.org/schemaLibrary/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14="http://schemas.microsoft.com/office/word/2010/wordprocessingDrawing" xmlns:ns32="http://schemas.openxmlformats.org/drawingml/2006/compatibility" xmlns:ns33="http://schemas.openxmlformats.org/drawingml/2006/lockedCanvas" SelectedStyle="\APA.XSL" StyleName="APA"/>
</file>

<file path=customXml/itemProps1.xml><?xml version="1.0" encoding="utf-8"?>
<ds:datastoreItem xmlns:ds="http://schemas.openxmlformats.org/officeDocument/2006/customXml" ds:itemID="{8520213C-047F-47F0-A4D7-73364A33A647}">
  <ds:schemaRefs>
    <ds:schemaRef ds:uri="http://schemas.microsoft.com/sharepoint/v3/contenttype/forms"/>
  </ds:schemaRefs>
</ds:datastoreItem>
</file>

<file path=customXml/itemProps2.xml><?xml version="1.0" encoding="utf-8"?>
<ds:datastoreItem xmlns:ds="http://schemas.openxmlformats.org/officeDocument/2006/customXml" ds:itemID="{43F75D09-F6AC-44F3-9A10-73B9847733C4}">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D0D65B4-25F3-4AC8-B1E2-94BC4E4ED3C7}">
  <ds:schemaRefs>
    <ds:schemaRef ds:uri="http://schemas.microsoft.com/office/2006/metadata/properties"/>
    <ds:schemaRef ds:uri="http://schemas.microsoft.com/office/2006/documentManagement/types"/>
    <ds:schemaRef ds:uri="http://purl.org/dc/dcmitype/"/>
    <ds:schemaRef ds:uri="0e656187-b300-4fb0-8bf4-3a50f872073c"/>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0088A1AE-1A5B-45A0-A7E0-D2CA83D676DC}">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0/wordprocessingDrawing"/>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Inter-Commission Coordination Group on WIGOS</vt:lpstr>
    </vt:vector>
  </TitlesOfParts>
  <Manager>Secretariat</Manager>
  <Company>WMO</Company>
  <LinksUpToDate>false</LinksUpToDate>
  <CharactersWithSpaces>11337</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Inter-Commission Coordination Group on WIGOS</dc:title>
  <dc:subject>GENEVA, SWITZERLAND, 15-17 January 2018</dc:subject>
  <dc:creator>Secretariat</dc:creator>
  <cp:keywords>WIGOS</cp:keywords>
  <cp:lastModifiedBy>Jörg Klausen</cp:lastModifiedBy>
  <cp:revision>4</cp:revision>
  <cp:lastPrinted>2018-01-08T14:50:00Z</cp:lastPrinted>
  <dcterms:created xsi:type="dcterms:W3CDTF">2018-01-15T15:21:00Z</dcterms:created>
  <dcterms:modified xsi:type="dcterms:W3CDTF">2018-01-15T15:28:00Z</dcterms:modified>
  <cp:category>Doc. 4.2(3)</cp:category>
  <cp:contentStatus>DRAFT 1</cp:contentStatus>
</cp:coreProperties>
</file>