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2"/>
        <w:gridCol w:w="694"/>
        <w:gridCol w:w="2039"/>
        <w:gridCol w:w="2227"/>
      </w:tblGrid>
      <w:tr>
        <w:tblPrEx>
          <w:shd w:val="clear" w:color="auto" w:fill="ced7e7"/>
        </w:tblPrEx>
        <w:trPr>
          <w:trHeight w:val="257" w:hRule="atLeast"/>
        </w:trPr>
        <w:tc>
          <w:tcPr>
            <w:tcW w:type="dxa" w:w="4672"/>
            <w:tcBorders>
              <w:top w:val="nil"/>
              <w:left w:val="nil"/>
              <w:bottom w:val="nil"/>
              <w:right w:val="nil"/>
            </w:tcBorders>
            <w:shd w:val="clear" w:color="auto" w:fill="auto"/>
            <w:tcMar>
              <w:top w:type="dxa" w:w="80"/>
              <w:left w:type="dxa" w:w="80"/>
              <w:bottom w:type="dxa" w:w="80"/>
              <w:right w:type="dxa" w:w="80"/>
            </w:tcMar>
            <w:vAlign w:val="top"/>
          </w:tcPr>
          <w:p>
            <w:pPr>
              <w:pStyle w:val="Normal.0"/>
              <w:keepNext w:val="1"/>
              <w:tabs>
                <w:tab w:val="left" w:pos="6946"/>
              </w:tabs>
              <w:suppressAutoHyphens w:val="1"/>
              <w:spacing w:line="252" w:lineRule="auto"/>
              <w:outlineLvl w:val="6"/>
            </w:pPr>
            <w:r>
              <w:rPr>
                <w:rStyle w:val="Page Number"/>
                <w:b w:val="1"/>
                <w:bCs w:val="1"/>
                <w:spacing w:val="-1"/>
                <w:sz w:val="20"/>
                <w:szCs w:val="20"/>
                <w:rtl w:val="0"/>
                <w:lang w:val="en-US"/>
              </w:rPr>
              <w:t>World Meteorological Organization</w:t>
            </w:r>
          </w:p>
        </w:tc>
        <w:tc>
          <w:tcPr>
            <w:tcW w:type="dxa" w:w="693"/>
            <w:tcBorders>
              <w:top w:val="nil"/>
              <w:left w:val="nil"/>
              <w:bottom w:val="nil"/>
              <w:right w:val="nil"/>
            </w:tcBorders>
            <w:shd w:val="clear" w:color="auto" w:fill="auto"/>
            <w:tcMar>
              <w:top w:type="dxa" w:w="80"/>
              <w:left w:type="dxa" w:w="80"/>
              <w:bottom w:type="dxa" w:w="80"/>
              <w:right w:type="dxa" w:w="80"/>
            </w:tcMar>
            <w:vAlign w:val="center"/>
          </w:tcPr>
          <w:p/>
        </w:tc>
        <w:tc>
          <w:tcPr>
            <w:tcW w:type="dxa" w:w="4265"/>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Arial" w:hAnsi="Arial"/>
                <w:b w:val="1"/>
                <w:bCs w:val="1"/>
                <w:rtl w:val="0"/>
              </w:rPr>
              <w:t>ICG-WIGOS-5/Doc.5.1</w:t>
            </w:r>
          </w:p>
        </w:tc>
      </w:tr>
      <w:tr>
        <w:tblPrEx>
          <w:shd w:val="clear" w:color="auto" w:fill="ced7e7"/>
        </w:tblPrEx>
        <w:trPr>
          <w:trHeight w:val="213" w:hRule="atLeast"/>
        </w:trPr>
        <w:tc>
          <w:tcPr>
            <w:tcW w:type="dxa" w:w="4672"/>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15"/>
              </w:tabs>
              <w:spacing w:before="60" w:after="60"/>
            </w:pPr>
            <w:r>
              <w:rPr>
                <w:rStyle w:val="Page Number"/>
                <w:b w:val="1"/>
                <w:bCs w:val="1"/>
                <w:sz w:val="20"/>
                <w:szCs w:val="20"/>
                <w:rtl w:val="0"/>
                <w:lang w:val="en-US"/>
              </w:rPr>
              <w:t>INTER-COMMISSION COORDINATION GROUP ON WIGOS (ICG-WIGOS-5)</w:t>
            </w:r>
          </w:p>
        </w:tc>
        <w:tc>
          <w:tcPr>
            <w:tcW w:type="dxa" w:w="693"/>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039"/>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Style w:val="Page Number"/>
                <w:sz w:val="20"/>
                <w:szCs w:val="20"/>
                <w:rtl w:val="0"/>
                <w:lang w:val="en-US"/>
              </w:rPr>
              <w:t>Submitted by:</w:t>
            </w:r>
          </w:p>
        </w:tc>
        <w:tc>
          <w:tcPr>
            <w:tcW w:type="dxa" w:w="2226"/>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Style w:val="Page Number"/>
                <w:sz w:val="20"/>
                <w:szCs w:val="20"/>
                <w:rtl w:val="0"/>
                <w:lang w:val="en-US"/>
              </w:rPr>
              <w:t>Secretariat</w:t>
            </w:r>
          </w:p>
        </w:tc>
      </w:tr>
      <w:tr>
        <w:tblPrEx>
          <w:shd w:val="clear" w:color="auto" w:fill="ced7e7"/>
        </w:tblPrEx>
        <w:trPr>
          <w:trHeight w:val="213" w:hRule="atLeast"/>
        </w:trPr>
        <w:tc>
          <w:tcPr>
            <w:tcW w:type="dxa" w:w="4672"/>
            <w:vMerge w:val="continue"/>
            <w:tcBorders>
              <w:top w:val="nil"/>
              <w:left w:val="nil"/>
              <w:bottom w:val="nil"/>
              <w:right w:val="nil"/>
            </w:tcBorders>
            <w:shd w:val="clear" w:color="auto" w:fill="auto"/>
          </w:tcPr>
          <w:p/>
        </w:tc>
        <w:tc>
          <w:tcPr>
            <w:tcW w:type="dxa" w:w="693"/>
            <w:vMerge w:val="continue"/>
            <w:tcBorders>
              <w:top w:val="nil"/>
              <w:left w:val="nil"/>
              <w:bottom w:val="single" w:color="000000" w:sz="4" w:space="0" w:shadow="0" w:frame="0"/>
              <w:right w:val="nil"/>
            </w:tcBorders>
            <w:shd w:val="clear" w:color="auto" w:fill="auto"/>
          </w:tcPr>
          <w:p/>
        </w:tc>
        <w:tc>
          <w:tcPr>
            <w:tcW w:type="dxa" w:w="2039"/>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Style w:val="Page Number"/>
                <w:sz w:val="20"/>
                <w:szCs w:val="20"/>
                <w:rtl w:val="0"/>
                <w:lang w:val="en-US"/>
              </w:rPr>
              <w:t>Date:</w:t>
            </w:r>
          </w:p>
        </w:tc>
        <w:tc>
          <w:tcPr>
            <w:tcW w:type="dxa" w:w="2226"/>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sz w:val="20"/>
                <w:szCs w:val="20"/>
                <w:rtl w:val="0"/>
                <w:lang w:val="fr-FR"/>
              </w:rPr>
              <w:t>20</w:t>
            </w:r>
            <w:r>
              <w:rPr>
                <w:rStyle w:val="Page Number"/>
                <w:sz w:val="20"/>
                <w:szCs w:val="20"/>
                <w:rtl w:val="0"/>
                <w:lang w:val="en-US"/>
              </w:rPr>
              <w:t>.I.2016</w:t>
            </w:r>
          </w:p>
        </w:tc>
      </w:tr>
      <w:tr>
        <w:tblPrEx>
          <w:shd w:val="clear" w:color="auto" w:fill="ced7e7"/>
        </w:tblPrEx>
        <w:trPr>
          <w:trHeight w:val="213" w:hRule="atLeast"/>
        </w:trPr>
        <w:tc>
          <w:tcPr>
            <w:tcW w:type="dxa" w:w="4672"/>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tabs>
                <w:tab w:val="left" w:pos="815"/>
              </w:tabs>
              <w:spacing w:before="120" w:after="120"/>
              <w:rPr>
                <w:rStyle w:val="Page Number"/>
                <w:b w:val="1"/>
                <w:bCs w:val="1"/>
                <w:i w:val="1"/>
                <w:iCs w:val="1"/>
                <w:sz w:val="20"/>
                <w:szCs w:val="20"/>
              </w:rPr>
            </w:pPr>
            <w:r>
              <w:rPr>
                <w:rStyle w:val="Page Number"/>
                <w:b w:val="1"/>
                <w:bCs w:val="1"/>
                <w:i w:val="1"/>
                <w:iCs w:val="1"/>
                <w:sz w:val="20"/>
                <w:szCs w:val="20"/>
                <w:rtl w:val="0"/>
                <w:lang w:val="en-US"/>
              </w:rPr>
              <w:t>FIFTH SESSION</w:t>
            </w:r>
          </w:p>
          <w:p>
            <w:pPr>
              <w:pStyle w:val="Normal.0"/>
              <w:widowControl w:val="0"/>
              <w:bidi w:val="0"/>
              <w:ind w:left="0" w:right="0" w:firstLine="0"/>
              <w:jc w:val="left"/>
              <w:rPr>
                <w:rStyle w:val="Page Number"/>
                <w:sz w:val="20"/>
                <w:szCs w:val="20"/>
                <w:rtl w:val="0"/>
              </w:rPr>
            </w:pPr>
            <w:r>
              <w:rPr>
                <w:rStyle w:val="Page Number"/>
                <w:sz w:val="20"/>
                <w:szCs w:val="20"/>
                <w:rtl w:val="0"/>
                <w:lang w:val="en-US"/>
              </w:rPr>
              <w:t xml:space="preserve">GENEVA, SWITZERLAND </w:t>
            </w:r>
          </w:p>
          <w:p>
            <w:pPr>
              <w:pStyle w:val="Normal.0"/>
              <w:widowControl w:val="0"/>
              <w:bidi w:val="0"/>
              <w:ind w:left="0" w:right="0" w:firstLine="0"/>
              <w:jc w:val="left"/>
              <w:rPr>
                <w:rtl w:val="0"/>
              </w:rPr>
            </w:pPr>
            <w:r>
              <w:rPr>
                <w:rStyle w:val="Page Number"/>
                <w:sz w:val="20"/>
                <w:szCs w:val="20"/>
                <w:rtl w:val="0"/>
                <w:lang w:val="en-US"/>
              </w:rPr>
              <w:t>25-28 January 2016</w:t>
            </w:r>
          </w:p>
        </w:tc>
        <w:tc>
          <w:tcPr>
            <w:tcW w:type="dxa" w:w="693"/>
            <w:vMerge w:val="continue"/>
            <w:tcBorders>
              <w:top w:val="nil"/>
              <w:left w:val="nil"/>
              <w:bottom w:val="single" w:color="000000" w:sz="4" w:space="0" w:shadow="0" w:frame="0"/>
              <w:right w:val="nil"/>
            </w:tcBorders>
            <w:shd w:val="clear" w:color="auto" w:fill="auto"/>
          </w:tcPr>
          <w:p/>
        </w:tc>
        <w:tc>
          <w:tcPr>
            <w:tcW w:type="dxa" w:w="2039"/>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Style w:val="Page Number"/>
                <w:sz w:val="20"/>
                <w:szCs w:val="20"/>
                <w:rtl w:val="0"/>
                <w:lang w:val="en-US"/>
              </w:rPr>
              <w:t xml:space="preserve">Original Language: </w:t>
            </w:r>
          </w:p>
        </w:tc>
        <w:tc>
          <w:tcPr>
            <w:tcW w:type="dxa" w:w="2226"/>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Style w:val="Page Number"/>
                <w:sz w:val="20"/>
                <w:szCs w:val="20"/>
                <w:rtl w:val="0"/>
                <w:lang w:val="en-US"/>
              </w:rPr>
              <w:t>English</w:t>
            </w:r>
          </w:p>
        </w:tc>
      </w:tr>
      <w:tr>
        <w:tblPrEx>
          <w:shd w:val="clear" w:color="auto" w:fill="ced7e7"/>
        </w:tblPrEx>
        <w:trPr>
          <w:trHeight w:val="405" w:hRule="atLeast"/>
        </w:trPr>
        <w:tc>
          <w:tcPr>
            <w:tcW w:type="dxa" w:w="4672"/>
            <w:vMerge w:val="continue"/>
            <w:tcBorders>
              <w:top w:val="nil"/>
              <w:left w:val="nil"/>
              <w:bottom w:val="single" w:color="000000" w:sz="4" w:space="0" w:shadow="0" w:frame="0"/>
              <w:right w:val="nil"/>
            </w:tcBorders>
            <w:shd w:val="clear" w:color="auto" w:fill="auto"/>
          </w:tcPr>
          <w:p/>
        </w:tc>
        <w:tc>
          <w:tcPr>
            <w:tcW w:type="dxa" w:w="693"/>
            <w:vMerge w:val="continue"/>
            <w:tcBorders>
              <w:top w:val="nil"/>
              <w:left w:val="nil"/>
              <w:bottom w:val="single" w:color="000000" w:sz="4" w:space="0" w:shadow="0" w:frame="0"/>
              <w:right w:val="nil"/>
            </w:tcBorders>
            <w:shd w:val="clear" w:color="auto" w:fill="auto"/>
          </w:tcPr>
          <w:p/>
        </w:tc>
        <w:tc>
          <w:tcPr>
            <w:tcW w:type="dxa" w:w="2039"/>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right"/>
            </w:pPr>
            <w:r>
              <w:rPr>
                <w:rStyle w:val="Page Number"/>
                <w:sz w:val="20"/>
                <w:szCs w:val="20"/>
                <w:rtl w:val="0"/>
                <w:lang w:val="en-US"/>
              </w:rPr>
              <w:t>Agenda Item:</w:t>
            </w:r>
          </w:p>
        </w:tc>
        <w:tc>
          <w:tcPr>
            <w:tcW w:type="dxa" w:w="2226"/>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right"/>
            </w:pPr>
            <w:r>
              <w:rPr>
                <w:rStyle w:val="Page Number"/>
                <w:sz w:val="20"/>
                <w:szCs w:val="20"/>
                <w:rtl w:val="0"/>
                <w:lang w:val="en-US"/>
              </w:rPr>
              <w:t>5.1</w:t>
            </w:r>
          </w:p>
        </w:tc>
      </w:tr>
    </w:tbl>
    <w:p>
      <w:pPr>
        <w:pStyle w:val="Normal.0"/>
        <w:widowControl w:val="0"/>
      </w:pPr>
    </w:p>
    <w:p>
      <w:pPr>
        <w:pStyle w:val="Heading 1"/>
        <w:jc w:val="center"/>
        <w:rPr>
          <w:rStyle w:val="Page Number"/>
          <w:caps w:val="1"/>
          <w:lang w:val="en-US"/>
        </w:rPr>
      </w:pPr>
    </w:p>
    <w:p>
      <w:pPr>
        <w:pStyle w:val="Normal.0"/>
        <w:rPr>
          <w:lang w:val="en-US"/>
        </w:rPr>
      </w:pPr>
    </w:p>
    <w:p>
      <w:pPr>
        <w:pStyle w:val="Heading 1"/>
        <w:jc w:val="center"/>
        <w:rPr>
          <w:rStyle w:val="Page Number"/>
          <w:caps w:val="1"/>
          <w:sz w:val="24"/>
          <w:szCs w:val="24"/>
          <w:lang w:val="en-US"/>
        </w:rPr>
      </w:pPr>
      <w:r>
        <w:rPr>
          <w:rStyle w:val="Page Number"/>
          <w:caps w:val="1"/>
          <w:sz w:val="24"/>
          <w:szCs w:val="24"/>
          <w:rtl w:val="0"/>
          <w:lang w:val="en-US"/>
        </w:rPr>
        <w:t>5.  PLANNING THE PRIORITY ACTIVITIES FOR THE WIGOS PRE-OPERATIONAL PHASE</w:t>
      </w:r>
    </w:p>
    <w:p>
      <w:pPr>
        <w:pStyle w:val="Heading 1"/>
        <w:jc w:val="center"/>
        <w:rPr>
          <w:sz w:val="24"/>
          <w:szCs w:val="24"/>
        </w:rPr>
      </w:pPr>
      <w:r>
        <w:rPr>
          <w:sz w:val="24"/>
          <w:szCs w:val="24"/>
          <w:rtl w:val="0"/>
          <w:lang w:val="en-US"/>
        </w:rPr>
        <w:t>5.1.  National WIGOS implementation</w:t>
      </w:r>
    </w:p>
    <w:p>
      <w:pPr>
        <w:pStyle w:val="Normal.0"/>
        <w:jc w:val="center"/>
        <w:rPr>
          <w:rStyle w:val="Page Number"/>
          <w:lang w:val="en-US"/>
        </w:rPr>
      </w:pPr>
      <w:r>
        <w:rPr>
          <w:rStyle w:val="Page Number"/>
          <w:rtl w:val="0"/>
          <w:lang w:val="en-US"/>
        </w:rPr>
        <w:t>(Submitted by the Secretariat)</w:t>
      </w:r>
    </w:p>
    <w:p>
      <w:pPr>
        <w:pStyle w:val="Normal.0"/>
        <w:rPr>
          <w:lang w:val="en-US"/>
        </w:rPr>
      </w:pPr>
    </w:p>
    <w:p>
      <w:pPr>
        <w:pStyle w:val="Normal.0"/>
        <w:rPr>
          <w:lang w:val="en-US"/>
        </w:rPr>
      </w:pPr>
    </w:p>
    <w:p>
      <w:pPr>
        <w:pStyle w:val="Normal.0"/>
        <w:tabs>
          <w:tab w:val="left" w:pos="1134"/>
          <w:tab w:val="left" w:pos="2268"/>
          <w:tab w:val="left" w:pos="3402"/>
          <w:tab w:val="left" w:pos="4534"/>
        </w:tabs>
        <w:rPr>
          <w:lang w:val="en-US"/>
        </w:rPr>
      </w:pPr>
    </w:p>
    <w:tbl>
      <w:tblPr>
        <w:tblW w:w="8494" w:type="dxa"/>
        <w:jc w:val="center"/>
        <w:tblInd w:w="119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94"/>
      </w:tblGrid>
      <w:tr>
        <w:tblPrEx>
          <w:shd w:val="clear" w:color="auto" w:fill="ced7e7"/>
        </w:tblPrEx>
        <w:trPr>
          <w:trHeight w:val="1597" w:hRule="atLeast"/>
        </w:trPr>
        <w:tc>
          <w:tcPr>
            <w:tcW w:type="dxa" w:w="8494"/>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Normal.0"/>
              <w:rPr>
                <w:rStyle w:val="Page Number"/>
                <w:lang w:val="en-US"/>
              </w:rPr>
            </w:pPr>
          </w:p>
          <w:p>
            <w:pPr>
              <w:pStyle w:val="Normal.0"/>
              <w:jc w:val="center"/>
              <w:rPr>
                <w:rStyle w:val="Page Number"/>
              </w:rPr>
            </w:pPr>
            <w:r>
              <w:rPr>
                <w:rStyle w:val="Page Number"/>
                <w:rtl w:val="0"/>
                <w:lang w:val="en-US"/>
              </w:rPr>
              <w:t>Summary and purpose of document</w:t>
            </w:r>
          </w:p>
          <w:p>
            <w:pPr>
              <w:pStyle w:val="Normal.0"/>
              <w:ind w:right="157"/>
              <w:jc w:val="both"/>
              <w:rPr>
                <w:rStyle w:val="Page Number"/>
                <w:lang w:val="en-US"/>
              </w:rPr>
            </w:pPr>
          </w:p>
          <w:p>
            <w:pPr>
              <w:pStyle w:val="Normal.0"/>
              <w:tabs>
                <w:tab w:val="left" w:pos="148"/>
              </w:tabs>
              <w:ind w:left="148" w:right="157" w:firstLine="0"/>
              <w:jc w:val="center"/>
            </w:pPr>
            <w:r>
              <w:rPr>
                <w:rStyle w:val="Page Number"/>
                <w:rtl w:val="0"/>
                <w:lang w:val="en-US"/>
              </w:rPr>
              <w:t>This document provides information on outcomes from TT-PWPP-2.</w:t>
            </w:r>
          </w:p>
        </w:tc>
      </w:tr>
    </w:tbl>
    <w:p>
      <w:pPr>
        <w:pStyle w:val="Normal.0"/>
        <w:widowControl w:val="0"/>
        <w:tabs>
          <w:tab w:val="left" w:pos="1134"/>
          <w:tab w:val="left" w:pos="2268"/>
          <w:tab w:val="left" w:pos="3402"/>
          <w:tab w:val="left" w:pos="4534"/>
        </w:tabs>
        <w:ind w:left="1086" w:hanging="1086"/>
        <w:jc w:val="center"/>
        <w:rPr>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tabs>
          <w:tab w:val="center" w:pos="4680"/>
        </w:tabs>
        <w:jc w:val="center"/>
        <w:rPr>
          <w:rStyle w:val="Page Number"/>
          <w:b w:val="1"/>
          <w:bCs w:val="1"/>
          <w:caps w:val="1"/>
          <w:lang w:val="en-US"/>
        </w:rPr>
      </w:pPr>
      <w:r>
        <w:rPr>
          <w:rStyle w:val="Page Number"/>
          <w:b w:val="1"/>
          <w:bCs w:val="1"/>
          <w:caps w:val="1"/>
          <w:rtl w:val="0"/>
          <w:lang w:val="en-US"/>
        </w:rPr>
        <w:t>Action proposed</w:t>
      </w:r>
    </w:p>
    <w:p>
      <w:pPr>
        <w:pStyle w:val="Normal.0"/>
        <w:tabs>
          <w:tab w:val="center" w:pos="4680"/>
        </w:tabs>
        <w:rPr>
          <w:lang w:val="en-US"/>
        </w:rPr>
      </w:pPr>
    </w:p>
    <w:p>
      <w:pPr>
        <w:pStyle w:val="Normal.0"/>
      </w:pPr>
      <w:r>
        <w:rPr>
          <w:rFonts w:cs="Arial Unicode MS" w:eastAsia="Arial Unicode MS"/>
          <w:rtl w:val="0"/>
        </w:rPr>
        <w:t xml:space="preserve">The session will be informed on the on outcomes from TT-PWPP-2 to be taken into account when considering the relevant Agenda Item.  </w:t>
      </w:r>
    </w:p>
    <w:p>
      <w:pPr>
        <w:pStyle w:val="Normal.0"/>
        <w:tabs>
          <w:tab w:val="left" w:pos="840"/>
        </w:tabs>
        <w:spacing w:before="60" w:after="120"/>
        <w:ind w:firstLine="840"/>
        <w:jc w:val="both"/>
        <w:rPr>
          <w:lang w:val="en-US"/>
        </w:rPr>
      </w:pPr>
    </w:p>
    <w:p>
      <w:pPr>
        <w:pStyle w:val="Normal.0"/>
        <w:tabs>
          <w:tab w:val="left" w:pos="840"/>
        </w:tabs>
        <w:spacing w:before="60" w:after="120"/>
        <w:ind w:firstLine="840"/>
        <w:jc w:val="both"/>
        <w:rPr>
          <w:lang w:val="en-US"/>
        </w:rPr>
      </w:pPr>
    </w:p>
    <w:p>
      <w:pPr>
        <w:pStyle w:val="Normal.0"/>
        <w:tabs>
          <w:tab w:val="left" w:pos="840"/>
        </w:tabs>
        <w:spacing w:before="60" w:after="120"/>
        <w:ind w:firstLine="840"/>
        <w:jc w:val="both"/>
        <w:rPr>
          <w:lang w:val="en-US"/>
        </w:rPr>
      </w:pPr>
    </w:p>
    <w:p>
      <w:pPr>
        <w:pStyle w:val="Normal.0"/>
        <w:tabs>
          <w:tab w:val="left" w:pos="840"/>
        </w:tabs>
        <w:spacing w:before="60" w:after="120"/>
        <w:ind w:firstLine="840"/>
        <w:jc w:val="both"/>
        <w:rPr>
          <w:lang w:val="en-US"/>
        </w:rPr>
      </w:pPr>
    </w:p>
    <w:p>
      <w:pPr>
        <w:pStyle w:val="Normal.0"/>
        <w:tabs>
          <w:tab w:val="left" w:pos="840"/>
        </w:tabs>
        <w:spacing w:before="60" w:after="120"/>
        <w:ind w:firstLine="840"/>
        <w:jc w:val="both"/>
        <w:rPr>
          <w:lang w:val="en-US"/>
        </w:rPr>
      </w:pPr>
    </w:p>
    <w:p>
      <w:pPr>
        <w:pStyle w:val="Normal.0"/>
        <w:tabs>
          <w:tab w:val="left" w:pos="840"/>
        </w:tabs>
        <w:spacing w:before="60" w:after="120"/>
        <w:ind w:firstLine="840"/>
        <w:jc w:val="both"/>
        <w:rPr>
          <w:lang w:val="en-US"/>
        </w:rPr>
      </w:pPr>
    </w:p>
    <w:p>
      <w:pPr>
        <w:pStyle w:val="Normal.0"/>
        <w:tabs>
          <w:tab w:val="left" w:pos="840"/>
        </w:tabs>
        <w:spacing w:before="60" w:after="120"/>
        <w:jc w:val="both"/>
        <w:rPr>
          <w:rStyle w:val="Page Number"/>
          <w:b w:val="1"/>
          <w:bCs w:val="1"/>
          <w:lang w:val="en-US"/>
        </w:rPr>
      </w:pPr>
      <w:r>
        <w:rPr>
          <w:rStyle w:val="Page Number"/>
          <w:b w:val="1"/>
          <w:bCs w:val="1"/>
          <w:rtl w:val="0"/>
          <w:lang w:val="en-US"/>
        </w:rPr>
        <w:t>References:</w:t>
      </w:r>
    </w:p>
    <w:p>
      <w:pPr>
        <w:pStyle w:val="Normal.0"/>
      </w:pPr>
      <w:r>
        <w:rPr/>
        <w:fldChar w:fldCharType="begin" w:fldLock="0"/>
      </w:r>
      <w:r>
        <w:instrText xml:space="preserve"> HYPERLINK "http://www.wmo.int/pages/prog/www/WIGOS-WIS/reports.html"</w:instrText>
      </w:r>
      <w:r>
        <w:rPr/>
        <w:fldChar w:fldCharType="separate" w:fldLock="0"/>
      </w:r>
      <w:r>
        <w:rPr>
          <w:rFonts w:cs="Arial Unicode MS" w:eastAsia="Arial Unicode MS"/>
          <w:rtl w:val="0"/>
        </w:rPr>
        <w:t>Final Report from ICG-WIGOS Task Team on Planning for the WIGOS Pre-Operational Phase, Second Session, Geneva, 15-17 September 2015</w:t>
      </w:r>
      <w:r>
        <w:rPr/>
        <w:fldChar w:fldCharType="end" w:fldLock="0"/>
      </w:r>
    </w:p>
    <w:p>
      <w:pPr>
        <w:pStyle w:val="Normal.0"/>
        <w:spacing w:before="60" w:after="120"/>
        <w:jc w:val="center"/>
        <w:rPr>
          <w:rStyle w:val="Page Number"/>
          <w:lang w:val="en-US"/>
        </w:rPr>
      </w:pPr>
      <w:r>
        <w:rPr>
          <w:rStyle w:val="Page Number"/>
          <w:rtl w:val="0"/>
          <w:lang w:val="en-US"/>
        </w:rPr>
        <w:t>____________</w:t>
      </w:r>
    </w:p>
    <w:p>
      <w:pPr>
        <w:pStyle w:val="Normal.0"/>
        <w:tabs>
          <w:tab w:val="left" w:pos="720"/>
        </w:tabs>
        <w:spacing w:before="60" w:after="120"/>
        <w:jc w:val="center"/>
        <w:rPr>
          <w:lang w:val="en-US"/>
        </w:rPr>
      </w:pPr>
    </w:p>
    <w:p>
      <w:pPr>
        <w:pStyle w:val="Normal.0"/>
        <w:spacing w:before="60" w:after="120"/>
        <w:jc w:val="center"/>
        <w:sectPr>
          <w:headerReference w:type="default" r:id="rId4"/>
          <w:headerReference w:type="first" r:id="rId5"/>
          <w:footerReference w:type="default" r:id="rId6"/>
          <w:footerReference w:type="first" r:id="rId7"/>
          <w:pgSz w:w="11900" w:h="16840" w:orient="portrait"/>
          <w:pgMar w:top="1134" w:right="1134" w:bottom="1134" w:left="1134" w:header="720" w:footer="731"/>
          <w:titlePg w:val="1"/>
          <w:bidi w:val="0"/>
        </w:sectPr>
      </w:pPr>
    </w:p>
    <w:p>
      <w:pPr>
        <w:pStyle w:val="Normal.0"/>
        <w:rPr>
          <w:b w:val="1"/>
          <w:bCs w:val="1"/>
          <w:sz w:val="24"/>
          <w:szCs w:val="24"/>
        </w:rPr>
      </w:pPr>
      <w:r>
        <w:rPr>
          <w:b w:val="1"/>
          <w:bCs w:val="1"/>
          <w:sz w:val="24"/>
          <w:szCs w:val="24"/>
          <w:rtl w:val="0"/>
          <w:lang w:val="fr-FR"/>
        </w:rPr>
        <w:t>5</w:t>
      </w:r>
      <w:r>
        <w:rPr>
          <w:b w:val="1"/>
          <w:bCs w:val="1"/>
          <w:sz w:val="24"/>
          <w:szCs w:val="24"/>
          <w:rtl w:val="0"/>
          <w:lang w:val="fr-FR"/>
        </w:rPr>
        <w:t>.1.</w:t>
        <w:tab/>
        <w:t xml:space="preserve">REVIEW OF OUTCOMES FROM TT-PWPP-2 </w:t>
      </w:r>
    </w:p>
    <w:p>
      <w:pPr>
        <w:pStyle w:val="Normal.0"/>
        <w:spacing w:before="60" w:after="120"/>
        <w:rPr>
          <w:rStyle w:val="Page Number"/>
          <w:lang w:val="en-US"/>
        </w:rPr>
      </w:pPr>
    </w:p>
    <w:p>
      <w:pPr>
        <w:pStyle w:val="Normal.0"/>
        <w:spacing w:before="60" w:after="120"/>
        <w:rPr>
          <w:rStyle w:val="Page Number"/>
          <w:lang w:val="en-US"/>
        </w:rPr>
      </w:pPr>
      <w:r>
        <w:rPr>
          <w:rStyle w:val="Page Number"/>
          <w:rtl w:val="0"/>
          <w:lang w:val="en-US"/>
        </w:rPr>
        <w:t xml:space="preserve">5.1.1. Concerning the issue of national implementation of WIGOS, the Task Team </w:t>
      </w:r>
      <w:bookmarkStart w:name="Item_4" w:id="0"/>
      <w:r>
        <w:rPr>
          <w:rStyle w:val="Page Number"/>
          <w:rtl w:val="0"/>
          <w:lang w:val="en-US"/>
        </w:rPr>
        <w:t xml:space="preserve">noted that while all countries are different and therefore will take need to take different approaches </w:t>
      </w:r>
      <w:r>
        <w:rPr>
          <w:rStyle w:val="Page Number"/>
          <w:rtl w:val="0"/>
          <w:lang w:val="en-US"/>
        </w:rPr>
        <w:t>to this,</w:t>
      </w:r>
      <w:r>
        <w:rPr>
          <w:rStyle w:val="Page Number"/>
          <w:rtl w:val="0"/>
          <w:lang w:val="en-US"/>
        </w:rPr>
        <w:t xml:space="preserve"> a common thread is the central role that the NMHS need to play in order to make WIGOS a success. The need for guidance material, information material regarding partnership arrangement with non-NMHS entities was highlighted by several Task Team members.</w:t>
      </w:r>
    </w:p>
    <w:p>
      <w:pPr>
        <w:pStyle w:val="Normal.0"/>
        <w:spacing w:before="60" w:after="120"/>
        <w:rPr>
          <w:rStyle w:val="Page Number"/>
          <w:lang w:val="en-US"/>
        </w:rPr>
      </w:pPr>
    </w:p>
    <w:p>
      <w:pPr>
        <w:pStyle w:val="Normal.0"/>
        <w:spacing w:before="60" w:after="120"/>
        <w:rPr>
          <w:rStyle w:val="Page Number"/>
          <w:lang w:val="en-US"/>
        </w:rPr>
      </w:pPr>
      <w:r>
        <w:rPr>
          <w:rStyle w:val="Page Number"/>
          <w:rtl w:val="0"/>
          <w:lang w:val="en-US"/>
        </w:rPr>
        <w:t xml:space="preserve">5.1.2.  The idea </w:t>
      </w:r>
      <w:r>
        <w:rPr>
          <w:rStyle w:val="Page Number"/>
          <w:rtl w:val="0"/>
          <w:lang w:val="en-US"/>
        </w:rPr>
        <w:t xml:space="preserve">of </w:t>
      </w:r>
      <w:r>
        <w:rPr>
          <w:rStyle w:val="Page Number"/>
          <w:rtl w:val="0"/>
          <w:lang w:val="en-US"/>
        </w:rPr>
        <w:t xml:space="preserve">developing </w:t>
      </w:r>
      <w:r>
        <w:rPr>
          <w:rStyle w:val="Page Number"/>
          <w:rtl w:val="0"/>
          <w:lang w:val="en-US"/>
        </w:rPr>
        <w:t xml:space="preserve">a simple </w:t>
      </w:r>
      <w:r>
        <w:rPr>
          <w:rStyle w:val="Page Number"/>
          <w:rtl w:val="0"/>
          <w:lang w:val="en-US"/>
        </w:rPr>
        <w:t>“</w:t>
      </w:r>
      <w:r>
        <w:rPr>
          <w:rStyle w:val="Page Number"/>
          <w:rtl w:val="0"/>
          <w:lang w:val="en-US"/>
        </w:rPr>
        <w:t>step by step</w:t>
      </w:r>
      <w:r>
        <w:rPr>
          <w:rStyle w:val="Page Number"/>
          <w:rtl w:val="0"/>
          <w:lang w:val="en-US"/>
        </w:rPr>
        <w:t xml:space="preserve">” </w:t>
      </w:r>
      <w:r>
        <w:rPr>
          <w:rStyle w:val="Page Number"/>
          <w:rtl w:val="0"/>
          <w:lang w:val="en-US"/>
        </w:rPr>
        <w:t>guide to national implementation efforts related to two of the priority areas of the Pre-operational Phase, namely OSCAR/Surface and WDQMS</w:t>
      </w:r>
      <w:r>
        <w:rPr>
          <w:rStyle w:val="Page Number"/>
          <w:rtl w:val="0"/>
          <w:lang w:val="en-US"/>
        </w:rPr>
        <w:t>, was discussed</w:t>
      </w:r>
      <w:r>
        <w:rPr>
          <w:rStyle w:val="Page Number"/>
          <w:rtl w:val="0"/>
          <w:lang w:val="en-US"/>
        </w:rPr>
        <w:t>. While the Task Team would not necessarily want to see a cookbook approach to the overall WIGOS implementation imposed on all WMO Members, the idea of developing a step-by-step guide to these two systems in particular was found to be very useful.</w:t>
      </w:r>
    </w:p>
    <w:p>
      <w:pPr>
        <w:pStyle w:val="Normal.0"/>
        <w:spacing w:before="60" w:after="120"/>
        <w:rPr>
          <w:rStyle w:val="Page Number"/>
          <w:lang w:val="en-US"/>
        </w:rPr>
      </w:pPr>
    </w:p>
    <w:p>
      <w:pPr>
        <w:pStyle w:val="Normal.0"/>
        <w:spacing w:before="60" w:after="120"/>
        <w:rPr>
          <w:rStyle w:val="Page Number"/>
          <w:lang w:val="en-US"/>
        </w:rPr>
      </w:pPr>
      <w:r>
        <w:rPr>
          <w:rStyle w:val="Page Number"/>
          <w:rtl w:val="0"/>
          <w:lang w:val="en-US"/>
        </w:rPr>
        <w:t>5.1.3. The Task Team</w:t>
      </w:r>
      <w:r>
        <w:rPr>
          <w:rStyle w:val="Page Number"/>
          <w:rtl w:val="0"/>
          <w:lang w:val="en-US"/>
        </w:rPr>
        <w:t xml:space="preserve"> recognized that beyond the technical aspects involving OSCA</w:t>
      </w:r>
      <w:r>
        <w:rPr>
          <w:rStyle w:val="Page Number"/>
          <w:rtl w:val="0"/>
          <w:lang w:val="en-US"/>
        </w:rPr>
        <w:t>R/</w:t>
      </w:r>
      <w:r>
        <w:rPr>
          <w:rStyle w:val="Page Number"/>
          <w:rtl w:val="0"/>
          <w:lang w:val="en-US"/>
        </w:rPr>
        <w:t>Surface and the WDQMS, the biggest issue facing the WMO Members in their national implementations have to do with partnering with external (non-NMHS) data providers. On one hand this is one of the primary drivers behind WIGOS, since it allows for a more efficient expenditure of national resources by exploiting the synergies between observing systems operated by different government agencies, research institutions and commercial entities. On the other hand it has profound and sometimes not immediately obvious implications for the NMHSs, both policy-wise and financially. It was agreed that there would be value in the development of a set of partnership principles, with nationally relevant examples, to assist Members. The idea of establishing a Task Team on Data Partnerships was discussed, and it was recommended that ICG-WIGOS-5 establish such a team.</w:t>
      </w:r>
    </w:p>
    <w:p>
      <w:pPr>
        <w:pStyle w:val="Normal.0"/>
        <w:spacing w:before="60" w:after="120"/>
        <w:rPr>
          <w:rStyle w:val="Page Number"/>
          <w:lang w:val="en-US"/>
        </w:rPr>
      </w:pPr>
    </w:p>
    <w:p>
      <w:pPr>
        <w:pStyle w:val="Normal.0"/>
        <w:spacing w:before="60" w:after="120"/>
        <w:rPr>
          <w:rStyle w:val="Page Number"/>
          <w:lang w:val="en-US"/>
        </w:rPr>
      </w:pPr>
      <w:r>
        <w:rPr>
          <w:rStyle w:val="Page Number"/>
          <w:rtl w:val="0"/>
          <w:lang w:val="en-US"/>
        </w:rPr>
        <w:t xml:space="preserve">5.1.4. </w:t>
      </w:r>
      <w:r>
        <w:rPr>
          <w:rStyle w:val="Page Number"/>
          <w:rtl w:val="0"/>
          <w:lang w:val="en-US"/>
        </w:rPr>
        <w:t>It was agreed that successful national WIGOS implementation requires well-targeted communication at all levels (to ministers, permanent representatives, observing system managers, external partners, etc.), in order to stimulate the uptake of WIGOS among the  Members. Observing system managers were seen as an especially critical target audience, both for helping the permanent representatives give priority to WIGOS implementation and partnerships, and for providing the essential technical and managerial leadership. It was further agreed that development and deployment of effective e-learning materials addressing technical and management aspects of WIGOS will be essential to help prepare Members for being WIGOS Ready by Cg18. The 'jump start' concept, which had been successfully applied in the implementation on WIS, was cited as a good model to incorporate in the training.</w:t>
      </w:r>
    </w:p>
    <w:p>
      <w:pPr>
        <w:pStyle w:val="Normal.0"/>
        <w:spacing w:before="60" w:after="120"/>
        <w:rPr>
          <w:rStyle w:val="Page Number"/>
          <w:lang w:val="en-US"/>
        </w:rPr>
      </w:pPr>
    </w:p>
    <w:p>
      <w:pPr>
        <w:pStyle w:val="Normal.0"/>
        <w:spacing w:before="60" w:after="120"/>
        <w:rPr>
          <w:rStyle w:val="Page Number"/>
          <w:lang w:val="en-US"/>
        </w:rPr>
      </w:pPr>
      <w:r>
        <w:rPr>
          <w:rStyle w:val="Page Number"/>
          <w:rtl w:val="0"/>
          <w:lang w:val="en-US"/>
        </w:rPr>
        <w:t xml:space="preserve">5.1.5. </w:t>
      </w:r>
      <w:r>
        <w:rPr>
          <w:rStyle w:val="Page Number"/>
          <w:rtl w:val="0"/>
          <w:lang w:val="en-US"/>
        </w:rPr>
        <w:t>The breakout group on National WIGOS Implementation discussed the concept of WIGOS readiness levels, and tasked the Secretariat with developing this further for discussion and approval at ICG-WIGOS-5. The lowest level of readiness would include (i) registration in OSCAR/Surface, with complete metadata, of all stations for which observations are exchanged internationally; (ii) implementation of new Station IDs, and (iii) development of a national process for receiving and acting on quality problem information from the WDQMS. All Members would be expected to have reached at least this level by the end of the 2016-2019 financial period, with many expected to be well beyond this stage, with well-developed national partnerships in place.</w:t>
      </w:r>
    </w:p>
    <w:p>
      <w:pPr>
        <w:pStyle w:val="Normal.0"/>
        <w:spacing w:before="60" w:after="120"/>
        <w:rPr>
          <w:rStyle w:val="Page Number"/>
          <w:lang w:val="en-US"/>
        </w:rPr>
      </w:pPr>
    </w:p>
    <w:p>
      <w:pPr>
        <w:pStyle w:val="Normal.0"/>
        <w:spacing w:before="60" w:after="120"/>
        <w:rPr>
          <w:rStyle w:val="Page Number"/>
          <w:lang w:val="en-US"/>
        </w:rPr>
      </w:pPr>
      <w:r>
        <w:rPr>
          <w:rStyle w:val="Page Number"/>
          <w:rtl w:val="0"/>
          <w:lang w:val="en-US"/>
        </w:rPr>
        <w:t xml:space="preserve">5.1.6. </w:t>
      </w:r>
      <w:r>
        <w:rPr>
          <w:rStyle w:val="Page Number"/>
          <w:rtl w:val="0"/>
          <w:lang w:val="en-US"/>
        </w:rPr>
        <w:t xml:space="preserve">A detailed timeline for some of the main activities in support of National WIGOS Implementations </w:t>
      </w:r>
      <w:r>
        <w:rPr>
          <w:rStyle w:val="Page Number"/>
          <w:rtl w:val="0"/>
          <w:lang w:val="en-US"/>
        </w:rPr>
        <w:t xml:space="preserve">to be taking place during the WIGOS Pre-operational Phase was developed and </w:t>
      </w:r>
      <w:r>
        <w:rPr>
          <w:rStyle w:val="Page Number"/>
          <w:rtl w:val="0"/>
          <w:lang w:val="en-US"/>
        </w:rPr>
        <w:t xml:space="preserve">is included </w:t>
      </w:r>
      <w:r>
        <w:rPr>
          <w:rStyle w:val="Page Number"/>
          <w:rtl w:val="0"/>
          <w:lang w:val="en-US"/>
        </w:rPr>
        <w:t>below as Appendix I.</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Page Number"/>
          <w:rFonts w:ascii="Arial Unicode MS" w:cs="Arial Unicode MS" w:hAnsi="Arial Unicode MS" w:eastAsia="Arial Unicode MS"/>
          <w:b w:val="0"/>
          <w:bCs w:val="0"/>
          <w:i w:val="0"/>
          <w:iCs w:val="0"/>
          <w:sz w:val="22"/>
          <w:szCs w:val="22"/>
          <w:lang w:val="en-US"/>
        </w:rPr>
        <w:br w:type="page"/>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Page Number"/>
          <w:rFonts w:ascii="Arial" w:cs="Arial" w:hAnsi="Arial" w:eastAsia="Arial"/>
          <w:b w:val="1"/>
          <w:bCs w:val="1"/>
          <w:sz w:val="24"/>
          <w:szCs w:val="24"/>
        </w:rPr>
      </w:pPr>
      <w:bookmarkStart w:name="App_VI" w:id="1"/>
      <w:r>
        <w:rPr>
          <w:rStyle w:val="Page Number"/>
          <w:rFonts w:ascii="Arial" w:hAnsi="Arial"/>
          <w:b w:val="1"/>
          <w:bCs w:val="1"/>
          <w:sz w:val="24"/>
          <w:szCs w:val="24"/>
          <w:rtl w:val="0"/>
          <w:lang w:val="en-US"/>
        </w:rPr>
        <w:t>Appendix I; Development Timeline for the National WIGOS Implementations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1"/>
          <w:bCs w:val="1"/>
          <w:sz w:val="24"/>
          <w:szCs w:val="24"/>
          <w:lang w:val="en-US"/>
        </w:rPr>
      </w:pPr>
    </w:p>
    <w:tbl>
      <w:tblPr>
        <w:tblW w:w="102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034"/>
        <w:gridCol w:w="3372"/>
        <w:gridCol w:w="2542"/>
        <w:gridCol w:w="3330"/>
      </w:tblGrid>
      <w:tr>
        <w:tblPrEx>
          <w:shd w:val="clear" w:color="auto" w:fill="ceddeb"/>
        </w:tblPrEx>
        <w:trPr>
          <w:trHeight w:val="29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s>
            </w:pPr>
            <w:r>
              <w:rPr>
                <w:rStyle w:val="Page Number"/>
                <w:rFonts w:ascii="Helvetica" w:hAnsi="Helvetica"/>
                <w:b w:val="1"/>
                <w:bCs w:val="1"/>
                <w:sz w:val="24"/>
                <w:szCs w:val="24"/>
                <w:rtl w:val="0"/>
                <w:lang w:val="en-US"/>
              </w:rPr>
              <w:t>Date</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b w:val="1"/>
                <w:bCs w:val="1"/>
                <w:sz w:val="24"/>
                <w:szCs w:val="24"/>
                <w:rtl w:val="0"/>
                <w:lang w:val="en-US"/>
              </w:rPr>
              <w:t>Significant Events</w:t>
            </w: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s>
            </w:pPr>
            <w:r>
              <w:rPr>
                <w:rStyle w:val="Page Number"/>
                <w:rFonts w:ascii="Helvetica" w:hAnsi="Helvetica"/>
                <w:b w:val="1"/>
                <w:bCs w:val="1"/>
                <w:sz w:val="24"/>
                <w:szCs w:val="24"/>
                <w:rtl w:val="0"/>
                <w:lang w:val="en-US"/>
              </w:rPr>
              <w:t>Partnerships</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b w:val="1"/>
                <w:bCs w:val="1"/>
                <w:sz w:val="24"/>
                <w:szCs w:val="24"/>
                <w:rtl w:val="0"/>
                <w:lang w:val="en-US"/>
              </w:rPr>
              <w:t>Training</w:t>
            </w:r>
          </w:p>
        </w:tc>
      </w:tr>
      <w:tr>
        <w:tblPrEx>
          <w:shd w:val="clear" w:color="auto" w:fill="ceddeb"/>
        </w:tblPrEx>
        <w:trPr>
          <w:trHeight w:val="141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s>
            </w:pPr>
            <w:r>
              <w:rPr>
                <w:rStyle w:val="Page Number"/>
                <w:rFonts w:ascii="Helvetica" w:hAnsi="Helvetica"/>
                <w:sz w:val="24"/>
                <w:szCs w:val="24"/>
                <w:rtl w:val="0"/>
                <w:lang w:val="en-US"/>
              </w:rPr>
              <w:t>Now (2015)</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Letter from the Secretary General of WMO to the Permanent Representatives announcing WIGOS being operational</w:t>
            </w: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97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s>
            </w:pPr>
            <w:r>
              <w:rPr>
                <w:rStyle w:val="Page Number"/>
                <w:rFonts w:ascii="Helvetica" w:hAnsi="Helvetica"/>
                <w:sz w:val="24"/>
                <w:szCs w:val="24"/>
                <w:rtl w:val="0"/>
                <w:lang w:val="en-US"/>
              </w:rPr>
              <w:t xml:space="preserve">Now </w:t>
            </w:r>
            <w:r>
              <w:rPr>
                <w:rStyle w:val="Page Number"/>
                <w:rFonts w:ascii="Helvetica" w:hAnsi="Helvetica" w:hint="default"/>
                <w:sz w:val="24"/>
                <w:szCs w:val="24"/>
                <w:rtl w:val="0"/>
                <w:lang w:val="en-US"/>
              </w:rPr>
              <w:t xml:space="preserve">– </w:t>
            </w:r>
            <w:r>
              <w:rPr>
                <w:rStyle w:val="Page Number"/>
                <w:rFonts w:ascii="Helvetica" w:hAnsi="Helvetica"/>
                <w:sz w:val="24"/>
                <w:szCs w:val="24"/>
                <w:rtl w:val="0"/>
                <w:lang w:val="en-US"/>
              </w:rPr>
              <w:t>June 2016</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Development of a suite of communication packages for various audiences to introduce WIGOS and the work to be done. (Consultant or Secondment)</w:t>
            </w: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WIGOS National Focal Points and PRs are trained on WIGOS messaging</w:t>
            </w:r>
          </w:p>
        </w:tc>
      </w:tr>
      <w:tr>
        <w:tblPrEx>
          <w:shd w:val="clear" w:color="auto" w:fill="ceddeb"/>
        </w:tblPrEx>
        <w:trPr>
          <w:trHeight w:val="113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s>
            </w:pPr>
            <w:r>
              <w:rPr>
                <w:rStyle w:val="Page Number"/>
                <w:rFonts w:ascii="Helvetica" w:hAnsi="Helvetica"/>
                <w:sz w:val="24"/>
                <w:szCs w:val="24"/>
                <w:rtl w:val="0"/>
                <w:lang w:val="en-US"/>
              </w:rPr>
              <w:t>January 2016</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s>
            </w:pPr>
            <w:r>
              <w:rPr>
                <w:rStyle w:val="Page Number"/>
                <w:rFonts w:ascii="Helvetica" w:hAnsi="Helvetica"/>
                <w:sz w:val="24"/>
                <w:szCs w:val="24"/>
                <w:rtl w:val="0"/>
                <w:lang w:val="en-US"/>
              </w:rPr>
              <w:t>Establish new Task Team on Partnership and Data</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41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s>
            </w:pPr>
            <w:r>
              <w:rPr>
                <w:rStyle w:val="Page Number"/>
                <w:rFonts w:ascii="Helvetica" w:hAnsi="Helvetica"/>
                <w:sz w:val="24"/>
                <w:szCs w:val="24"/>
                <w:rtl w:val="0"/>
                <w:lang w:val="en-US"/>
              </w:rPr>
              <w:t>June 2016</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 xml:space="preserve">WIGOS </w:t>
            </w:r>
            <w:r>
              <w:rPr>
                <w:rStyle w:val="Page Number"/>
                <w:rFonts w:ascii="Helvetica" w:hAnsi="Helvetica" w:hint="default"/>
                <w:sz w:val="24"/>
                <w:szCs w:val="24"/>
                <w:rtl w:val="0"/>
                <w:lang w:val="en-US"/>
              </w:rPr>
              <w:t>“</w:t>
            </w:r>
            <w:r>
              <w:rPr>
                <w:rStyle w:val="Page Number"/>
                <w:rFonts w:ascii="Helvetica" w:hAnsi="Helvetica"/>
                <w:sz w:val="24"/>
                <w:szCs w:val="24"/>
                <w:rtl w:val="0"/>
                <w:lang w:val="en-US"/>
              </w:rPr>
              <w:t>Uptake</w:t>
            </w:r>
            <w:r>
              <w:rPr>
                <w:rStyle w:val="Page Number"/>
                <w:rFonts w:ascii="Helvetica" w:hAnsi="Helvetica" w:hint="default"/>
                <w:sz w:val="24"/>
                <w:szCs w:val="24"/>
                <w:rtl w:val="0"/>
                <w:lang w:val="en-US"/>
              </w:rPr>
              <w:t>”</w:t>
            </w:r>
            <w:r>
              <w:rPr>
                <w:rStyle w:val="Page Number"/>
                <w:rFonts w:ascii="Helvetica" w:hAnsi="Helvetica"/>
                <w:sz w:val="24"/>
                <w:szCs w:val="24"/>
                <w:rtl w:val="0"/>
                <w:lang w:val="en-US"/>
              </w:rPr>
              <w:t>: WIGOS has been socialized with political and technical staff to ensure compliance at all levels in the NMHS.</w:t>
            </w: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OSCAR Training curriculum and WIGOS e-Learning modules developed</w:t>
            </w:r>
          </w:p>
        </w:tc>
      </w:tr>
      <w:tr>
        <w:tblPrEx>
          <w:shd w:val="clear" w:color="auto" w:fill="ceddeb"/>
        </w:tblPrEx>
        <w:trPr>
          <w:trHeight w:val="589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s>
            </w:pPr>
            <w:r>
              <w:rPr>
                <w:rStyle w:val="Page Number"/>
                <w:rFonts w:ascii="Helvetica" w:hAnsi="Helvetica"/>
                <w:sz w:val="24"/>
                <w:szCs w:val="24"/>
                <w:rtl w:val="0"/>
                <w:lang w:val="en-US"/>
              </w:rPr>
              <w:t>June 2016</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 xml:space="preserve">20% WMO members are WIGOS </w:t>
            </w:r>
            <w:r>
              <w:rPr>
                <w:rStyle w:val="Page Number"/>
                <w:rFonts w:ascii="Helvetica" w:hAnsi="Helvetica" w:hint="default"/>
                <w:sz w:val="24"/>
                <w:szCs w:val="24"/>
                <w:rtl w:val="0"/>
                <w:lang w:val="en-US"/>
              </w:rPr>
              <w:t>“</w:t>
            </w:r>
            <w:r>
              <w:rPr>
                <w:rStyle w:val="Page Number"/>
                <w:rFonts w:ascii="Helvetica" w:hAnsi="Helvetica"/>
                <w:sz w:val="24"/>
                <w:szCs w:val="24"/>
                <w:rtl w:val="0"/>
                <w:lang w:val="en-US"/>
              </w:rPr>
              <w:t>Ready</w:t>
            </w:r>
            <w:r>
              <w:rPr>
                <w:rStyle w:val="Page Number"/>
                <w:rFonts w:ascii="Helvetica" w:hAnsi="Helvetica" w:hint="default"/>
                <w:sz w:val="24"/>
                <w:szCs w:val="24"/>
                <w:rtl w:val="0"/>
                <w:lang w:val="en-US"/>
              </w:rPr>
              <w:t>”</w:t>
            </w:r>
            <w:r>
              <w:rPr>
                <w:rStyle w:val="Page Number"/>
                <w:rFonts w:ascii="Helvetica" w:hAnsi="Helvetica"/>
                <w:sz w:val="24"/>
                <w:szCs w:val="24"/>
                <w:rtl w:val="0"/>
                <w:lang w:val="en-US"/>
              </w:rPr>
              <w:t>: The NMHS has implemented the 4 minimum acceptable criteria for WIGOS readiness.</w:t>
            </w:r>
          </w:p>
          <w:p>
            <w:pPr>
              <w:pStyle w:val="Normal.0"/>
              <w:tabs>
                <w:tab w:val="left" w:pos="720"/>
                <w:tab w:val="left" w:pos="1440"/>
                <w:tab w:val="left" w:pos="2160"/>
                <w:tab w:val="left" w:pos="2880"/>
              </w:tabs>
              <w:bidi w:val="0"/>
              <w:ind w:left="0" w:right="0" w:firstLine="0"/>
              <w:jc w:val="left"/>
              <w:rPr>
                <w:rtl w:val="0"/>
              </w:rPr>
            </w:pPr>
            <w:r>
              <w:rPr>
                <w:rStyle w:val="Page Number"/>
                <w:rFonts w:ascii="Helvetica" w:hAnsi="Helvetica"/>
                <w:sz w:val="24"/>
                <w:szCs w:val="24"/>
                <w:rtl w:val="0"/>
                <w:lang w:val="en-US"/>
              </w:rPr>
              <w:t>Minimum acceptable criteria are:</w:t>
            </w:r>
          </w:p>
          <w:p>
            <w:pPr>
              <w:pStyle w:val="List Paragraph"/>
              <w:widowControl w:val="1"/>
              <w:numPr>
                <w:ilvl w:val="0"/>
                <w:numId w:val="1"/>
              </w:numPr>
              <w:spacing w:before="0" w:after="0"/>
              <w:jc w:val="left"/>
              <w:rPr>
                <w:lang w:val="en-US"/>
              </w:rPr>
            </w:pPr>
            <w:r>
              <w:rPr>
                <w:rStyle w:val="Page Number"/>
                <w:rtl w:val="0"/>
                <w:lang w:val="en-US"/>
              </w:rPr>
              <w:t>- Fully comply with and implement the WIGOS metadata standards for all internationally reporting observing systems</w:t>
            </w:r>
          </w:p>
          <w:p>
            <w:pPr>
              <w:pStyle w:val="List Paragraph"/>
              <w:widowControl w:val="1"/>
              <w:numPr>
                <w:ilvl w:val="0"/>
                <w:numId w:val="1"/>
              </w:numPr>
              <w:spacing w:before="0" w:after="0"/>
              <w:jc w:val="left"/>
              <w:rPr>
                <w:lang w:val="en-US"/>
              </w:rPr>
            </w:pPr>
            <w:r>
              <w:rPr>
                <w:rStyle w:val="Page Number"/>
                <w:rtl w:val="0"/>
                <w:lang w:val="en-US"/>
              </w:rPr>
              <w:t>- Update and populate OSCAR</w:t>
            </w:r>
          </w:p>
          <w:p>
            <w:pPr>
              <w:pStyle w:val="List Paragraph"/>
              <w:widowControl w:val="1"/>
              <w:numPr>
                <w:ilvl w:val="0"/>
                <w:numId w:val="1"/>
              </w:numPr>
              <w:spacing w:before="0" w:after="0"/>
              <w:jc w:val="left"/>
              <w:rPr>
                <w:lang w:val="en-US"/>
              </w:rPr>
            </w:pPr>
            <w:r>
              <w:rPr>
                <w:rStyle w:val="Page Number"/>
                <w:rtl w:val="0"/>
                <w:lang w:val="en-US"/>
              </w:rPr>
              <w:t xml:space="preserve">- Implement the station identifiers </w:t>
            </w:r>
          </w:p>
          <w:p>
            <w:pPr>
              <w:pStyle w:val="List Paragraph"/>
              <w:widowControl w:val="1"/>
              <w:numPr>
                <w:ilvl w:val="0"/>
                <w:numId w:val="1"/>
              </w:numPr>
              <w:spacing w:before="0" w:after="0"/>
              <w:jc w:val="left"/>
              <w:rPr>
                <w:lang w:val="en-US"/>
              </w:rPr>
            </w:pPr>
            <w:r>
              <w:rPr>
                <w:rStyle w:val="Page Number"/>
                <w:rtl w:val="0"/>
                <w:lang w:val="en-US"/>
              </w:rPr>
              <w:t>- Have a strategy to monitor the quality of data via the WIGOS Data Quality Monitoring System.</w:t>
            </w:r>
            <w:r>
              <w:rPr>
                <w:rStyle w:val="Page Number"/>
              </w:rPr>
            </w: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13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s>
            </w:pPr>
            <w:r>
              <w:rPr>
                <w:rStyle w:val="Page Number"/>
                <w:rFonts w:ascii="Helvetica" w:hAnsi="Helvetica"/>
                <w:sz w:val="24"/>
                <w:szCs w:val="24"/>
                <w:rtl w:val="0"/>
                <w:lang w:val="en-US"/>
              </w:rPr>
              <w:t>July 2016</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1</w:t>
            </w:r>
            <w:r>
              <w:rPr>
                <w:rStyle w:val="Page Number"/>
                <w:rFonts w:ascii="Helvetica" w:hAnsi="Helvetica"/>
                <w:sz w:val="24"/>
                <w:szCs w:val="24"/>
                <w:vertAlign w:val="superscript"/>
                <w:rtl w:val="0"/>
                <w:lang w:val="en-US"/>
              </w:rPr>
              <w:t>st</w:t>
            </w:r>
            <w:r>
              <w:rPr>
                <w:rStyle w:val="Page Number"/>
                <w:rFonts w:ascii="Helvetica" w:hAnsi="Helvetica"/>
                <w:sz w:val="24"/>
                <w:szCs w:val="24"/>
                <w:rtl w:val="0"/>
                <w:lang w:val="en-US"/>
              </w:rPr>
              <w:t xml:space="preserve"> Draft guidance on partnership agreements</w:t>
            </w:r>
            <w:r>
              <w:rPr>
                <w:rStyle w:val="Page Number"/>
                <w:rFonts w:ascii="Helvetica" w:hAnsi="Helvetica" w:hint="default"/>
                <w:sz w:val="24"/>
                <w:szCs w:val="24"/>
                <w:rtl w:val="0"/>
                <w:lang w:val="en-US"/>
              </w:rPr>
              <w:t xml:space="preserve">’ </w:t>
            </w:r>
            <w:r>
              <w:rPr>
                <w:rStyle w:val="Page Number"/>
                <w:rFonts w:ascii="Helvetica" w:hAnsi="Helvetica"/>
                <w:sz w:val="24"/>
                <w:szCs w:val="24"/>
                <w:rtl w:val="0"/>
                <w:lang w:val="en-US"/>
              </w:rPr>
              <w:t xml:space="preserve">best practices brought to the EC meeting </w:t>
            </w:r>
          </w:p>
        </w:tc>
      </w:tr>
      <w:tr>
        <w:tblPrEx>
          <w:shd w:val="clear" w:color="auto" w:fill="ceddeb"/>
        </w:tblPrEx>
        <w:trPr>
          <w:trHeight w:val="169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s>
            </w:pPr>
            <w:r>
              <w:rPr>
                <w:rStyle w:val="Page Number"/>
                <w:rFonts w:ascii="Helvetica" w:hAnsi="Helvetica"/>
                <w:sz w:val="24"/>
                <w:szCs w:val="24"/>
                <w:rtl w:val="0"/>
                <w:lang w:val="en-US"/>
              </w:rPr>
              <w:t>July 2017</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 xml:space="preserve">~50% WMO members are WIGOS </w:t>
            </w:r>
            <w:r>
              <w:rPr>
                <w:rStyle w:val="Page Number"/>
                <w:rFonts w:ascii="Helvetica" w:hAnsi="Helvetica" w:hint="default"/>
                <w:sz w:val="24"/>
                <w:szCs w:val="24"/>
                <w:rtl w:val="0"/>
                <w:lang w:val="en-US"/>
              </w:rPr>
              <w:t>“</w:t>
            </w:r>
            <w:r>
              <w:rPr>
                <w:rStyle w:val="Page Number"/>
                <w:rFonts w:ascii="Helvetica" w:hAnsi="Helvetica"/>
                <w:sz w:val="24"/>
                <w:szCs w:val="24"/>
                <w:rtl w:val="0"/>
                <w:lang w:val="en-US"/>
              </w:rPr>
              <w:t>Ready</w:t>
            </w:r>
            <w:r>
              <w:rPr>
                <w:rStyle w:val="Page Number"/>
                <w:rFonts w:ascii="Helvetica" w:hAnsi="Helvetica" w:hint="default"/>
                <w:sz w:val="24"/>
                <w:szCs w:val="24"/>
                <w:rtl w:val="0"/>
                <w:lang w:val="en-US"/>
              </w:rPr>
              <w:t>”</w:t>
            </w: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Complete guidance and conduct training in best practices for Memorandum of Agreements/Understanding and other service level agreements</w:t>
            </w:r>
          </w:p>
        </w:tc>
      </w:tr>
      <w:tr>
        <w:tblPrEx>
          <w:shd w:val="clear" w:color="auto" w:fill="ceddeb"/>
        </w:tblPrEx>
        <w:trPr>
          <w:trHeight w:val="337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s>
            </w:pPr>
            <w:r>
              <w:rPr>
                <w:rStyle w:val="Page Number"/>
                <w:rFonts w:ascii="Helvetica" w:hAnsi="Helvetica"/>
                <w:sz w:val="24"/>
                <w:szCs w:val="24"/>
                <w:rtl w:val="0"/>
                <w:lang w:val="en-US"/>
              </w:rPr>
              <w:t>CG-18, 2019</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 xml:space="preserve">All members (100%) attain the status of WIGOS </w:t>
            </w:r>
            <w:r>
              <w:rPr>
                <w:rStyle w:val="Page Number"/>
                <w:rFonts w:ascii="Helvetica" w:hAnsi="Helvetica" w:hint="default"/>
                <w:sz w:val="24"/>
                <w:szCs w:val="24"/>
                <w:rtl w:val="0"/>
                <w:lang w:val="en-US"/>
              </w:rPr>
              <w:t>“</w:t>
            </w:r>
            <w:r>
              <w:rPr>
                <w:rStyle w:val="Page Number"/>
                <w:rFonts w:ascii="Helvetica" w:hAnsi="Helvetica"/>
                <w:sz w:val="24"/>
                <w:szCs w:val="24"/>
                <w:rtl w:val="0"/>
                <w:lang w:val="en-US"/>
              </w:rPr>
              <w:t>Ready</w:t>
            </w:r>
            <w:r>
              <w:rPr>
                <w:rStyle w:val="Page Number"/>
                <w:rFonts w:ascii="Helvetica" w:hAnsi="Helvetica" w:hint="default"/>
                <w:sz w:val="24"/>
                <w:szCs w:val="24"/>
                <w:rtl w:val="0"/>
                <w:lang w:val="en-US"/>
              </w:rPr>
              <w:t>”</w:t>
            </w: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s>
            </w:pPr>
            <w:r>
              <w:rPr>
                <w:rStyle w:val="Page Number"/>
                <w:rFonts w:ascii="Helvetica" w:hAnsi="Helvetica"/>
                <w:sz w:val="24"/>
                <w:szCs w:val="24"/>
                <w:rtl w:val="0"/>
                <w:lang w:val="en-US"/>
              </w:rPr>
              <w:t>Some members may start working with willing, existing partners to comply with WIGOS standards and best practices and to fill gaps in observing networks identified by the RRR process.</w:t>
            </w:r>
            <w:r>
              <w:rPr>
                <w:rStyle w:val="Page Number"/>
                <w:rFonts w:ascii="Helvetica" w:cs="Helvetica" w:hAnsi="Helvetica" w:eastAsia="Helvetica"/>
                <w:sz w:val="24"/>
                <w:szCs w:val="24"/>
              </w:rPr>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Skilled personnel are fully trained to implement WIGOS</w:t>
            </w:r>
          </w:p>
        </w:tc>
      </w:tr>
      <w:tr>
        <w:tblPrEx>
          <w:shd w:val="clear" w:color="auto" w:fill="ceddeb"/>
        </w:tblPrEx>
        <w:trPr>
          <w:trHeight w:val="309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s>
            </w:pPr>
            <w:r>
              <w:rPr>
                <w:rStyle w:val="Page Number"/>
                <w:rFonts w:ascii="Helvetica" w:hAnsi="Helvetica"/>
                <w:sz w:val="24"/>
                <w:szCs w:val="24"/>
                <w:rtl w:val="0"/>
                <w:lang w:val="en-US"/>
              </w:rPr>
              <w:t>2019+</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 xml:space="preserve">All Members (100%) work to attain the status of WIGOS </w:t>
            </w:r>
            <w:r>
              <w:rPr>
                <w:rStyle w:val="Page Number"/>
                <w:rFonts w:ascii="Helvetica" w:hAnsi="Helvetica" w:hint="default"/>
                <w:sz w:val="24"/>
                <w:szCs w:val="24"/>
                <w:rtl w:val="0"/>
                <w:lang w:val="en-US"/>
              </w:rPr>
              <w:t>“</w:t>
            </w:r>
            <w:r>
              <w:rPr>
                <w:rStyle w:val="Page Number"/>
                <w:rFonts w:ascii="Helvetica" w:hAnsi="Helvetica"/>
                <w:sz w:val="24"/>
                <w:szCs w:val="24"/>
                <w:rtl w:val="0"/>
                <w:lang w:val="en-US"/>
              </w:rPr>
              <w:t>Open</w:t>
            </w:r>
            <w:r>
              <w:rPr>
                <w:rStyle w:val="Page Number"/>
                <w:rFonts w:ascii="Helvetica" w:hAnsi="Helvetica" w:hint="default"/>
                <w:sz w:val="24"/>
                <w:szCs w:val="24"/>
                <w:rtl w:val="0"/>
                <w:lang w:val="en-US"/>
              </w:rPr>
              <w:t>”</w:t>
            </w:r>
            <w:r>
              <w:rPr>
                <w:rStyle w:val="Page Number"/>
                <w:rFonts w:ascii="Helvetica" w:hAnsi="Helvetica"/>
                <w:sz w:val="24"/>
                <w:szCs w:val="24"/>
                <w:rtl w:val="0"/>
                <w:lang w:val="en-US"/>
              </w:rPr>
              <w:t>: The NMHS has worked with willing, existing partners to comply with WIGOS standards and best practices and to fill gaps in observing networks identified by the RRR process.</w:t>
            </w:r>
            <w:r>
              <w:rPr>
                <w:rStyle w:val="Page Number"/>
                <w:rFonts w:ascii="Helvetica" w:cs="Helvetica" w:hAnsi="Helvetica" w:eastAsia="Helvetica"/>
                <w:sz w:val="24"/>
                <w:szCs w:val="24"/>
              </w:rPr>
            </w: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s>
            </w:pPr>
            <w:r>
              <w:rPr>
                <w:rStyle w:val="Page Number"/>
                <w:rFonts w:ascii="Helvetica" w:hAnsi="Helvetica"/>
                <w:sz w:val="24"/>
                <w:szCs w:val="24"/>
                <w:rtl w:val="0"/>
                <w:lang w:val="en-US"/>
              </w:rPr>
              <w:t>Some members may work with new partners to comply with WIGOS standards and best practices and to fill gaps in observing capabilities identified by the RRR process.</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Partners are trained to implement WIGOS</w:t>
            </w:r>
          </w:p>
        </w:tc>
      </w:tr>
      <w:tr>
        <w:tblPrEx>
          <w:shd w:val="clear" w:color="auto" w:fill="ceddeb"/>
        </w:tblPrEx>
        <w:trPr>
          <w:trHeight w:val="2810" w:hRule="atLeast"/>
        </w:trPr>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s>
            </w:pPr>
            <w:r>
              <w:rPr>
                <w:rStyle w:val="Page Number"/>
                <w:rFonts w:ascii="Helvetica" w:hAnsi="Helvetica"/>
                <w:sz w:val="24"/>
                <w:szCs w:val="24"/>
                <w:rtl w:val="0"/>
                <w:lang w:val="en-US"/>
              </w:rPr>
              <w:t>2019+</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s>
            </w:pPr>
            <w:r>
              <w:rPr>
                <w:rStyle w:val="Page Number"/>
                <w:rFonts w:ascii="Helvetica" w:hAnsi="Helvetica"/>
                <w:sz w:val="24"/>
                <w:szCs w:val="24"/>
                <w:rtl w:val="0"/>
                <w:lang w:val="en-US"/>
              </w:rPr>
              <w:t xml:space="preserve">Members work to attain the status of WIGOS </w:t>
            </w:r>
            <w:r>
              <w:rPr>
                <w:rStyle w:val="Page Number"/>
                <w:rFonts w:ascii="Helvetica" w:hAnsi="Helvetica" w:hint="default"/>
                <w:sz w:val="24"/>
                <w:szCs w:val="24"/>
                <w:rtl w:val="0"/>
                <w:lang w:val="en-US"/>
              </w:rPr>
              <w:t>“</w:t>
            </w:r>
            <w:r>
              <w:rPr>
                <w:rStyle w:val="Page Number"/>
                <w:rFonts w:ascii="Helvetica" w:hAnsi="Helvetica"/>
                <w:sz w:val="24"/>
                <w:szCs w:val="24"/>
                <w:rtl w:val="0"/>
                <w:lang w:val="en-US"/>
              </w:rPr>
              <w:t>Diverse Partnerships</w:t>
            </w:r>
            <w:r>
              <w:rPr>
                <w:rStyle w:val="Page Number"/>
                <w:rFonts w:ascii="Helvetica" w:hAnsi="Helvetica" w:hint="default"/>
                <w:sz w:val="24"/>
                <w:szCs w:val="24"/>
                <w:rtl w:val="0"/>
                <w:lang w:val="en-US"/>
              </w:rPr>
              <w:t>”</w:t>
            </w:r>
            <w:r>
              <w:rPr>
                <w:rStyle w:val="Page Number"/>
                <w:rFonts w:ascii="Helvetica" w:hAnsi="Helvetica"/>
                <w:sz w:val="24"/>
                <w:szCs w:val="24"/>
                <w:rtl w:val="0"/>
                <w:lang w:val="en-US"/>
              </w:rPr>
              <w:t>: The NMHS has worked with new partners to comply with WIGOS standards and best practices and to fill gaps in observing capabilities identified by the RRR process.</w:t>
            </w:r>
          </w:p>
        </w:tc>
        <w:tc>
          <w:tcPr>
            <w:tcW w:type="dxa" w:w="2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val="1"/>
          <w:bCs w:val="1"/>
          <w:sz w:val="24"/>
          <w:szCs w:val="24"/>
          <w:lang w:val="en-US"/>
        </w:rPr>
      </w:r>
    </w:p>
    <w:sectPr>
      <w:pgSz w:w="11900" w:h="16840" w:orient="portrait"/>
      <w:pgMar w:top="1134" w:right="1134" w:bottom="1134" w:left="1134" w:header="720" w:footer="73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rStyle w:val="Page Number"/>
        <w:sz w:val="20"/>
        <w:szCs w:val="20"/>
        <w:rtl w:val="0"/>
        <w:lang w:val="de-DE"/>
      </w:rPr>
      <w:t xml:space="preserve">ICG-WIGOS-5/Doc. </w:t>
    </w:r>
    <w:r>
      <w:rPr>
        <w:rStyle w:val="Page Number"/>
        <w:sz w:val="20"/>
        <w:szCs w:val="20"/>
        <w:rtl w:val="0"/>
        <w:lang w:val="de-DE"/>
      </w:rPr>
      <w:t>5</w:t>
    </w:r>
    <w:r>
      <w:rPr>
        <w:rStyle w:val="Page Number"/>
        <w:sz w:val="20"/>
        <w:szCs w:val="20"/>
        <w:rtl w:val="0"/>
        <w:lang w:val="de-DE"/>
      </w:rPr>
      <w:t xml:space="preserve">.1, p. </w:t>
    </w:r>
    <w:r>
      <w:rPr>
        <w:rStyle w:val="Page Number"/>
        <w:sz w:val="20"/>
        <w:szCs w:val="20"/>
        <w:rtl w:val="0"/>
        <w:lang w:val="fr-FR"/>
      </w:rPr>
      <w:fldChar w:fldCharType="begin" w:fldLock="0"/>
    </w:r>
    <w:r>
      <w:rPr>
        <w:rStyle w:val="Page Number"/>
        <w:sz w:val="20"/>
        <w:szCs w:val="20"/>
        <w:rtl w:val="0"/>
        <w:lang w:val="fr-FR"/>
      </w:rPr>
      <w:instrText xml:space="preserve"> PAGE </w:instrText>
    </w:r>
    <w:r>
      <w:rPr>
        <w:rStyle w:val="Page Number"/>
        <w:sz w:val="20"/>
        <w:szCs w:val="20"/>
        <w:rtl w:val="0"/>
        <w:lang w:val="fr-FR"/>
      </w:rPr>
      <w:fldChar w:fldCharType="separate" w:fldLock="0"/>
    </w:r>
    <w:r>
      <w:rPr>
        <w:rStyle w:val="Page Number"/>
        <w:sz w:val="20"/>
        <w:szCs w:val="20"/>
        <w:rtl w:val="0"/>
        <w:lang w:val="fr-FR"/>
      </w:rPr>
      <w:t>4</w:t>
    </w:r>
    <w:r>
      <w:rPr>
        <w:rStyle w:val="Page Number"/>
        <w:sz w:val="20"/>
        <w:szCs w:val="20"/>
        <w:rtl w:val="0"/>
        <w:lang w:val="fr-FR"/>
      </w:rPr>
      <w:fldChar w:fldCharType="end" w:fldLock="0"/>
    </w:r>
    <w:r>
      <w:rPr>
        <w:rStyle w:val="Page Number"/>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720"/>
          <w:tab w:val="left" w:pos="1440"/>
          <w:tab w:val="left" w:pos="2160"/>
          <w:tab w:val="left" w:pos="2880"/>
          <w:tab w:val="clear" w:pos="851"/>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clear" w:pos="851"/>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clear" w:pos="851"/>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clear" w:pos="851"/>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clear" w:pos="851"/>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clear" w:pos="851"/>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clear" w:pos="851"/>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clear" w:pos="851"/>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clear" w:pos="851"/>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113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character" w:styleId="Page Number">
    <w:name w:val="Page Number"/>
    <w:rPr>
      <w:lang w:val="de-D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Heading 1">
    <w:name w:val="Heading 1"/>
    <w:next w:val="Normal.0"/>
    <w:pPr>
      <w:keepNext w:val="1"/>
      <w:keepLines w:val="0"/>
      <w:pageBreakBefore w:val="0"/>
      <w:widowControl w:val="1"/>
      <w:shd w:val="clear" w:color="auto" w:fill="auto"/>
      <w:suppressAutoHyphens w:val="0"/>
      <w:bidi w:val="0"/>
      <w:spacing w:before="0" w:after="180" w:line="240" w:lineRule="auto"/>
      <w:ind w:left="0" w:right="0" w:firstLine="0"/>
      <w:jc w:val="both"/>
      <w:outlineLvl w:val="0"/>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style>
  <w:style w:type="paragraph" w:styleId="Heading 7">
    <w:name w:val="Heading 7"/>
    <w:next w:val="Heading 7"/>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List Paragraph">
    <w:name w:val="List Paragraph"/>
    <w:next w:val="List Paragraph"/>
    <w:pPr>
      <w:keepNext w:val="0"/>
      <w:keepLines w:val="0"/>
      <w:pageBreakBefore w:val="0"/>
      <w:widowControl w:val="0"/>
      <w:shd w:val="clear" w:color="auto" w:fill="auto"/>
      <w:tabs>
        <w:tab w:val="left" w:pos="851"/>
      </w:tabs>
      <w:suppressAutoHyphens w:val="0"/>
      <w:bidi w:val="0"/>
      <w:spacing w:before="60" w:after="60" w:line="240" w:lineRule="auto"/>
      <w:ind w:left="72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