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EA63BE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45429D" w:rsidRPr="00F35A04" w:rsidRDefault="0045429D" w:rsidP="0045429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MEETING OF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 ON</w:t>
            </w:r>
            <w:r w:rsidRPr="00F35A04">
              <w:rPr>
                <w:rFonts w:ascii="Verdana" w:hAnsi="Verdana" w:cs="Arial"/>
                <w:sz w:val="20"/>
                <w:szCs w:val="20"/>
              </w:rPr>
              <w:br/>
              <w:t>DATA REPRESENTATION MAINTENANCE AND MONITORING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47614" w:rsidRPr="00EA63BE" w:rsidRDefault="0045429D" w:rsidP="0045429D">
            <w:pPr>
              <w:widowControl w:val="0"/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F47614" w:rsidRPr="00EA63BE" w:rsidRDefault="00F47614" w:rsidP="003A33A9">
            <w:pPr>
              <w:widowControl w:val="0"/>
              <w:snapToGrid w:val="0"/>
              <w:rPr>
                <w:rFonts w:eastAsiaTheme="minorEastAsia"/>
              </w:rPr>
            </w:pPr>
          </w:p>
        </w:tc>
        <w:tc>
          <w:tcPr>
            <w:tcW w:w="3890" w:type="dxa"/>
            <w:shd w:val="clear" w:color="auto" w:fill="auto"/>
          </w:tcPr>
          <w:p w:rsidR="0045429D" w:rsidRPr="00F35A04" w:rsidRDefault="0045429D" w:rsidP="00BF03D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IPET-DRMM-I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F03D4">
              <w:rPr>
                <w:rFonts w:ascii="Verdana" w:hAnsi="Verdana"/>
                <w:sz w:val="20"/>
                <w:szCs w:val="20"/>
              </w:rPr>
              <w:t>8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B01AF">
              <w:rPr>
                <w:rFonts w:ascii="Verdana" w:hAnsi="Verdana"/>
                <w:sz w:val="20"/>
                <w:szCs w:val="20"/>
              </w:rPr>
              <w:t>1</w:t>
            </w:r>
          </w:p>
          <w:p w:rsidR="0045429D" w:rsidRPr="00F35A04" w:rsidRDefault="0045429D" w:rsidP="009B01AF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9B01AF">
              <w:rPr>
                <w:rFonts w:ascii="Verdana" w:hAnsi="Verdana"/>
                <w:sz w:val="20"/>
                <w:szCs w:val="20"/>
              </w:rPr>
              <w:t>12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B01AF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 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45429D" w:rsidRPr="00F35A04" w:rsidRDefault="0045429D" w:rsidP="0045429D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45429D" w:rsidRPr="00F35A04" w:rsidRDefault="0045429D" w:rsidP="0045429D">
            <w:pPr>
              <w:rPr>
                <w:rFonts w:ascii="Verdana" w:hAnsi="Verdana"/>
                <w:sz w:val="20"/>
                <w:szCs w:val="20"/>
              </w:rPr>
            </w:pPr>
          </w:p>
          <w:p w:rsidR="0045429D" w:rsidRPr="00F35A04" w:rsidRDefault="0045429D" w:rsidP="00BF03D4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F03D4">
              <w:rPr>
                <w:rFonts w:ascii="Verdana" w:hAnsi="Verdana"/>
                <w:sz w:val="20"/>
                <w:szCs w:val="20"/>
              </w:rPr>
              <w:t>8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B01AF">
              <w:rPr>
                <w:rFonts w:ascii="Verdana" w:hAnsi="Verdana"/>
                <w:sz w:val="20"/>
                <w:szCs w:val="20"/>
              </w:rPr>
              <w:t>1</w:t>
            </w:r>
          </w:p>
          <w:p w:rsidR="0045429D" w:rsidRPr="00F35A04" w:rsidRDefault="0045429D" w:rsidP="0045429D">
            <w:pPr>
              <w:rPr>
                <w:rFonts w:ascii="Verdana" w:hAnsi="Verdana"/>
                <w:sz w:val="20"/>
                <w:szCs w:val="20"/>
              </w:rPr>
            </w:pPr>
          </w:p>
          <w:p w:rsidR="00F47614" w:rsidRPr="00EA63BE" w:rsidRDefault="0045429D" w:rsidP="0045429D">
            <w:pPr>
              <w:widowControl w:val="0"/>
              <w:snapToGrid w:val="0"/>
              <w:rPr>
                <w:rFonts w:eastAsiaTheme="minorEastAsia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6C7EC7" w:rsidRDefault="006C7EC7" w:rsidP="00CC1596">
      <w:pPr>
        <w:ind w:left="1208" w:right="1389"/>
        <w:jc w:val="center"/>
        <w:rPr>
          <w:rFonts w:ascii="Verdana" w:hAnsi="Verdana" w:cs="Arial"/>
          <w:sz w:val="20"/>
          <w:szCs w:val="20"/>
        </w:rPr>
      </w:pPr>
      <w:r w:rsidRPr="006C7EC7">
        <w:rPr>
          <w:rFonts w:ascii="Verdana" w:hAnsi="Verdana"/>
        </w:rPr>
        <w:t>MANUAL ON CODES</w:t>
      </w:r>
    </w:p>
    <w:p w:rsidR="00385109" w:rsidRPr="006C7EC7" w:rsidRDefault="006C7EC7" w:rsidP="006C7EC7">
      <w:pPr>
        <w:spacing w:before="240"/>
        <w:ind w:left="770" w:right="839"/>
        <w:jc w:val="center"/>
        <w:rPr>
          <w:rFonts w:ascii="Verdana" w:hAnsi="Verdana" w:cs="Arial"/>
          <w:b/>
          <w:sz w:val="20"/>
          <w:szCs w:val="20"/>
        </w:rPr>
      </w:pPr>
      <w:r w:rsidRPr="006C7EC7">
        <w:rPr>
          <w:rFonts w:ascii="Verdana" w:hAnsi="Verdana"/>
          <w:sz w:val="20"/>
          <w:szCs w:val="20"/>
        </w:rPr>
        <w:t>Review of the Procedures for maintaining Manuals and Guides</w:t>
      </w:r>
      <w:r>
        <w:rPr>
          <w:rFonts w:ascii="Verdana" w:hAnsi="Verdana"/>
          <w:sz w:val="20"/>
          <w:szCs w:val="20"/>
        </w:rPr>
        <w:br/>
      </w:r>
      <w:r w:rsidRPr="006C7EC7">
        <w:rPr>
          <w:rFonts w:ascii="Verdana" w:hAnsi="Verdana"/>
          <w:sz w:val="20"/>
          <w:szCs w:val="20"/>
        </w:rPr>
        <w:t xml:space="preserve">managed by </w:t>
      </w:r>
      <w:r w:rsidR="00D26C14">
        <w:rPr>
          <w:rFonts w:ascii="Verdana" w:hAnsi="Verdana"/>
          <w:sz w:val="20"/>
          <w:szCs w:val="20"/>
        </w:rPr>
        <w:t xml:space="preserve">the </w:t>
      </w:r>
      <w:r w:rsidRPr="006C7EC7">
        <w:rPr>
          <w:rFonts w:ascii="Verdana" w:hAnsi="Verdana"/>
          <w:sz w:val="20"/>
          <w:szCs w:val="20"/>
        </w:rPr>
        <w:t>C</w:t>
      </w:r>
      <w:r w:rsidR="00D26C14">
        <w:rPr>
          <w:rFonts w:ascii="Verdana" w:hAnsi="Verdana"/>
          <w:sz w:val="20"/>
          <w:szCs w:val="20"/>
        </w:rPr>
        <w:t xml:space="preserve">ommission for </w:t>
      </w:r>
      <w:r w:rsidRPr="006C7EC7">
        <w:rPr>
          <w:rFonts w:ascii="Verdana" w:hAnsi="Verdana"/>
          <w:sz w:val="20"/>
          <w:szCs w:val="20"/>
        </w:rPr>
        <w:t>B</w:t>
      </w:r>
      <w:r w:rsidR="00D26C14">
        <w:rPr>
          <w:rFonts w:ascii="Verdana" w:hAnsi="Verdana"/>
          <w:sz w:val="20"/>
          <w:szCs w:val="20"/>
        </w:rPr>
        <w:t xml:space="preserve">asic </w:t>
      </w:r>
      <w:r w:rsidRPr="006C7EC7">
        <w:rPr>
          <w:rFonts w:ascii="Verdana" w:hAnsi="Verdana"/>
          <w:sz w:val="20"/>
          <w:szCs w:val="20"/>
        </w:rPr>
        <w:t>S</w:t>
      </w:r>
      <w:r w:rsidR="00D26C14">
        <w:rPr>
          <w:rFonts w:ascii="Verdana" w:hAnsi="Verdana"/>
          <w:sz w:val="20"/>
          <w:szCs w:val="20"/>
        </w:rPr>
        <w:t>ystems</w:t>
      </w:r>
    </w:p>
    <w:p w:rsidR="00385109" w:rsidRPr="0045429D" w:rsidRDefault="00385109" w:rsidP="00385109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45429D">
        <w:rPr>
          <w:rFonts w:ascii="Verdana" w:hAnsi="Verdana"/>
          <w:i/>
          <w:sz w:val="20"/>
          <w:szCs w:val="20"/>
        </w:rPr>
        <w:t>Submitted by the Secretariat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385109" w:rsidRPr="0045429D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rFonts w:ascii="Verdana" w:hAnsi="Verdana"/>
          <w:b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Summary and Purpose of Document</w:t>
      </w:r>
    </w:p>
    <w:p w:rsidR="00385109" w:rsidRPr="0045429D" w:rsidRDefault="00385109" w:rsidP="00385109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B25D3" w:rsidRPr="0045429D" w:rsidRDefault="00385109" w:rsidP="00F41644">
      <w:pPr>
        <w:ind w:left="770" w:right="839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 xml:space="preserve">This document </w:t>
      </w:r>
      <w:r w:rsidR="00BC5309">
        <w:rPr>
          <w:rFonts w:ascii="Verdana" w:hAnsi="Verdana"/>
          <w:sz w:val="20"/>
          <w:szCs w:val="20"/>
        </w:rPr>
        <w:t xml:space="preserve">is to </w:t>
      </w:r>
      <w:r w:rsidR="00E175A1">
        <w:rPr>
          <w:rFonts w:ascii="Verdana" w:hAnsi="Verdana"/>
          <w:sz w:val="20"/>
          <w:szCs w:val="20"/>
        </w:rPr>
        <w:t>brief</w:t>
      </w:r>
      <w:r w:rsidR="006C7EC7">
        <w:rPr>
          <w:rFonts w:ascii="Verdana" w:hAnsi="Verdana"/>
          <w:sz w:val="20"/>
          <w:szCs w:val="20"/>
        </w:rPr>
        <w:t xml:space="preserve"> amendments to the Procedures for Maintaining Manuals and Guides to be applied to the Manual on Codes and the </w:t>
      </w:r>
      <w:r w:rsidR="00BC5309">
        <w:rPr>
          <w:rFonts w:ascii="Verdana" w:hAnsi="Verdana"/>
          <w:sz w:val="20"/>
          <w:szCs w:val="20"/>
        </w:rPr>
        <w:t xml:space="preserve">Manual on the </w:t>
      </w:r>
      <w:r w:rsidR="006C7EC7">
        <w:rPr>
          <w:rFonts w:ascii="Verdana" w:hAnsi="Verdana"/>
          <w:sz w:val="20"/>
          <w:szCs w:val="20"/>
        </w:rPr>
        <w:t>GTS</w:t>
      </w:r>
      <w:r w:rsidR="00F41644">
        <w:rPr>
          <w:rFonts w:ascii="Verdana" w:hAnsi="Verdana"/>
          <w:sz w:val="20"/>
          <w:szCs w:val="20"/>
        </w:rPr>
        <w:t xml:space="preserve">.  This is </w:t>
      </w:r>
      <w:r w:rsidR="00614EB9">
        <w:rPr>
          <w:rFonts w:ascii="Verdana" w:hAnsi="Verdana"/>
          <w:sz w:val="20"/>
          <w:szCs w:val="20"/>
        </w:rPr>
        <w:t xml:space="preserve">also </w:t>
      </w:r>
      <w:r w:rsidR="00BC5309">
        <w:rPr>
          <w:rFonts w:ascii="Verdana" w:hAnsi="Verdana"/>
          <w:sz w:val="20"/>
          <w:szCs w:val="20"/>
        </w:rPr>
        <w:t>to provide information on a structure established for supporting the procedures</w:t>
      </w:r>
      <w:r w:rsidR="006C7EC7">
        <w:rPr>
          <w:rFonts w:ascii="Verdana" w:hAnsi="Verdana"/>
          <w:sz w:val="20"/>
          <w:szCs w:val="20"/>
        </w:rPr>
        <w:t>.</w:t>
      </w: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076289" w:rsidRPr="0045429D" w:rsidRDefault="0007628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ACTION PROPOSED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7413D6" w:rsidP="00BC5309">
      <w:pPr>
        <w:pStyle w:val="BodyText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 xml:space="preserve">The meeting is invited </w:t>
      </w:r>
      <w:r w:rsidR="009B25D3" w:rsidRPr="0045429D">
        <w:rPr>
          <w:rFonts w:ascii="Verdana" w:hAnsi="Verdana"/>
          <w:sz w:val="20"/>
          <w:szCs w:val="20"/>
        </w:rPr>
        <w:t xml:space="preserve">to </w:t>
      </w:r>
      <w:r w:rsidR="006C7EC7">
        <w:rPr>
          <w:rFonts w:ascii="Verdana" w:hAnsi="Verdana"/>
          <w:sz w:val="20"/>
          <w:szCs w:val="20"/>
        </w:rPr>
        <w:t xml:space="preserve">note the </w:t>
      </w:r>
      <w:r w:rsidR="00BC5309">
        <w:rPr>
          <w:rFonts w:ascii="Verdana" w:hAnsi="Verdana"/>
          <w:sz w:val="20"/>
          <w:szCs w:val="20"/>
        </w:rPr>
        <w:t>information in this document</w:t>
      </w:r>
      <w:r w:rsidR="006C7EC7">
        <w:rPr>
          <w:rFonts w:ascii="Verdana" w:hAnsi="Verdana"/>
          <w:sz w:val="20"/>
          <w:szCs w:val="20"/>
        </w:rPr>
        <w:t>.</w:t>
      </w:r>
    </w:p>
    <w:p w:rsidR="00385109" w:rsidRPr="0045429D" w:rsidRDefault="00385109" w:rsidP="00385109">
      <w:pPr>
        <w:pStyle w:val="BodyText"/>
        <w:rPr>
          <w:rFonts w:ascii="Verdana" w:hAnsi="Verdana"/>
          <w:sz w:val="20"/>
          <w:szCs w:val="20"/>
        </w:rPr>
      </w:pPr>
    </w:p>
    <w:p w:rsidR="00385109" w:rsidRPr="0045429D" w:rsidRDefault="00385109" w:rsidP="00353625">
      <w:pPr>
        <w:rPr>
          <w:rFonts w:ascii="Verdana" w:hAnsi="Verdana"/>
          <w:sz w:val="20"/>
          <w:szCs w:val="20"/>
        </w:rPr>
      </w:pPr>
    </w:p>
    <w:p w:rsidR="00385109" w:rsidRPr="0045429D" w:rsidRDefault="00385109" w:rsidP="00924B22">
      <w:pPr>
        <w:rPr>
          <w:rFonts w:ascii="Verdana" w:hAnsi="Verdana"/>
          <w:b/>
          <w:bCs/>
          <w:sz w:val="20"/>
          <w:szCs w:val="20"/>
        </w:rPr>
      </w:pPr>
      <w:r w:rsidRPr="0045429D">
        <w:rPr>
          <w:rFonts w:ascii="Verdana" w:hAnsi="Verdana"/>
          <w:b/>
          <w:bCs/>
          <w:sz w:val="20"/>
          <w:szCs w:val="20"/>
        </w:rPr>
        <w:t>REFERENCES:</w:t>
      </w:r>
    </w:p>
    <w:p w:rsidR="00385109" w:rsidRPr="00375729" w:rsidRDefault="00BC5309" w:rsidP="00BC5309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375729">
        <w:rPr>
          <w:rFonts w:ascii="Verdana" w:hAnsi="Verdana"/>
          <w:sz w:val="20"/>
          <w:szCs w:val="20"/>
        </w:rPr>
        <w:t>-</w:t>
      </w:r>
      <w:r w:rsidRPr="00375729">
        <w:rPr>
          <w:rFonts w:ascii="Verdana" w:hAnsi="Verdana"/>
          <w:sz w:val="20"/>
          <w:szCs w:val="20"/>
        </w:rPr>
        <w:tab/>
        <w:t>Draft Resolution 19.2/</w:t>
      </w:r>
      <w:r w:rsidRPr="00375729">
        <w:rPr>
          <w:rFonts w:ascii="Verdana" w:hAnsi="Verdana"/>
          <w:color w:val="1A1A1A"/>
          <w:sz w:val="20"/>
          <w:szCs w:val="20"/>
        </w:rPr>
        <w:t xml:space="preserve">2 — </w:t>
      </w:r>
      <w:r w:rsidRPr="00375729">
        <w:rPr>
          <w:rFonts w:ascii="Verdana" w:hAnsi="Verdana"/>
          <w:i/>
          <w:color w:val="1A1A1A"/>
          <w:sz w:val="20"/>
          <w:szCs w:val="20"/>
        </w:rPr>
        <w:t xml:space="preserve">Fast-track procedure </w:t>
      </w:r>
      <w:r w:rsidRPr="00375729">
        <w:rPr>
          <w:rFonts w:ascii="Verdana" w:hAnsi="Verdana"/>
          <w:i/>
          <w:iCs/>
          <w:color w:val="1A1A1A"/>
          <w:sz w:val="20"/>
          <w:szCs w:val="20"/>
        </w:rPr>
        <w:t>of amendments to manuals and guides managed by the Commission for Basic Systems</w:t>
      </w:r>
      <w:r w:rsidRPr="00375729">
        <w:rPr>
          <w:rFonts w:ascii="Verdana" w:hAnsi="Verdana"/>
          <w:color w:val="1A1A1A"/>
          <w:sz w:val="20"/>
          <w:szCs w:val="20"/>
        </w:rPr>
        <w:t xml:space="preserve"> (Doc. 19.2(2) - </w:t>
      </w:r>
      <w:r w:rsidRPr="00375729">
        <w:rPr>
          <w:rFonts w:ascii="Verdana" w:hAnsi="Verdana"/>
          <w:sz w:val="20"/>
          <w:szCs w:val="20"/>
        </w:rPr>
        <w:t>EC-68)</w:t>
      </w:r>
    </w:p>
    <w:p w:rsidR="00BC5309" w:rsidRPr="00375729" w:rsidRDefault="00BC5309" w:rsidP="00BC5309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375729">
        <w:rPr>
          <w:rFonts w:ascii="Verdana" w:hAnsi="Verdana"/>
          <w:sz w:val="20"/>
          <w:szCs w:val="20"/>
        </w:rPr>
        <w:t>-</w:t>
      </w:r>
      <w:r w:rsidRPr="00375729">
        <w:rPr>
          <w:rFonts w:ascii="Verdana" w:hAnsi="Verdana"/>
          <w:sz w:val="20"/>
          <w:szCs w:val="20"/>
        </w:rPr>
        <w:tab/>
      </w:r>
      <w:hyperlink r:id="rId7" w:history="1">
        <w:r w:rsidR="00375729" w:rsidRPr="00375729">
          <w:rPr>
            <w:rStyle w:val="Hyperlink"/>
            <w:rFonts w:ascii="Verdana" w:hAnsi="Verdana"/>
            <w:sz w:val="20"/>
            <w:szCs w:val="20"/>
            <w:u w:val="none"/>
          </w:rPr>
          <w:t>Supporting structure (TC representatives and secretariat concerned)</w:t>
        </w:r>
      </w:hyperlink>
    </w:p>
    <w:p w:rsidR="00385109" w:rsidRPr="0045429D" w:rsidRDefault="00F47614" w:rsidP="006C7EC7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ANNEX</w:t>
      </w:r>
      <w:r w:rsidR="00385109" w:rsidRPr="0045429D">
        <w:rPr>
          <w:rFonts w:ascii="Verdana" w:hAnsi="Verdana"/>
          <w:b/>
          <w:sz w:val="20"/>
          <w:szCs w:val="20"/>
        </w:rPr>
        <w:t>:</w:t>
      </w:r>
    </w:p>
    <w:p w:rsidR="006C7EC7" w:rsidRPr="006C7EC7" w:rsidRDefault="006C7EC7" w:rsidP="006C7EC7">
      <w:pPr>
        <w:autoSpaceDE w:val="0"/>
        <w:autoSpaceDN w:val="0"/>
        <w:adjustRightInd w:val="0"/>
        <w:ind w:left="709"/>
        <w:rPr>
          <w:rFonts w:ascii="Verdana" w:hAnsi="Verdana" w:cs="Arial"/>
          <w:sz w:val="20"/>
          <w:szCs w:val="20"/>
          <w:lang w:eastAsia="ja-JP"/>
        </w:rPr>
      </w:pPr>
      <w:r w:rsidRPr="006C7EC7">
        <w:rPr>
          <w:rFonts w:ascii="Verdana" w:hAnsi="Verdana" w:cs="Arial"/>
          <w:sz w:val="20"/>
          <w:szCs w:val="20"/>
          <w:lang w:eastAsia="ja-JP"/>
        </w:rPr>
        <w:t>Procedures For Maintaining Manuals And Guides Managed</w:t>
      </w:r>
      <w:r>
        <w:rPr>
          <w:rFonts w:ascii="Verdana" w:hAnsi="Verdana" w:cs="Arial"/>
          <w:sz w:val="20"/>
          <w:szCs w:val="20"/>
          <w:lang w:eastAsia="ja-JP"/>
        </w:rPr>
        <w:t xml:space="preserve"> </w:t>
      </w:r>
      <w:r w:rsidRPr="006C7EC7">
        <w:rPr>
          <w:rFonts w:ascii="Verdana" w:hAnsi="Verdana" w:cs="Arial"/>
          <w:sz w:val="20"/>
          <w:szCs w:val="20"/>
          <w:lang w:eastAsia="ja-JP"/>
        </w:rPr>
        <w:t>By The Commission For Basic Systems</w:t>
      </w:r>
      <w:r>
        <w:rPr>
          <w:rFonts w:ascii="Verdana" w:hAnsi="Verdana" w:cs="Arial"/>
          <w:sz w:val="20"/>
          <w:szCs w:val="20"/>
          <w:lang w:eastAsia="ja-JP"/>
        </w:rPr>
        <w:t xml:space="preserve"> </w:t>
      </w:r>
      <w:r w:rsidRPr="006C7EC7">
        <w:rPr>
          <w:rFonts w:ascii="Verdana" w:hAnsi="Verdana" w:cs="Arial"/>
          <w:sz w:val="20"/>
          <w:szCs w:val="20"/>
          <w:lang w:eastAsia="ja-JP"/>
        </w:rPr>
        <w:t>(Rec. 15 (C</w:t>
      </w:r>
      <w:r>
        <w:rPr>
          <w:rFonts w:ascii="Verdana" w:hAnsi="Verdana" w:cs="Arial"/>
          <w:sz w:val="20"/>
          <w:szCs w:val="20"/>
          <w:lang w:eastAsia="ja-JP"/>
        </w:rPr>
        <w:t>BS</w:t>
      </w:r>
      <w:r w:rsidRPr="006C7EC7">
        <w:rPr>
          <w:rFonts w:ascii="Verdana" w:hAnsi="Verdana" w:cs="Arial"/>
          <w:sz w:val="20"/>
          <w:szCs w:val="20"/>
          <w:lang w:eastAsia="ja-JP"/>
        </w:rPr>
        <w:t>-Ext.(2014)/Res. 21 (Cg-17))</w:t>
      </w:r>
    </w:p>
    <w:p w:rsidR="00924B22" w:rsidRPr="0045429D" w:rsidRDefault="00924B22" w:rsidP="00BC5309">
      <w:pPr>
        <w:snapToGrid w:val="0"/>
        <w:jc w:val="both"/>
        <w:rPr>
          <w:rFonts w:ascii="Verdana" w:hAnsi="Verdana"/>
          <w:sz w:val="20"/>
          <w:szCs w:val="20"/>
        </w:rPr>
      </w:pPr>
    </w:p>
    <w:p w:rsidR="00385109" w:rsidRPr="002944D4" w:rsidRDefault="0092721A" w:rsidP="0092721A">
      <w:pPr>
        <w:rPr>
          <w:rFonts w:ascii="Verdana" w:hAnsi="Verdana"/>
          <w:b/>
          <w:sz w:val="20"/>
          <w:szCs w:val="20"/>
        </w:rPr>
      </w:pPr>
      <w:r>
        <w:rPr>
          <w:b/>
        </w:rPr>
        <w:br w:type="page"/>
      </w:r>
      <w:r w:rsidR="00385109" w:rsidRPr="002944D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385109" w:rsidRDefault="00385109" w:rsidP="00385109">
      <w:pPr>
        <w:rPr>
          <w:rFonts w:ascii="Verdana" w:hAnsi="Verdana"/>
          <w:sz w:val="20"/>
          <w:szCs w:val="20"/>
        </w:rPr>
      </w:pPr>
    </w:p>
    <w:p w:rsidR="00E175A1" w:rsidRPr="00E175A1" w:rsidRDefault="00E175A1" w:rsidP="00385109">
      <w:pPr>
        <w:rPr>
          <w:rFonts w:ascii="Verdana" w:hAnsi="Verdana"/>
          <w:sz w:val="20"/>
          <w:szCs w:val="20"/>
          <w:u w:val="single"/>
        </w:rPr>
      </w:pPr>
      <w:r w:rsidRPr="00E175A1">
        <w:rPr>
          <w:rFonts w:ascii="Verdana" w:hAnsi="Verdana"/>
          <w:sz w:val="20"/>
          <w:szCs w:val="20"/>
          <w:u w:val="single"/>
        </w:rPr>
        <w:t>AMENDMENT TO PROCEDURES</w:t>
      </w:r>
    </w:p>
    <w:p w:rsidR="00375729" w:rsidRDefault="003F1849" w:rsidP="00375729">
      <w:pPr>
        <w:jc w:val="both"/>
        <w:rPr>
          <w:rFonts w:ascii="Verdana" w:hAnsi="Verdana" w:cs="Arial"/>
          <w:sz w:val="20"/>
          <w:szCs w:val="20"/>
          <w:lang w:eastAsia="ja-JP"/>
        </w:rPr>
      </w:pPr>
      <w:r w:rsidRPr="002944D4">
        <w:rPr>
          <w:rFonts w:ascii="Verdana" w:hAnsi="Verdana"/>
          <w:sz w:val="20"/>
          <w:szCs w:val="20"/>
        </w:rPr>
        <w:t>1.</w:t>
      </w:r>
      <w:r w:rsidRPr="002944D4">
        <w:rPr>
          <w:rFonts w:ascii="Verdana" w:hAnsi="Verdana"/>
          <w:sz w:val="20"/>
          <w:szCs w:val="20"/>
        </w:rPr>
        <w:tab/>
      </w:r>
      <w:r w:rsidR="00D26C14">
        <w:rPr>
          <w:rFonts w:ascii="Verdana" w:hAnsi="Verdana"/>
          <w:sz w:val="20"/>
          <w:szCs w:val="20"/>
        </w:rPr>
        <w:t xml:space="preserve">The seventeenth World Meteorological Congress (Cg-17) adopted the </w:t>
      </w:r>
      <w:r w:rsidR="00D26C14" w:rsidRPr="006C7EC7">
        <w:rPr>
          <w:rFonts w:ascii="Verdana" w:hAnsi="Verdana" w:cs="Arial"/>
          <w:sz w:val="20"/>
          <w:szCs w:val="20"/>
          <w:lang w:eastAsia="ja-JP"/>
        </w:rPr>
        <w:t>Procedures For Maintaining Manuals And Guides Managed</w:t>
      </w:r>
      <w:r w:rsidR="00D26C14">
        <w:rPr>
          <w:rFonts w:ascii="Verdana" w:hAnsi="Verdana" w:cs="Arial"/>
          <w:sz w:val="20"/>
          <w:szCs w:val="20"/>
          <w:lang w:eastAsia="ja-JP"/>
        </w:rPr>
        <w:t xml:space="preserve"> </w:t>
      </w:r>
      <w:r w:rsidR="00D26C14" w:rsidRPr="006C7EC7">
        <w:rPr>
          <w:rFonts w:ascii="Verdana" w:hAnsi="Verdana" w:cs="Arial"/>
          <w:sz w:val="20"/>
          <w:szCs w:val="20"/>
          <w:lang w:eastAsia="ja-JP"/>
        </w:rPr>
        <w:t>By The Commission For Basic Systems</w:t>
      </w:r>
      <w:r w:rsidR="00D26C14">
        <w:rPr>
          <w:rFonts w:ascii="Verdana" w:hAnsi="Verdana" w:cs="Arial"/>
          <w:sz w:val="20"/>
          <w:szCs w:val="20"/>
          <w:lang w:eastAsia="ja-JP"/>
        </w:rPr>
        <w:t xml:space="preserve"> </w:t>
      </w:r>
      <w:r w:rsidR="00D26C14" w:rsidRPr="006C7EC7">
        <w:rPr>
          <w:rFonts w:ascii="Verdana" w:hAnsi="Verdana" w:cs="Arial"/>
          <w:sz w:val="20"/>
          <w:szCs w:val="20"/>
          <w:lang w:eastAsia="ja-JP"/>
        </w:rPr>
        <w:t>(Rec. 15 (C</w:t>
      </w:r>
      <w:r w:rsidR="00D26C14">
        <w:rPr>
          <w:rFonts w:ascii="Verdana" w:hAnsi="Verdana" w:cs="Arial"/>
          <w:sz w:val="20"/>
          <w:szCs w:val="20"/>
          <w:lang w:eastAsia="ja-JP"/>
        </w:rPr>
        <w:t>BS</w:t>
      </w:r>
      <w:r w:rsidR="00D26C14" w:rsidRPr="006C7EC7">
        <w:rPr>
          <w:rFonts w:ascii="Verdana" w:hAnsi="Verdana" w:cs="Arial"/>
          <w:sz w:val="20"/>
          <w:szCs w:val="20"/>
          <w:lang w:eastAsia="ja-JP"/>
        </w:rPr>
        <w:t>-Ext.(2014)</w:t>
      </w:r>
      <w:r w:rsidR="00614EB9">
        <w:rPr>
          <w:rFonts w:ascii="Verdana" w:hAnsi="Verdana" w:cs="Arial"/>
          <w:sz w:val="20"/>
          <w:szCs w:val="20"/>
          <w:lang w:eastAsia="ja-JP"/>
        </w:rPr>
        <w:t>)</w:t>
      </w:r>
      <w:r w:rsidR="00D26C14" w:rsidRPr="006C7EC7">
        <w:rPr>
          <w:rFonts w:ascii="Verdana" w:hAnsi="Verdana" w:cs="Arial"/>
          <w:sz w:val="20"/>
          <w:szCs w:val="20"/>
          <w:lang w:eastAsia="ja-JP"/>
        </w:rPr>
        <w:t>/Res. 21 (Cg-17))</w:t>
      </w:r>
      <w:r w:rsidR="00D26C14">
        <w:rPr>
          <w:rFonts w:ascii="Verdana" w:hAnsi="Verdana" w:cs="Arial"/>
          <w:sz w:val="20"/>
          <w:szCs w:val="20"/>
          <w:lang w:eastAsia="ja-JP"/>
        </w:rPr>
        <w:t xml:space="preserve">, which </w:t>
      </w:r>
      <w:r w:rsidR="00375729">
        <w:rPr>
          <w:rFonts w:ascii="Verdana" w:hAnsi="Verdana" w:cs="Arial"/>
          <w:sz w:val="20"/>
          <w:szCs w:val="20"/>
          <w:lang w:eastAsia="ja-JP"/>
        </w:rPr>
        <w:t xml:space="preserve">have come into force on 1 January 2016. </w:t>
      </w:r>
    </w:p>
    <w:p w:rsidR="00375729" w:rsidRDefault="00375729" w:rsidP="006F5528">
      <w:pPr>
        <w:jc w:val="both"/>
        <w:rPr>
          <w:rFonts w:ascii="Verdana" w:hAnsi="Verdana" w:cs="Arial"/>
          <w:sz w:val="20"/>
          <w:szCs w:val="20"/>
          <w:lang w:eastAsia="ja-JP"/>
        </w:rPr>
      </w:pPr>
    </w:p>
    <w:p w:rsidR="00D26C14" w:rsidRDefault="00375729" w:rsidP="00170AD2">
      <w:pPr>
        <w:jc w:val="both"/>
        <w:rPr>
          <w:rFonts w:ascii="Verdana" w:hAnsi="Verdana" w:cs="Arial"/>
          <w:sz w:val="20"/>
          <w:szCs w:val="20"/>
          <w:lang w:eastAsia="ja-JP"/>
        </w:rPr>
      </w:pPr>
      <w:r>
        <w:rPr>
          <w:rFonts w:ascii="Verdana" w:hAnsi="Verdana" w:cs="Arial"/>
          <w:sz w:val="20"/>
          <w:szCs w:val="20"/>
          <w:lang w:eastAsia="ja-JP"/>
        </w:rPr>
        <w:t>2.</w:t>
      </w:r>
      <w:r>
        <w:rPr>
          <w:rFonts w:ascii="Verdana" w:hAnsi="Verdana" w:cs="Arial"/>
          <w:sz w:val="20"/>
          <w:szCs w:val="20"/>
          <w:lang w:eastAsia="ja-JP"/>
        </w:rPr>
        <w:tab/>
        <w:t xml:space="preserve">The procedures are </w:t>
      </w:r>
      <w:r w:rsidR="00D26C14">
        <w:rPr>
          <w:rFonts w:ascii="Verdana" w:hAnsi="Verdana" w:cs="Arial"/>
          <w:sz w:val="20"/>
          <w:szCs w:val="20"/>
          <w:lang w:eastAsia="ja-JP"/>
        </w:rPr>
        <w:t xml:space="preserve">applied </w:t>
      </w:r>
      <w:r w:rsidR="00BC5309">
        <w:rPr>
          <w:rFonts w:ascii="Verdana" w:hAnsi="Verdana" w:cs="Arial"/>
          <w:sz w:val="20"/>
          <w:szCs w:val="20"/>
          <w:lang w:eastAsia="ja-JP"/>
        </w:rPr>
        <w:t xml:space="preserve">to the </w:t>
      </w:r>
      <w:r>
        <w:rPr>
          <w:rFonts w:ascii="Verdana" w:hAnsi="Verdana" w:cs="Arial"/>
          <w:sz w:val="20"/>
          <w:szCs w:val="20"/>
          <w:lang w:eastAsia="ja-JP"/>
        </w:rPr>
        <w:t xml:space="preserve">recent amendments to the </w:t>
      </w:r>
      <w:r w:rsidR="00BC5309">
        <w:rPr>
          <w:rFonts w:ascii="Verdana" w:hAnsi="Verdana" w:cs="Arial"/>
          <w:sz w:val="20"/>
          <w:szCs w:val="20"/>
          <w:lang w:eastAsia="ja-JP"/>
        </w:rPr>
        <w:t>Manual on Codes (WMO-No. 306)</w:t>
      </w:r>
      <w:r>
        <w:rPr>
          <w:rFonts w:ascii="Verdana" w:hAnsi="Verdana" w:cs="Arial"/>
          <w:sz w:val="20"/>
          <w:szCs w:val="20"/>
          <w:lang w:eastAsia="ja-JP"/>
        </w:rPr>
        <w:t>, which are the fast-track 2016-1 and the adoption between CBS sessions</w:t>
      </w:r>
      <w:r w:rsidR="00E175A1">
        <w:rPr>
          <w:rFonts w:ascii="Verdana" w:hAnsi="Verdana" w:cs="Arial"/>
          <w:sz w:val="20"/>
          <w:szCs w:val="20"/>
          <w:lang w:eastAsia="ja-JP"/>
        </w:rPr>
        <w:t xml:space="preserve"> 2016</w:t>
      </w:r>
      <w:r>
        <w:rPr>
          <w:rFonts w:ascii="Verdana" w:hAnsi="Verdana" w:cs="Arial"/>
          <w:sz w:val="20"/>
          <w:szCs w:val="20"/>
          <w:lang w:eastAsia="ja-JP"/>
        </w:rPr>
        <w:t xml:space="preserve">.  </w:t>
      </w:r>
      <w:r w:rsidR="00170AD2">
        <w:rPr>
          <w:rFonts w:ascii="Verdana" w:hAnsi="Verdana" w:cs="Arial"/>
          <w:sz w:val="20"/>
          <w:szCs w:val="20"/>
          <w:lang w:eastAsia="ja-JP"/>
        </w:rPr>
        <w:t xml:space="preserve">The former (FT2016-1) were </w:t>
      </w:r>
      <w:r>
        <w:rPr>
          <w:rFonts w:ascii="Verdana" w:hAnsi="Verdana" w:cs="Arial"/>
          <w:sz w:val="20"/>
          <w:szCs w:val="20"/>
          <w:lang w:eastAsia="ja-JP"/>
        </w:rPr>
        <w:t xml:space="preserve">implemented on 4 May 2016 and </w:t>
      </w:r>
      <w:r w:rsidR="00170AD2">
        <w:rPr>
          <w:rFonts w:ascii="Verdana" w:hAnsi="Verdana" w:cs="Arial"/>
          <w:sz w:val="20"/>
          <w:szCs w:val="20"/>
          <w:lang w:eastAsia="ja-JP"/>
        </w:rPr>
        <w:t xml:space="preserve">the latter will be </w:t>
      </w:r>
      <w:r>
        <w:rPr>
          <w:rFonts w:ascii="Verdana" w:hAnsi="Verdana" w:cs="Arial"/>
          <w:sz w:val="20"/>
          <w:szCs w:val="20"/>
          <w:lang w:eastAsia="ja-JP"/>
        </w:rPr>
        <w:t>implemented on 16 November 2016</w:t>
      </w:r>
      <w:r w:rsidR="00170AD2">
        <w:rPr>
          <w:rFonts w:ascii="Verdana" w:hAnsi="Verdana" w:cs="Arial"/>
          <w:sz w:val="20"/>
          <w:szCs w:val="20"/>
          <w:lang w:eastAsia="ja-JP"/>
        </w:rPr>
        <w:t>.</w:t>
      </w:r>
    </w:p>
    <w:p w:rsidR="00D26C14" w:rsidRDefault="00D26C14" w:rsidP="006F5528">
      <w:pPr>
        <w:jc w:val="both"/>
        <w:rPr>
          <w:rFonts w:ascii="Verdana" w:hAnsi="Verdana" w:cs="Arial"/>
          <w:sz w:val="20"/>
          <w:szCs w:val="20"/>
          <w:lang w:eastAsia="ja-JP"/>
        </w:rPr>
      </w:pPr>
    </w:p>
    <w:p w:rsidR="003F1849" w:rsidRPr="002944D4" w:rsidRDefault="00170AD2" w:rsidP="00F41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C5309">
        <w:rPr>
          <w:rFonts w:ascii="Verdana" w:hAnsi="Verdana"/>
          <w:sz w:val="20"/>
          <w:szCs w:val="20"/>
        </w:rPr>
        <w:t>.</w:t>
      </w:r>
      <w:r w:rsidR="00BC5309">
        <w:rPr>
          <w:rFonts w:ascii="Verdana" w:hAnsi="Verdana"/>
          <w:sz w:val="20"/>
          <w:szCs w:val="20"/>
        </w:rPr>
        <w:tab/>
      </w:r>
      <w:r w:rsidR="00375729">
        <w:rPr>
          <w:rFonts w:ascii="Verdana" w:hAnsi="Verdana"/>
          <w:sz w:val="20"/>
          <w:szCs w:val="20"/>
        </w:rPr>
        <w:t xml:space="preserve">The 68th session of Executive Council (EC-68) will take place in Geneva from </w:t>
      </w:r>
      <w:r w:rsidR="00375729" w:rsidRPr="00375729">
        <w:rPr>
          <w:rFonts w:ascii="Verdana" w:hAnsi="Verdana"/>
          <w:sz w:val="20"/>
          <w:szCs w:val="20"/>
        </w:rPr>
        <w:t>15 to 24 June 2016</w:t>
      </w:r>
      <w:r>
        <w:rPr>
          <w:rFonts w:ascii="Verdana" w:hAnsi="Verdana"/>
          <w:sz w:val="20"/>
          <w:szCs w:val="20"/>
        </w:rPr>
        <w:t xml:space="preserve"> and </w:t>
      </w:r>
      <w:r w:rsidR="00375729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review the fast-track procedure</w:t>
      </w:r>
      <w:r w:rsidR="00F41644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1D205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scope of fast-track and involvement of the President of WMO in compliance with the WMO General Regulations (Regulation 9(5)).</w:t>
      </w:r>
    </w:p>
    <w:p w:rsidR="002944D4" w:rsidRPr="002944D4" w:rsidRDefault="002944D4" w:rsidP="002944D4">
      <w:pPr>
        <w:jc w:val="both"/>
        <w:rPr>
          <w:rFonts w:ascii="Verdana" w:hAnsi="Verdana"/>
          <w:sz w:val="20"/>
          <w:szCs w:val="20"/>
        </w:rPr>
      </w:pPr>
    </w:p>
    <w:p w:rsidR="00385109" w:rsidRDefault="00170AD2" w:rsidP="00F41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0D45CA">
        <w:rPr>
          <w:rFonts w:ascii="Verdana" w:hAnsi="Verdana"/>
          <w:sz w:val="20"/>
          <w:szCs w:val="20"/>
        </w:rPr>
        <w:t xml:space="preserve">Review of the scope of fast-track </w:t>
      </w:r>
      <w:r w:rsidR="001D2051">
        <w:rPr>
          <w:rFonts w:ascii="Verdana" w:hAnsi="Verdana"/>
          <w:sz w:val="20"/>
          <w:szCs w:val="20"/>
        </w:rPr>
        <w:t xml:space="preserve">will not </w:t>
      </w:r>
      <w:r w:rsidR="00B53136">
        <w:rPr>
          <w:rFonts w:ascii="Verdana" w:hAnsi="Verdana"/>
          <w:sz w:val="20"/>
          <w:szCs w:val="20"/>
        </w:rPr>
        <w:t>be significant,</w:t>
      </w:r>
      <w:r w:rsidR="001D2051">
        <w:rPr>
          <w:rFonts w:ascii="Verdana" w:hAnsi="Verdana"/>
          <w:sz w:val="20"/>
          <w:szCs w:val="20"/>
        </w:rPr>
        <w:t xml:space="preserve"> because </w:t>
      </w:r>
      <w:r w:rsidR="00F41644">
        <w:rPr>
          <w:rFonts w:ascii="Verdana" w:hAnsi="Verdana"/>
          <w:sz w:val="20"/>
          <w:szCs w:val="20"/>
        </w:rPr>
        <w:t>the fast-track could be applied to amendments to technical specifications</w:t>
      </w:r>
      <w:r w:rsidR="00B53136">
        <w:rPr>
          <w:rFonts w:ascii="Verdana" w:hAnsi="Verdana"/>
          <w:sz w:val="20"/>
          <w:szCs w:val="20"/>
        </w:rPr>
        <w:t xml:space="preserve">, which </w:t>
      </w:r>
      <w:r w:rsidR="00F41644">
        <w:rPr>
          <w:rFonts w:ascii="Verdana" w:hAnsi="Verdana"/>
          <w:sz w:val="20"/>
          <w:szCs w:val="20"/>
        </w:rPr>
        <w:t>I think is</w:t>
      </w:r>
      <w:r w:rsidR="00B53136">
        <w:rPr>
          <w:rFonts w:ascii="Verdana" w:hAnsi="Verdana"/>
          <w:sz w:val="20"/>
          <w:szCs w:val="20"/>
        </w:rPr>
        <w:t xml:space="preserve"> </w:t>
      </w:r>
      <w:r w:rsidR="00E175A1">
        <w:rPr>
          <w:rFonts w:ascii="Verdana" w:hAnsi="Verdana"/>
          <w:sz w:val="20"/>
          <w:szCs w:val="20"/>
        </w:rPr>
        <w:t xml:space="preserve">in </w:t>
      </w:r>
      <w:r w:rsidR="001D2051">
        <w:rPr>
          <w:rFonts w:ascii="Verdana" w:hAnsi="Verdana"/>
          <w:sz w:val="20"/>
          <w:szCs w:val="20"/>
        </w:rPr>
        <w:t xml:space="preserve">compliance with </w:t>
      </w:r>
      <w:r w:rsidR="000D45CA">
        <w:rPr>
          <w:rFonts w:ascii="Verdana" w:hAnsi="Verdana"/>
          <w:sz w:val="20"/>
          <w:szCs w:val="20"/>
        </w:rPr>
        <w:t xml:space="preserve">the </w:t>
      </w:r>
      <w:r w:rsidR="00EA20C0">
        <w:rPr>
          <w:rFonts w:ascii="Verdana" w:hAnsi="Verdana"/>
          <w:sz w:val="20"/>
          <w:szCs w:val="20"/>
        </w:rPr>
        <w:t xml:space="preserve">current procedure </w:t>
      </w:r>
      <w:r w:rsidR="001D2051">
        <w:rPr>
          <w:rFonts w:ascii="Verdana" w:hAnsi="Verdana"/>
          <w:sz w:val="20"/>
          <w:szCs w:val="20"/>
        </w:rPr>
        <w:t>applied to the Manual</w:t>
      </w:r>
      <w:r w:rsidR="00E175A1">
        <w:rPr>
          <w:rFonts w:ascii="Verdana" w:hAnsi="Verdana"/>
          <w:sz w:val="20"/>
          <w:szCs w:val="20"/>
        </w:rPr>
        <w:t xml:space="preserve"> on Codes</w:t>
      </w:r>
      <w:r w:rsidR="001D2051">
        <w:rPr>
          <w:rFonts w:ascii="Verdana" w:hAnsi="Verdana"/>
          <w:sz w:val="20"/>
          <w:szCs w:val="20"/>
        </w:rPr>
        <w:t xml:space="preserve">. The meeting will be invited to note </w:t>
      </w:r>
      <w:r w:rsidR="00F41644">
        <w:rPr>
          <w:rFonts w:ascii="Verdana" w:hAnsi="Verdana"/>
          <w:sz w:val="20"/>
          <w:szCs w:val="20"/>
        </w:rPr>
        <w:t xml:space="preserve">the other one </w:t>
      </w:r>
      <w:r w:rsidR="005F07BB">
        <w:rPr>
          <w:rFonts w:ascii="Verdana" w:hAnsi="Verdana"/>
          <w:sz w:val="20"/>
          <w:szCs w:val="20"/>
        </w:rPr>
        <w:t xml:space="preserve">that </w:t>
      </w:r>
      <w:r w:rsidR="000D45CA">
        <w:rPr>
          <w:rFonts w:ascii="Verdana" w:hAnsi="Verdana"/>
          <w:sz w:val="20"/>
          <w:szCs w:val="20"/>
        </w:rPr>
        <w:t xml:space="preserve">involvement of the President of WMO </w:t>
      </w:r>
      <w:r w:rsidR="005F07BB">
        <w:rPr>
          <w:rFonts w:ascii="Verdana" w:hAnsi="Verdana"/>
          <w:sz w:val="20"/>
          <w:szCs w:val="20"/>
        </w:rPr>
        <w:t xml:space="preserve">will be </w:t>
      </w:r>
      <w:r w:rsidR="00EA20C0">
        <w:rPr>
          <w:rFonts w:ascii="Verdana" w:hAnsi="Verdana"/>
          <w:sz w:val="20"/>
          <w:szCs w:val="20"/>
        </w:rPr>
        <w:t xml:space="preserve">expected </w:t>
      </w:r>
      <w:r w:rsidR="00E175A1">
        <w:rPr>
          <w:rFonts w:ascii="Verdana" w:hAnsi="Verdana"/>
          <w:sz w:val="20"/>
          <w:szCs w:val="20"/>
        </w:rPr>
        <w:t xml:space="preserve">at the final </w:t>
      </w:r>
      <w:r w:rsidR="00EA20C0">
        <w:rPr>
          <w:rFonts w:ascii="Verdana" w:hAnsi="Verdana"/>
          <w:sz w:val="20"/>
          <w:szCs w:val="20"/>
        </w:rPr>
        <w:t xml:space="preserve">stage </w:t>
      </w:r>
      <w:r w:rsidR="00E175A1">
        <w:rPr>
          <w:rFonts w:ascii="Verdana" w:hAnsi="Verdana"/>
          <w:sz w:val="20"/>
          <w:szCs w:val="20"/>
        </w:rPr>
        <w:t xml:space="preserve">of approval and </w:t>
      </w:r>
      <w:r w:rsidR="00EA20C0">
        <w:rPr>
          <w:rFonts w:ascii="Verdana" w:hAnsi="Verdana"/>
          <w:sz w:val="20"/>
          <w:szCs w:val="20"/>
        </w:rPr>
        <w:t xml:space="preserve">the fast-track procedure </w:t>
      </w:r>
      <w:r w:rsidR="001D2051">
        <w:rPr>
          <w:rFonts w:ascii="Verdana" w:hAnsi="Verdana"/>
          <w:sz w:val="20"/>
          <w:szCs w:val="20"/>
        </w:rPr>
        <w:t>will take a little more time than before</w:t>
      </w:r>
      <w:r w:rsidR="00F41644">
        <w:rPr>
          <w:rFonts w:ascii="Verdana" w:hAnsi="Verdana"/>
          <w:sz w:val="20"/>
          <w:szCs w:val="20"/>
        </w:rPr>
        <w:t xml:space="preserve"> accordingly</w:t>
      </w:r>
      <w:r w:rsidR="001D2051">
        <w:rPr>
          <w:rFonts w:ascii="Verdana" w:hAnsi="Verdana"/>
          <w:sz w:val="20"/>
          <w:szCs w:val="20"/>
        </w:rPr>
        <w:t>.</w:t>
      </w:r>
    </w:p>
    <w:p w:rsidR="001D2051" w:rsidRDefault="001D2051" w:rsidP="001D2051">
      <w:pPr>
        <w:jc w:val="both"/>
        <w:rPr>
          <w:rFonts w:ascii="Verdana" w:hAnsi="Verdana"/>
          <w:sz w:val="20"/>
          <w:szCs w:val="20"/>
        </w:rPr>
      </w:pPr>
    </w:p>
    <w:p w:rsidR="005F07BB" w:rsidRDefault="005F07BB" w:rsidP="001D2051">
      <w:pPr>
        <w:jc w:val="both"/>
        <w:rPr>
          <w:rFonts w:ascii="Verdana" w:hAnsi="Verdana"/>
          <w:sz w:val="20"/>
          <w:szCs w:val="20"/>
        </w:rPr>
      </w:pPr>
    </w:p>
    <w:p w:rsidR="00E175A1" w:rsidRPr="00E175A1" w:rsidRDefault="00E175A1" w:rsidP="001D2051">
      <w:pPr>
        <w:jc w:val="both"/>
        <w:rPr>
          <w:rFonts w:ascii="Verdana" w:hAnsi="Verdana"/>
          <w:sz w:val="20"/>
          <w:szCs w:val="20"/>
          <w:u w:val="single"/>
        </w:rPr>
      </w:pPr>
      <w:r w:rsidRPr="00E175A1">
        <w:rPr>
          <w:rFonts w:ascii="Verdana" w:hAnsi="Verdana"/>
          <w:sz w:val="20"/>
          <w:szCs w:val="20"/>
          <w:u w:val="single"/>
        </w:rPr>
        <w:t>SUPPORTING STRUCTURE</w:t>
      </w:r>
    </w:p>
    <w:p w:rsidR="00422A20" w:rsidRDefault="001D2051" w:rsidP="00EA20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As specified in the current Procedures, the president of CBS may consult with (co-)</w:t>
      </w:r>
      <w:r w:rsidR="00382C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presidents of other technical commissions when reviewing amendments relevant to the </w:t>
      </w:r>
      <w:r w:rsidR="00422A20">
        <w:rPr>
          <w:rFonts w:ascii="Verdana" w:hAnsi="Verdana"/>
          <w:sz w:val="20"/>
          <w:szCs w:val="20"/>
        </w:rPr>
        <w:t xml:space="preserve">other </w:t>
      </w:r>
      <w:r>
        <w:rPr>
          <w:rFonts w:ascii="Verdana" w:hAnsi="Verdana"/>
          <w:sz w:val="20"/>
          <w:szCs w:val="20"/>
        </w:rPr>
        <w:t>commissions.</w:t>
      </w:r>
      <w:r w:rsidR="00382CA0">
        <w:rPr>
          <w:rFonts w:ascii="Verdana" w:hAnsi="Verdana"/>
          <w:sz w:val="20"/>
          <w:szCs w:val="20"/>
        </w:rPr>
        <w:t xml:space="preserve"> In this consultation, assistance to the consulted presidents will play the significant role in rapid and smooth approval, which </w:t>
      </w:r>
      <w:r w:rsidR="00E175A1">
        <w:rPr>
          <w:rFonts w:ascii="Verdana" w:hAnsi="Verdana"/>
          <w:sz w:val="20"/>
          <w:szCs w:val="20"/>
        </w:rPr>
        <w:t xml:space="preserve">are indeed the </w:t>
      </w:r>
      <w:r w:rsidR="00EA20C0">
        <w:rPr>
          <w:rFonts w:ascii="Verdana" w:hAnsi="Verdana"/>
          <w:sz w:val="20"/>
          <w:szCs w:val="20"/>
        </w:rPr>
        <w:t>purpose of</w:t>
      </w:r>
      <w:r w:rsidR="00382CA0">
        <w:rPr>
          <w:rFonts w:ascii="Verdana" w:hAnsi="Verdana"/>
          <w:sz w:val="20"/>
          <w:szCs w:val="20"/>
        </w:rPr>
        <w:t xml:space="preserve"> </w:t>
      </w:r>
      <w:r w:rsidR="00EA20C0">
        <w:rPr>
          <w:rFonts w:ascii="Verdana" w:hAnsi="Verdana"/>
          <w:sz w:val="20"/>
          <w:szCs w:val="20"/>
        </w:rPr>
        <w:t xml:space="preserve">the </w:t>
      </w:r>
      <w:r w:rsidR="00E175A1">
        <w:rPr>
          <w:rFonts w:ascii="Verdana" w:hAnsi="Verdana"/>
          <w:sz w:val="20"/>
          <w:szCs w:val="20"/>
        </w:rPr>
        <w:t>fast track procedure</w:t>
      </w:r>
      <w:r w:rsidR="00422A20">
        <w:rPr>
          <w:rFonts w:ascii="Verdana" w:hAnsi="Verdana"/>
          <w:sz w:val="20"/>
          <w:szCs w:val="20"/>
        </w:rPr>
        <w:t>.</w:t>
      </w:r>
    </w:p>
    <w:p w:rsidR="00422A20" w:rsidRDefault="00422A20" w:rsidP="00382CA0">
      <w:pPr>
        <w:jc w:val="both"/>
        <w:rPr>
          <w:rFonts w:ascii="Verdana" w:hAnsi="Verdana"/>
          <w:sz w:val="20"/>
          <w:szCs w:val="20"/>
        </w:rPr>
      </w:pPr>
    </w:p>
    <w:p w:rsidR="001D2051" w:rsidRDefault="00422A20" w:rsidP="005F07B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 xml:space="preserve">Representatives nominated by a commission, however, may not always be able to assist the consultation, because tasks of </w:t>
      </w:r>
      <w:r w:rsidR="00E175A1">
        <w:rPr>
          <w:rFonts w:ascii="Verdana" w:hAnsi="Verdana"/>
          <w:sz w:val="20"/>
          <w:szCs w:val="20"/>
        </w:rPr>
        <w:t xml:space="preserve">technical </w:t>
      </w:r>
      <w:r>
        <w:rPr>
          <w:rFonts w:ascii="Verdana" w:hAnsi="Verdana"/>
          <w:sz w:val="20"/>
          <w:szCs w:val="20"/>
        </w:rPr>
        <w:t>commission</w:t>
      </w:r>
      <w:r w:rsidR="00E175A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are </w:t>
      </w:r>
      <w:r w:rsidR="006055CF">
        <w:rPr>
          <w:rFonts w:ascii="Verdana" w:hAnsi="Verdana"/>
          <w:sz w:val="20"/>
          <w:szCs w:val="20"/>
        </w:rPr>
        <w:t xml:space="preserve">obviously </w:t>
      </w:r>
      <w:r>
        <w:rPr>
          <w:rFonts w:ascii="Verdana" w:hAnsi="Verdana"/>
          <w:sz w:val="20"/>
          <w:szCs w:val="20"/>
        </w:rPr>
        <w:t>too wide and many to be dealt by an expert.  I</w:t>
      </w:r>
      <w:r w:rsidR="006055CF">
        <w:rPr>
          <w:rFonts w:ascii="Verdana" w:hAnsi="Verdana"/>
          <w:sz w:val="20"/>
          <w:szCs w:val="20"/>
        </w:rPr>
        <w:t xml:space="preserve">t is </w:t>
      </w:r>
      <w:r w:rsidR="005F07BB">
        <w:rPr>
          <w:rFonts w:ascii="Verdana" w:hAnsi="Verdana"/>
          <w:sz w:val="20"/>
          <w:szCs w:val="20"/>
        </w:rPr>
        <w:t xml:space="preserve">therefore </w:t>
      </w:r>
      <w:r w:rsidR="006055CF">
        <w:rPr>
          <w:rFonts w:ascii="Verdana" w:hAnsi="Verdana"/>
          <w:sz w:val="20"/>
          <w:szCs w:val="20"/>
        </w:rPr>
        <w:t>noted, i</w:t>
      </w:r>
      <w:r>
        <w:rPr>
          <w:rFonts w:ascii="Verdana" w:hAnsi="Verdana"/>
          <w:sz w:val="20"/>
          <w:szCs w:val="20"/>
        </w:rPr>
        <w:t>nstead</w:t>
      </w:r>
      <w:r w:rsidR="00E175A1">
        <w:rPr>
          <w:rFonts w:ascii="Verdana" w:hAnsi="Verdana"/>
          <w:sz w:val="20"/>
          <w:szCs w:val="20"/>
        </w:rPr>
        <w:t xml:space="preserve"> of the representatives from technical commissions</w:t>
      </w:r>
      <w:r>
        <w:rPr>
          <w:rFonts w:ascii="Verdana" w:hAnsi="Verdana"/>
          <w:sz w:val="20"/>
          <w:szCs w:val="20"/>
        </w:rPr>
        <w:t>, a staff member of the Secretariat</w:t>
      </w:r>
      <w:r w:rsidR="005F07BB">
        <w:rPr>
          <w:rFonts w:ascii="Verdana" w:hAnsi="Verdana"/>
          <w:sz w:val="20"/>
          <w:szCs w:val="20"/>
        </w:rPr>
        <w:t>, when required,</w:t>
      </w:r>
      <w:r>
        <w:rPr>
          <w:rFonts w:ascii="Verdana" w:hAnsi="Verdana"/>
          <w:sz w:val="20"/>
          <w:szCs w:val="20"/>
        </w:rPr>
        <w:t xml:space="preserve"> could find </w:t>
      </w:r>
      <w:r w:rsidR="005F07BB">
        <w:rPr>
          <w:rFonts w:ascii="Verdana" w:hAnsi="Verdana"/>
          <w:sz w:val="20"/>
          <w:szCs w:val="20"/>
        </w:rPr>
        <w:t xml:space="preserve">the best </w:t>
      </w:r>
      <w:r>
        <w:rPr>
          <w:rFonts w:ascii="Verdana" w:hAnsi="Verdana"/>
          <w:sz w:val="20"/>
          <w:szCs w:val="20"/>
        </w:rPr>
        <w:t>person who could assist the consultation.</w:t>
      </w:r>
    </w:p>
    <w:p w:rsidR="006055CF" w:rsidRDefault="006055CF" w:rsidP="00422A20">
      <w:pPr>
        <w:jc w:val="both"/>
        <w:rPr>
          <w:rFonts w:ascii="Verdana" w:hAnsi="Verdana"/>
          <w:sz w:val="20"/>
          <w:szCs w:val="20"/>
        </w:rPr>
      </w:pPr>
    </w:p>
    <w:p w:rsidR="006055CF" w:rsidRDefault="006055CF" w:rsidP="002806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 xml:space="preserve">The meeting </w:t>
      </w:r>
      <w:r w:rsidR="0028064D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 xml:space="preserve">note the </w:t>
      </w:r>
      <w:hyperlink r:id="rId8" w:history="1">
        <w:r w:rsidRPr="00375729">
          <w:rPr>
            <w:rStyle w:val="Hyperlink"/>
            <w:rFonts w:ascii="Verdana" w:hAnsi="Verdana"/>
            <w:sz w:val="20"/>
            <w:szCs w:val="20"/>
            <w:u w:val="none"/>
          </w:rPr>
          <w:t>Supporting structure (TC representatives and secretariat concerned</w:t>
        </w:r>
        <w:bookmarkStart w:id="0" w:name="_GoBack"/>
        <w:bookmarkEnd w:id="0"/>
        <w:r w:rsidRPr="00375729">
          <w:rPr>
            <w:rStyle w:val="Hyperlink"/>
            <w:rFonts w:ascii="Verdana" w:hAnsi="Verdana"/>
            <w:sz w:val="20"/>
            <w:szCs w:val="20"/>
            <w:u w:val="none"/>
          </w:rPr>
          <w:t>)</w:t>
        </w:r>
      </w:hyperlink>
      <w:r>
        <w:rPr>
          <w:rFonts w:ascii="Verdana" w:hAnsi="Verdana"/>
          <w:sz w:val="20"/>
          <w:szCs w:val="20"/>
        </w:rPr>
        <w:t>, which will be filled and modified as appropriate and in due course.</w:t>
      </w:r>
    </w:p>
    <w:p w:rsidR="0028064D" w:rsidRPr="002944D4" w:rsidRDefault="0028064D" w:rsidP="00E175A1">
      <w:pPr>
        <w:jc w:val="both"/>
        <w:rPr>
          <w:rFonts w:ascii="Verdana" w:hAnsi="Verdana"/>
          <w:sz w:val="20"/>
          <w:szCs w:val="20"/>
        </w:rPr>
      </w:pPr>
    </w:p>
    <w:sectPr w:rsidR="0028064D" w:rsidRPr="002944D4" w:rsidSect="0028064D">
      <w:type w:val="continuous"/>
      <w:pgSz w:w="11907" w:h="16840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C8" w:rsidRDefault="00D96EC8">
      <w:r>
        <w:separator/>
      </w:r>
    </w:p>
  </w:endnote>
  <w:endnote w:type="continuationSeparator" w:id="0">
    <w:p w:rsidR="00D96EC8" w:rsidRDefault="00D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C8" w:rsidRDefault="00D96EC8">
      <w:r>
        <w:separator/>
      </w:r>
    </w:p>
  </w:footnote>
  <w:footnote w:type="continuationSeparator" w:id="0">
    <w:p w:rsidR="00D96EC8" w:rsidRDefault="00D9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004B"/>
    <w:rsid w:val="00000EA4"/>
    <w:rsid w:val="000021EF"/>
    <w:rsid w:val="000054A7"/>
    <w:rsid w:val="0001422D"/>
    <w:rsid w:val="0003032C"/>
    <w:rsid w:val="00036947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45CA"/>
    <w:rsid w:val="000D59C7"/>
    <w:rsid w:val="000E7736"/>
    <w:rsid w:val="000F15DE"/>
    <w:rsid w:val="000F3EFB"/>
    <w:rsid w:val="000F7B82"/>
    <w:rsid w:val="0010080C"/>
    <w:rsid w:val="00101C1F"/>
    <w:rsid w:val="00114ED0"/>
    <w:rsid w:val="00117B3E"/>
    <w:rsid w:val="00121E3F"/>
    <w:rsid w:val="00121E6C"/>
    <w:rsid w:val="00122456"/>
    <w:rsid w:val="00123D41"/>
    <w:rsid w:val="00125378"/>
    <w:rsid w:val="00133480"/>
    <w:rsid w:val="0014435D"/>
    <w:rsid w:val="00155666"/>
    <w:rsid w:val="00157798"/>
    <w:rsid w:val="00166506"/>
    <w:rsid w:val="00170AD2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5805"/>
    <w:rsid w:val="001C6D52"/>
    <w:rsid w:val="001D2051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82B"/>
    <w:rsid w:val="00235765"/>
    <w:rsid w:val="00241596"/>
    <w:rsid w:val="00243B32"/>
    <w:rsid w:val="0025351B"/>
    <w:rsid w:val="00266A37"/>
    <w:rsid w:val="002756B9"/>
    <w:rsid w:val="0028064D"/>
    <w:rsid w:val="00287082"/>
    <w:rsid w:val="00291039"/>
    <w:rsid w:val="00291872"/>
    <w:rsid w:val="002944D4"/>
    <w:rsid w:val="00297407"/>
    <w:rsid w:val="002B2E9C"/>
    <w:rsid w:val="002B6D8F"/>
    <w:rsid w:val="002B7346"/>
    <w:rsid w:val="002B76D0"/>
    <w:rsid w:val="002B7DBA"/>
    <w:rsid w:val="002C10F3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625"/>
    <w:rsid w:val="00353C78"/>
    <w:rsid w:val="00363143"/>
    <w:rsid w:val="00364D71"/>
    <w:rsid w:val="003663A7"/>
    <w:rsid w:val="00370E47"/>
    <w:rsid w:val="00375729"/>
    <w:rsid w:val="00382CA0"/>
    <w:rsid w:val="00385109"/>
    <w:rsid w:val="00385128"/>
    <w:rsid w:val="00386357"/>
    <w:rsid w:val="0039463C"/>
    <w:rsid w:val="00395ECB"/>
    <w:rsid w:val="00396A84"/>
    <w:rsid w:val="003A246E"/>
    <w:rsid w:val="003A33A9"/>
    <w:rsid w:val="003A55D3"/>
    <w:rsid w:val="003B3721"/>
    <w:rsid w:val="003B42BD"/>
    <w:rsid w:val="003B4D67"/>
    <w:rsid w:val="003C0517"/>
    <w:rsid w:val="003C0543"/>
    <w:rsid w:val="003C2D96"/>
    <w:rsid w:val="003C3087"/>
    <w:rsid w:val="003C481A"/>
    <w:rsid w:val="003C7242"/>
    <w:rsid w:val="003D387A"/>
    <w:rsid w:val="003D460D"/>
    <w:rsid w:val="003E4820"/>
    <w:rsid w:val="003F06A7"/>
    <w:rsid w:val="003F1849"/>
    <w:rsid w:val="003F209C"/>
    <w:rsid w:val="004049EE"/>
    <w:rsid w:val="00415D75"/>
    <w:rsid w:val="00422A20"/>
    <w:rsid w:val="00423C3A"/>
    <w:rsid w:val="0042546F"/>
    <w:rsid w:val="00431DF9"/>
    <w:rsid w:val="00432530"/>
    <w:rsid w:val="0044585B"/>
    <w:rsid w:val="00447463"/>
    <w:rsid w:val="0045429D"/>
    <w:rsid w:val="00455898"/>
    <w:rsid w:val="00461911"/>
    <w:rsid w:val="00470423"/>
    <w:rsid w:val="00473CE7"/>
    <w:rsid w:val="00473E64"/>
    <w:rsid w:val="00474391"/>
    <w:rsid w:val="004766F9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E7C6A"/>
    <w:rsid w:val="004F066D"/>
    <w:rsid w:val="004F319B"/>
    <w:rsid w:val="004F66E1"/>
    <w:rsid w:val="005024EE"/>
    <w:rsid w:val="005079CF"/>
    <w:rsid w:val="00515372"/>
    <w:rsid w:val="00526E6C"/>
    <w:rsid w:val="00534E58"/>
    <w:rsid w:val="00537E5E"/>
    <w:rsid w:val="00541225"/>
    <w:rsid w:val="00551030"/>
    <w:rsid w:val="0055539D"/>
    <w:rsid w:val="00562D91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E6508"/>
    <w:rsid w:val="005F07BB"/>
    <w:rsid w:val="005F0820"/>
    <w:rsid w:val="00601904"/>
    <w:rsid w:val="0060380C"/>
    <w:rsid w:val="006055CF"/>
    <w:rsid w:val="00605A5A"/>
    <w:rsid w:val="006068C8"/>
    <w:rsid w:val="00610579"/>
    <w:rsid w:val="00614EB9"/>
    <w:rsid w:val="00615D59"/>
    <w:rsid w:val="00624E22"/>
    <w:rsid w:val="006250CC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9A2"/>
    <w:rsid w:val="006C339E"/>
    <w:rsid w:val="006C56A1"/>
    <w:rsid w:val="006C758A"/>
    <w:rsid w:val="006C7806"/>
    <w:rsid w:val="006C7DBB"/>
    <w:rsid w:val="006C7EC7"/>
    <w:rsid w:val="006D04C5"/>
    <w:rsid w:val="006D1F9C"/>
    <w:rsid w:val="006D4892"/>
    <w:rsid w:val="006E0205"/>
    <w:rsid w:val="006E38F3"/>
    <w:rsid w:val="006F5528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D6927"/>
    <w:rsid w:val="007E6C9E"/>
    <w:rsid w:val="007F14E7"/>
    <w:rsid w:val="00800A4B"/>
    <w:rsid w:val="00801A81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69E9"/>
    <w:rsid w:val="008C6EBE"/>
    <w:rsid w:val="008D54B5"/>
    <w:rsid w:val="008E2AC2"/>
    <w:rsid w:val="008E468A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179D1"/>
    <w:rsid w:val="00922D53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6016E"/>
    <w:rsid w:val="009607C1"/>
    <w:rsid w:val="00965855"/>
    <w:rsid w:val="00970B57"/>
    <w:rsid w:val="00972B4B"/>
    <w:rsid w:val="00976269"/>
    <w:rsid w:val="00983CED"/>
    <w:rsid w:val="00984D1B"/>
    <w:rsid w:val="00994F50"/>
    <w:rsid w:val="009A3C69"/>
    <w:rsid w:val="009B01AF"/>
    <w:rsid w:val="009B25D3"/>
    <w:rsid w:val="009C4D6F"/>
    <w:rsid w:val="009C69AC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647A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53136"/>
    <w:rsid w:val="00B639BB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962EF"/>
    <w:rsid w:val="00BA2E6E"/>
    <w:rsid w:val="00BA4F97"/>
    <w:rsid w:val="00BA5F77"/>
    <w:rsid w:val="00BB2337"/>
    <w:rsid w:val="00BB40B2"/>
    <w:rsid w:val="00BB6D98"/>
    <w:rsid w:val="00BC3683"/>
    <w:rsid w:val="00BC5309"/>
    <w:rsid w:val="00BC5AB9"/>
    <w:rsid w:val="00BD1C42"/>
    <w:rsid w:val="00BD30E7"/>
    <w:rsid w:val="00BE1C90"/>
    <w:rsid w:val="00BF03D4"/>
    <w:rsid w:val="00BF065C"/>
    <w:rsid w:val="00BF2083"/>
    <w:rsid w:val="00C01B2C"/>
    <w:rsid w:val="00C04D90"/>
    <w:rsid w:val="00C1358E"/>
    <w:rsid w:val="00C14A23"/>
    <w:rsid w:val="00C152FC"/>
    <w:rsid w:val="00C17391"/>
    <w:rsid w:val="00C221F8"/>
    <w:rsid w:val="00C26475"/>
    <w:rsid w:val="00C47506"/>
    <w:rsid w:val="00C5462E"/>
    <w:rsid w:val="00C61960"/>
    <w:rsid w:val="00C63690"/>
    <w:rsid w:val="00C664C1"/>
    <w:rsid w:val="00C7408D"/>
    <w:rsid w:val="00C80626"/>
    <w:rsid w:val="00C8416C"/>
    <w:rsid w:val="00C915F3"/>
    <w:rsid w:val="00C91C83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26C14"/>
    <w:rsid w:val="00D26EC3"/>
    <w:rsid w:val="00D319DF"/>
    <w:rsid w:val="00D40350"/>
    <w:rsid w:val="00D421C3"/>
    <w:rsid w:val="00D478AD"/>
    <w:rsid w:val="00D51926"/>
    <w:rsid w:val="00D571DE"/>
    <w:rsid w:val="00D632E9"/>
    <w:rsid w:val="00D72004"/>
    <w:rsid w:val="00D814DF"/>
    <w:rsid w:val="00D84157"/>
    <w:rsid w:val="00D9115F"/>
    <w:rsid w:val="00D94C86"/>
    <w:rsid w:val="00D96EC8"/>
    <w:rsid w:val="00DA7D2A"/>
    <w:rsid w:val="00DB3FE0"/>
    <w:rsid w:val="00DC3E1A"/>
    <w:rsid w:val="00DD7504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175A1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900A3"/>
    <w:rsid w:val="00EA0AFA"/>
    <w:rsid w:val="00EA20C0"/>
    <w:rsid w:val="00EA2210"/>
    <w:rsid w:val="00EA63BE"/>
    <w:rsid w:val="00EB2770"/>
    <w:rsid w:val="00EB3181"/>
    <w:rsid w:val="00EB60DA"/>
    <w:rsid w:val="00EC0C3A"/>
    <w:rsid w:val="00EC134A"/>
    <w:rsid w:val="00EC54C7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1644"/>
    <w:rsid w:val="00F4589C"/>
    <w:rsid w:val="00F45978"/>
    <w:rsid w:val="00F47614"/>
    <w:rsid w:val="00F52FC2"/>
    <w:rsid w:val="00F5434C"/>
    <w:rsid w:val="00F60929"/>
    <w:rsid w:val="00F652B3"/>
    <w:rsid w:val="00F667B4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9AC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9AC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ISS/Meetings/IPET-DRMM_Geneva2016/References/Inf3_Supporting-Structure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www/ISS/Meetings/IPET-DRMM_Geneva2016/References/Inf3_Supporting-Structure_201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3874</CharactersWithSpaces>
  <SharedDoc>false</SharedDoc>
  <HyperlinkBase>https://www.wmo.int/pages/prog/www/ISS/Meetings/IPET-DRMM_Geneva2016/Report/Report_IPET-DRMM-IV_Geneva_annex.docx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2016-05-13T12:31:00Z</dcterms:created>
  <dcterms:modified xsi:type="dcterms:W3CDTF">2016-05-23T13:41:00Z</dcterms:modified>
</cp:coreProperties>
</file>