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 xml:space="preserve"> 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0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D51173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AB7F2B">
              <w:rPr>
                <w:rFonts w:ascii="Verdana" w:hAnsi="Verdana"/>
                <w:sz w:val="20"/>
                <w:szCs w:val="20"/>
              </w:rPr>
              <w:t>7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AB7F2B">
              <w:rPr>
                <w:rFonts w:ascii="Verdana" w:hAnsi="Verdana"/>
                <w:sz w:val="20"/>
                <w:szCs w:val="20"/>
              </w:rPr>
              <w:t>2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AB7F2B">
              <w:rPr>
                <w:rFonts w:ascii="Verdana" w:hAnsi="Verdana"/>
                <w:sz w:val="20"/>
                <w:szCs w:val="20"/>
              </w:rPr>
              <w:t>4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AB7F2B">
              <w:rPr>
                <w:rFonts w:ascii="Verdana" w:hAnsi="Verdana"/>
                <w:sz w:val="20"/>
                <w:szCs w:val="20"/>
              </w:rPr>
              <w:t>24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7F2B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D51173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AB7F2B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AB7F2B">
              <w:rPr>
                <w:rFonts w:ascii="Verdana" w:hAnsi="Verdana"/>
                <w:sz w:val="20"/>
                <w:szCs w:val="20"/>
              </w:rPr>
              <w:t>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AB7F2B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Migration to Table-Driven Code Forms (TDCF)</w:t>
      </w:r>
    </w:p>
    <w:p w:rsidR="009F245F" w:rsidRPr="00F35A04" w:rsidRDefault="00AB7F2B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Status of Migration in RA IV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AB7F2B">
        <w:rPr>
          <w:rFonts w:ascii="Verdana" w:hAnsi="Verdana"/>
          <w:i/>
          <w:sz w:val="20"/>
          <w:szCs w:val="20"/>
        </w:rPr>
        <w:t>Glendell De Souza (Caribb</w:t>
      </w:r>
      <w:r w:rsidR="00735C2E">
        <w:rPr>
          <w:rFonts w:ascii="Verdana" w:hAnsi="Verdana"/>
          <w:i/>
          <w:sz w:val="20"/>
          <w:szCs w:val="20"/>
        </w:rPr>
        <w:t>e</w:t>
      </w:r>
      <w:r w:rsidR="00110F37">
        <w:rPr>
          <w:rFonts w:ascii="Verdana" w:hAnsi="Verdana"/>
          <w:i/>
          <w:sz w:val="20"/>
          <w:szCs w:val="20"/>
        </w:rPr>
        <w:t>an Meteorological Organization)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E67390" w:rsidRDefault="005E39F0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document summarizes</w:t>
      </w:r>
      <w:r w:rsidR="00E67390" w:rsidRPr="00E67390">
        <w:rPr>
          <w:rFonts w:ascii="Verdana" w:hAnsi="Verdana"/>
          <w:sz w:val="20"/>
          <w:szCs w:val="20"/>
        </w:rPr>
        <w:t xml:space="preserve"> the findings of the </w:t>
      </w:r>
      <w:r w:rsidR="00E67390" w:rsidRPr="00E67390">
        <w:rPr>
          <w:rFonts w:ascii="Verdana" w:hAnsi="Verdana"/>
        </w:rPr>
        <w:t>RA-IV Task Team on WIGOS/WIS</w:t>
      </w:r>
      <w:r w:rsidR="00E67390" w:rsidRPr="00E67390">
        <w:rPr>
          <w:rFonts w:ascii="Verdana" w:hAnsi="Verdana"/>
          <w:sz w:val="20"/>
          <w:szCs w:val="20"/>
        </w:rPr>
        <w:t xml:space="preserve"> on</w:t>
      </w:r>
      <w:r w:rsidR="00AB7F2B" w:rsidRPr="00E67390">
        <w:rPr>
          <w:rFonts w:ascii="Verdana" w:hAnsi="Verdana"/>
          <w:sz w:val="20"/>
          <w:szCs w:val="20"/>
        </w:rPr>
        <w:t xml:space="preserve"> the status of the MTDCF among the members of RA IV</w:t>
      </w:r>
      <w:r w:rsidR="00E67390">
        <w:rPr>
          <w:rFonts w:ascii="Verdana" w:hAnsi="Verdana"/>
          <w:sz w:val="20"/>
          <w:szCs w:val="20"/>
        </w:rPr>
        <w:t>, as of May 2016.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AB7F2B" w:rsidP="00AB7F2B">
      <w:pPr>
        <w:pStyle w:val="Body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requested to note the information.</w:t>
      </w: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9F245F">
      <w:pPr>
        <w:ind w:left="880" w:hanging="660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r w:rsidR="005E39F0">
        <w:rPr>
          <w:rFonts w:ascii="Verdana" w:hAnsi="Verdana"/>
          <w:sz w:val="20"/>
          <w:szCs w:val="20"/>
        </w:rPr>
        <w:t>Table of the migration Status of RA IV Members in May 2016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7E4947" w:rsidRDefault="009F245F" w:rsidP="00AB7F2B">
      <w:pPr>
        <w:jc w:val="center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</w:p>
    <w:p w:rsidR="007E4947" w:rsidRDefault="007E4947" w:rsidP="007E494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DISCUSSION</w:t>
      </w:r>
    </w:p>
    <w:p w:rsidR="007E4947" w:rsidRDefault="007E4947" w:rsidP="007E4947">
      <w:pPr>
        <w:rPr>
          <w:rFonts w:cs="Arial"/>
          <w:b/>
          <w:sz w:val="20"/>
          <w:szCs w:val="20"/>
        </w:rPr>
      </w:pPr>
    </w:p>
    <w:p w:rsidR="007E4947" w:rsidRDefault="005E39F0" w:rsidP="007E4947">
      <w:r>
        <w:rPr>
          <w:rFonts w:cs="Arial"/>
        </w:rPr>
        <w:t>The table in the Annex below contain</w:t>
      </w:r>
      <w:r w:rsidR="0092610F" w:rsidRPr="00735C2E">
        <w:rPr>
          <w:rFonts w:cs="Arial"/>
        </w:rPr>
        <w:t xml:space="preserve">s information compiled by </w:t>
      </w:r>
      <w:r w:rsidR="007E4947" w:rsidRPr="00735C2E">
        <w:rPr>
          <w:rFonts w:cs="Arial"/>
        </w:rPr>
        <w:t xml:space="preserve">the </w:t>
      </w:r>
      <w:r w:rsidR="007E4947" w:rsidRPr="00735C2E">
        <w:t>RA-IV Task Team on WIGOS/WIS</w:t>
      </w:r>
      <w:r w:rsidR="00C96910">
        <w:t xml:space="preserve"> and kindly pr</w:t>
      </w:r>
      <w:r>
        <w:t xml:space="preserve">ovided </w:t>
      </w:r>
      <w:r w:rsidR="00C96910">
        <w:t>by Task Team co-chair Glendell De Souza</w:t>
      </w:r>
      <w:r w:rsidR="007E4947" w:rsidRPr="00735C2E">
        <w:t xml:space="preserve">. </w:t>
      </w:r>
      <w:r w:rsidR="003A7DCA" w:rsidRPr="00735C2E">
        <w:t>Most of the informati</w:t>
      </w:r>
      <w:r w:rsidR="0092610F" w:rsidRPr="00735C2E">
        <w:t>on was provided by each RA IV Member</w:t>
      </w:r>
      <w:r w:rsidR="003A7DCA" w:rsidRPr="00735C2E">
        <w:t xml:space="preserve"> following a request</w:t>
      </w:r>
      <w:r w:rsidR="0092610F" w:rsidRPr="00735C2E">
        <w:t xml:space="preserve"> from the Task Team</w:t>
      </w:r>
      <w:r w:rsidR="003A7DCA" w:rsidRPr="00735C2E">
        <w:t xml:space="preserve"> to their respective Permanent Representatives.</w:t>
      </w:r>
      <w:r>
        <w:t xml:space="preserve"> </w:t>
      </w:r>
    </w:p>
    <w:p w:rsidR="00C96910" w:rsidRDefault="00C96910" w:rsidP="007E4947"/>
    <w:p w:rsidR="00B53063" w:rsidRDefault="005E39F0" w:rsidP="007E4947">
      <w:r>
        <w:t xml:space="preserve">The </w:t>
      </w:r>
      <w:r w:rsidR="00110F37">
        <w:t>table shows incremental</w:t>
      </w:r>
      <w:r>
        <w:t xml:space="preserve"> progress in the MTDCF since a similar poll was performed in 2015.</w:t>
      </w:r>
    </w:p>
    <w:p w:rsidR="00C96910" w:rsidRPr="00735C2E" w:rsidRDefault="00C96910" w:rsidP="007E4947">
      <w:pPr>
        <w:rPr>
          <w:rFonts w:cs="Arial"/>
        </w:rPr>
      </w:pPr>
    </w:p>
    <w:p w:rsidR="005E39F0" w:rsidRDefault="005E39F0" w:rsidP="00AB7F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</w:p>
    <w:p w:rsidR="005E39F0" w:rsidRDefault="005E39F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E4947" w:rsidRDefault="005E39F0" w:rsidP="005E39F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ANNEX</w:t>
      </w:r>
    </w:p>
    <w:p w:rsidR="00AB7F2B" w:rsidRPr="00DA2D10" w:rsidRDefault="00AB7F2B" w:rsidP="00AB7F2B">
      <w:pPr>
        <w:jc w:val="center"/>
        <w:rPr>
          <w:b/>
        </w:rPr>
      </w:pPr>
      <w:r w:rsidRPr="00DA2D10">
        <w:rPr>
          <w:b/>
        </w:rPr>
        <w:t>STATUS OF BUFR MIGRATION IN</w:t>
      </w:r>
    </w:p>
    <w:p w:rsidR="00AB7F2B" w:rsidRDefault="00AB7F2B" w:rsidP="00AB7F2B">
      <w:pPr>
        <w:jc w:val="center"/>
        <w:rPr>
          <w:b/>
        </w:rPr>
      </w:pPr>
      <w:r w:rsidRPr="00DA2D10">
        <w:rPr>
          <w:b/>
        </w:rPr>
        <w:t>NORTH, CENTRAL AMERICA AND THE CARIBBEAN</w:t>
      </w:r>
    </w:p>
    <w:p w:rsidR="00AB7F2B" w:rsidRPr="00DA2D10" w:rsidRDefault="00AB7F2B" w:rsidP="00AB7F2B">
      <w:pPr>
        <w:jc w:val="center"/>
        <w:rPr>
          <w:b/>
        </w:rPr>
      </w:pPr>
      <w:r>
        <w:rPr>
          <w:b/>
        </w:rPr>
        <w:t>23 May 2016</w:t>
      </w:r>
    </w:p>
    <w:p w:rsidR="00AB7F2B" w:rsidRDefault="00AB7F2B" w:rsidP="00AB7F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486"/>
        <w:gridCol w:w="2898"/>
      </w:tblGrid>
      <w:tr w:rsidR="00AB7F2B" w:rsidTr="00640A78">
        <w:tc>
          <w:tcPr>
            <w:tcW w:w="9576" w:type="dxa"/>
            <w:gridSpan w:val="3"/>
          </w:tcPr>
          <w:p w:rsidR="00AB7F2B" w:rsidRPr="006424FE" w:rsidRDefault="00AB7F2B" w:rsidP="00640A78">
            <w:pPr>
              <w:jc w:val="center"/>
              <w:rPr>
                <w:b/>
                <w:sz w:val="24"/>
                <w:szCs w:val="24"/>
              </w:rPr>
            </w:pPr>
            <w:r w:rsidRPr="006424FE">
              <w:rPr>
                <w:b/>
                <w:sz w:val="24"/>
                <w:szCs w:val="24"/>
              </w:rPr>
              <w:t>RA IV Members</w:t>
            </w:r>
          </w:p>
        </w:tc>
      </w:tr>
      <w:tr w:rsidR="00AB7F2B" w:rsidTr="00640A78">
        <w:tc>
          <w:tcPr>
            <w:tcW w:w="3192" w:type="dxa"/>
          </w:tcPr>
          <w:p w:rsidR="00AB7F2B" w:rsidRPr="00DA2D10" w:rsidRDefault="00AB7F2B" w:rsidP="00640A78">
            <w:pPr>
              <w:rPr>
                <w:b/>
              </w:rPr>
            </w:pPr>
            <w:r w:rsidRPr="00DA2D10">
              <w:rPr>
                <w:b/>
              </w:rPr>
              <w:t>Country</w:t>
            </w:r>
          </w:p>
        </w:tc>
        <w:tc>
          <w:tcPr>
            <w:tcW w:w="3486" w:type="dxa"/>
          </w:tcPr>
          <w:p w:rsidR="00AB7F2B" w:rsidRPr="00DA2D10" w:rsidRDefault="00AB7F2B" w:rsidP="00640A78">
            <w:pPr>
              <w:rPr>
                <w:b/>
              </w:rPr>
            </w:pPr>
            <w:r w:rsidRPr="00DA2D10">
              <w:rPr>
                <w:b/>
              </w:rPr>
              <w:t>Status</w:t>
            </w:r>
          </w:p>
        </w:tc>
        <w:tc>
          <w:tcPr>
            <w:tcW w:w="2898" w:type="dxa"/>
          </w:tcPr>
          <w:p w:rsidR="00AB7F2B" w:rsidRPr="00DA2D10" w:rsidRDefault="00AB7F2B" w:rsidP="00640A78">
            <w:pPr>
              <w:rPr>
                <w:b/>
              </w:rPr>
            </w:pPr>
            <w:r w:rsidRPr="00DA2D10">
              <w:rPr>
                <w:b/>
              </w:rPr>
              <w:t>Comments</w:t>
            </w:r>
          </w:p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Antigua and Barbuda</w:t>
            </w:r>
          </w:p>
        </w:tc>
        <w:tc>
          <w:tcPr>
            <w:tcW w:w="3486" w:type="dxa"/>
          </w:tcPr>
          <w:p w:rsidR="00AB7F2B" w:rsidRPr="00436928" w:rsidRDefault="00AB7F2B" w:rsidP="00640A78">
            <w:r w:rsidRPr="00436928">
              <w:t>Migrated SYNOP transmission should start by end of July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Bahamas</w:t>
            </w:r>
          </w:p>
        </w:tc>
        <w:tc>
          <w:tcPr>
            <w:tcW w:w="3486" w:type="dxa"/>
          </w:tcPr>
          <w:p w:rsidR="00AB7F2B" w:rsidRPr="003D4C5D" w:rsidRDefault="00AB7F2B" w:rsidP="00640A78">
            <w:pPr>
              <w:rPr>
                <w:color w:val="FF0000"/>
              </w:rPr>
            </w:pPr>
            <w:r w:rsidRPr="003D4C5D">
              <w:rPr>
                <w:color w:val="FF0000"/>
              </w:rPr>
              <w:t>No Information available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Barbados</w:t>
            </w:r>
          </w:p>
        </w:tc>
        <w:tc>
          <w:tcPr>
            <w:tcW w:w="3486" w:type="dxa"/>
          </w:tcPr>
          <w:p w:rsidR="00AB7F2B" w:rsidRPr="00AE70D1" w:rsidRDefault="00AB7F2B" w:rsidP="00640A78">
            <w:r w:rsidRPr="00AE70D1">
              <w:t>Migrated SYNOP, TEMP and CLIMAT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Belize</w:t>
            </w:r>
          </w:p>
        </w:tc>
        <w:tc>
          <w:tcPr>
            <w:tcW w:w="3486" w:type="dxa"/>
          </w:tcPr>
          <w:p w:rsidR="00AB7F2B" w:rsidRPr="003D4C5D" w:rsidRDefault="00AB7F2B" w:rsidP="00640A78">
            <w:pPr>
              <w:rPr>
                <w:color w:val="FF0000"/>
              </w:rPr>
            </w:pPr>
            <w:r w:rsidRPr="003D4C5D">
              <w:rPr>
                <w:color w:val="FF0000"/>
              </w:rPr>
              <w:t>No Information available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British Caribbean Territories</w:t>
            </w:r>
          </w:p>
        </w:tc>
        <w:tc>
          <w:tcPr>
            <w:tcW w:w="3486" w:type="dxa"/>
          </w:tcPr>
          <w:p w:rsidR="00AB7F2B" w:rsidRPr="00AE70D1" w:rsidRDefault="00AB7F2B" w:rsidP="00640A78">
            <w:r w:rsidRPr="00AE70D1">
              <w:t>Migrated SYNOP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Canada</w:t>
            </w:r>
          </w:p>
        </w:tc>
        <w:tc>
          <w:tcPr>
            <w:tcW w:w="3486" w:type="dxa"/>
          </w:tcPr>
          <w:p w:rsidR="00AB7F2B" w:rsidRPr="00AE70D1" w:rsidRDefault="00C96910" w:rsidP="00640A78">
            <w:r>
              <w:t xml:space="preserve">SYNOP </w:t>
            </w:r>
            <w:r w:rsidR="00AB7F2B">
              <w:t>almost completed</w:t>
            </w:r>
            <w:r>
              <w:t>; TEMP migration progressing</w:t>
            </w:r>
          </w:p>
        </w:tc>
        <w:tc>
          <w:tcPr>
            <w:tcW w:w="2898" w:type="dxa"/>
          </w:tcPr>
          <w:p w:rsidR="00AB7F2B" w:rsidRDefault="005E39F0" w:rsidP="00640A78">
            <w:r>
              <w:t>TEMP migration involves infrastructure renewal.</w:t>
            </w:r>
          </w:p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Colombia</w:t>
            </w:r>
          </w:p>
        </w:tc>
        <w:tc>
          <w:tcPr>
            <w:tcW w:w="3486" w:type="dxa"/>
          </w:tcPr>
          <w:p w:rsidR="00AB7F2B" w:rsidRPr="00AE70D1" w:rsidRDefault="00AB7F2B" w:rsidP="00640A78">
            <w:r w:rsidRPr="00AE70D1">
              <w:t>Implementation started for SYNOP and CLIMAT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 xml:space="preserve">Costa Rica </w:t>
            </w:r>
          </w:p>
        </w:tc>
        <w:tc>
          <w:tcPr>
            <w:tcW w:w="3486" w:type="dxa"/>
          </w:tcPr>
          <w:p w:rsidR="00AB7F2B" w:rsidRPr="00AE70D1" w:rsidRDefault="00AB7F2B" w:rsidP="00640A78">
            <w:r>
              <w:rPr>
                <w:bCs/>
              </w:rPr>
              <w:t>Completed migration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Cuba</w:t>
            </w:r>
          </w:p>
        </w:tc>
        <w:tc>
          <w:tcPr>
            <w:tcW w:w="3486" w:type="dxa"/>
          </w:tcPr>
          <w:p w:rsidR="00AB7F2B" w:rsidRPr="00AE70D1" w:rsidRDefault="00AB7F2B" w:rsidP="00640A78">
            <w:r w:rsidRPr="00AE70D1">
              <w:t>In progress 86% completed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proofErr w:type="spellStart"/>
            <w:r>
              <w:t>Cura</w:t>
            </w:r>
            <w:r>
              <w:rPr>
                <w:rFonts w:cs="Arial"/>
              </w:rPr>
              <w:t>ç</w:t>
            </w:r>
            <w:r>
              <w:t>ao</w:t>
            </w:r>
            <w:proofErr w:type="spellEnd"/>
            <w:r>
              <w:t xml:space="preserve"> and </w:t>
            </w:r>
            <w:proofErr w:type="spellStart"/>
            <w:r>
              <w:t>Sint</w:t>
            </w:r>
            <w:proofErr w:type="spellEnd"/>
            <w:r>
              <w:t xml:space="preserve"> Maarten</w:t>
            </w:r>
          </w:p>
        </w:tc>
        <w:tc>
          <w:tcPr>
            <w:tcW w:w="3486" w:type="dxa"/>
          </w:tcPr>
          <w:p w:rsidR="00AB7F2B" w:rsidRPr="00AE70D1" w:rsidRDefault="00AB7F2B" w:rsidP="00640A78">
            <w:r w:rsidRPr="00AE70D1">
              <w:t xml:space="preserve">Implementation started in </w:t>
            </w:r>
            <w:proofErr w:type="spellStart"/>
            <w:r w:rsidRPr="00AE70D1">
              <w:t>Sint</w:t>
            </w:r>
            <w:proofErr w:type="spellEnd"/>
            <w:r w:rsidRPr="00AE70D1">
              <w:t xml:space="preserve"> Maarten, </w:t>
            </w:r>
            <w:r w:rsidRPr="00AE70D1">
              <w:rPr>
                <w:color w:val="FF0000"/>
              </w:rPr>
              <w:t>No information for Curacao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Dominica</w:t>
            </w:r>
          </w:p>
        </w:tc>
        <w:tc>
          <w:tcPr>
            <w:tcW w:w="3486" w:type="dxa"/>
          </w:tcPr>
          <w:p w:rsidR="00AB7F2B" w:rsidRPr="00AE70D1" w:rsidRDefault="00AB7F2B" w:rsidP="00640A78">
            <w:r w:rsidRPr="00AE70D1">
              <w:t>Migrated SYNOP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Dominican Republic</w:t>
            </w:r>
          </w:p>
        </w:tc>
        <w:tc>
          <w:tcPr>
            <w:tcW w:w="3486" w:type="dxa"/>
          </w:tcPr>
          <w:p w:rsidR="00AB7F2B" w:rsidRPr="00AE70D1" w:rsidRDefault="00AB7F2B" w:rsidP="00640A78">
            <w:r w:rsidRPr="00AE70D1">
              <w:t>Migrated SYNOP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El Salvador</w:t>
            </w:r>
          </w:p>
        </w:tc>
        <w:tc>
          <w:tcPr>
            <w:tcW w:w="3486" w:type="dxa"/>
          </w:tcPr>
          <w:p w:rsidR="00AB7F2B" w:rsidRPr="00AE70D1" w:rsidRDefault="00AB7F2B" w:rsidP="00640A78">
            <w:r>
              <w:t>In progress 91% completed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RPr="00B727FB" w:rsidTr="00640A78">
        <w:tc>
          <w:tcPr>
            <w:tcW w:w="3192" w:type="dxa"/>
          </w:tcPr>
          <w:p w:rsidR="00AB7F2B" w:rsidRPr="00AE70D1" w:rsidRDefault="00AB7F2B" w:rsidP="00640A78">
            <w:r w:rsidRPr="00AE70D1">
              <w:t>Guatemala</w:t>
            </w:r>
          </w:p>
        </w:tc>
        <w:tc>
          <w:tcPr>
            <w:tcW w:w="3486" w:type="dxa"/>
          </w:tcPr>
          <w:p w:rsidR="00AB7F2B" w:rsidRPr="00AE70D1" w:rsidRDefault="00AB7F2B" w:rsidP="00640A78">
            <w:r w:rsidRPr="00AE70D1">
              <w:t>In progress 73% completed</w:t>
            </w:r>
          </w:p>
        </w:tc>
        <w:tc>
          <w:tcPr>
            <w:tcW w:w="2898" w:type="dxa"/>
          </w:tcPr>
          <w:p w:rsidR="00AB7F2B" w:rsidRPr="00B727FB" w:rsidRDefault="00AB7F2B" w:rsidP="00640A78">
            <w:pPr>
              <w:rPr>
                <w:b/>
              </w:rPr>
            </w:pPr>
          </w:p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Haiti</w:t>
            </w:r>
          </w:p>
        </w:tc>
        <w:tc>
          <w:tcPr>
            <w:tcW w:w="3486" w:type="dxa"/>
          </w:tcPr>
          <w:p w:rsidR="00AB7F2B" w:rsidRPr="00AE70D1" w:rsidRDefault="00AB7F2B" w:rsidP="00640A78">
            <w:pPr>
              <w:rPr>
                <w:color w:val="FF0000"/>
              </w:rPr>
            </w:pPr>
            <w:r w:rsidRPr="00AE70D1">
              <w:rPr>
                <w:color w:val="FF0000"/>
              </w:rPr>
              <w:t>No Information available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Honduras</w:t>
            </w:r>
          </w:p>
        </w:tc>
        <w:tc>
          <w:tcPr>
            <w:tcW w:w="3486" w:type="dxa"/>
          </w:tcPr>
          <w:p w:rsidR="00AB7F2B" w:rsidRPr="00AE70D1" w:rsidRDefault="00AB7F2B" w:rsidP="00640A78">
            <w:r>
              <w:t>In progress 73% completed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Jamaica</w:t>
            </w:r>
          </w:p>
        </w:tc>
        <w:tc>
          <w:tcPr>
            <w:tcW w:w="3486" w:type="dxa"/>
          </w:tcPr>
          <w:p w:rsidR="00AB7F2B" w:rsidRPr="00AE70D1" w:rsidRDefault="00AB7F2B" w:rsidP="00640A78">
            <w:r>
              <w:t>Migrated SYNOP and TEMP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Mexico</w:t>
            </w:r>
          </w:p>
        </w:tc>
        <w:tc>
          <w:tcPr>
            <w:tcW w:w="3486" w:type="dxa"/>
          </w:tcPr>
          <w:p w:rsidR="00AB7F2B" w:rsidRPr="00AE70D1" w:rsidRDefault="00AB7F2B" w:rsidP="00640A78">
            <w:r>
              <w:t>Completed migration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Nicaragua</w:t>
            </w:r>
          </w:p>
        </w:tc>
        <w:tc>
          <w:tcPr>
            <w:tcW w:w="3486" w:type="dxa"/>
          </w:tcPr>
          <w:p w:rsidR="00AB7F2B" w:rsidRPr="00AE70D1" w:rsidRDefault="00AB7F2B" w:rsidP="00640A78">
            <w:r>
              <w:t>In progress 59% completed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Panama</w:t>
            </w:r>
          </w:p>
        </w:tc>
        <w:tc>
          <w:tcPr>
            <w:tcW w:w="3486" w:type="dxa"/>
          </w:tcPr>
          <w:p w:rsidR="00AB7F2B" w:rsidRPr="00AE70D1" w:rsidRDefault="00AB7F2B" w:rsidP="00640A78">
            <w:r>
              <w:t>In progress 86% completed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Saint Lucia</w:t>
            </w:r>
          </w:p>
        </w:tc>
        <w:tc>
          <w:tcPr>
            <w:tcW w:w="3486" w:type="dxa"/>
          </w:tcPr>
          <w:p w:rsidR="00AB7F2B" w:rsidRPr="00AE70D1" w:rsidRDefault="00AB7F2B" w:rsidP="00640A78">
            <w:r>
              <w:t>Migrated SYNOP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Trinidad and Tobago</w:t>
            </w:r>
          </w:p>
        </w:tc>
        <w:tc>
          <w:tcPr>
            <w:tcW w:w="3486" w:type="dxa"/>
          </w:tcPr>
          <w:p w:rsidR="00AB7F2B" w:rsidRPr="00AE70D1" w:rsidRDefault="00AB7F2B" w:rsidP="00640A78">
            <w:r>
              <w:t>Migrated SYNOP</w:t>
            </w:r>
            <w:r w:rsidR="00582FE3">
              <w:t xml:space="preserve"> </w:t>
            </w:r>
            <w:r>
              <w:t>and TEMP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United States of America</w:t>
            </w:r>
          </w:p>
        </w:tc>
        <w:tc>
          <w:tcPr>
            <w:tcW w:w="3486" w:type="dxa"/>
          </w:tcPr>
          <w:p w:rsidR="00AB7F2B" w:rsidRDefault="005E39F0" w:rsidP="00640A78">
            <w:r>
              <w:t>SYNOP migration completed;</w:t>
            </w:r>
          </w:p>
          <w:p w:rsidR="005E39F0" w:rsidRPr="005E39F0" w:rsidRDefault="005E39F0" w:rsidP="00640A78">
            <w:r>
              <w:t>TEMP migration almost completed.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Venezuela</w:t>
            </w:r>
          </w:p>
        </w:tc>
        <w:tc>
          <w:tcPr>
            <w:tcW w:w="3486" w:type="dxa"/>
          </w:tcPr>
          <w:p w:rsidR="00AB7F2B" w:rsidRPr="003D4C5D" w:rsidRDefault="00AB7F2B" w:rsidP="00640A78">
            <w:pPr>
              <w:rPr>
                <w:color w:val="FF0000"/>
              </w:rPr>
            </w:pPr>
            <w:r w:rsidRPr="003D4C5D">
              <w:rPr>
                <w:color w:val="FF0000"/>
              </w:rPr>
              <w:t>No Information available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/>
        </w:tc>
        <w:tc>
          <w:tcPr>
            <w:tcW w:w="3486" w:type="dxa"/>
          </w:tcPr>
          <w:p w:rsidR="00AB7F2B" w:rsidRPr="00AE70D1" w:rsidRDefault="00AB7F2B" w:rsidP="00640A78"/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9576" w:type="dxa"/>
            <w:gridSpan w:val="3"/>
          </w:tcPr>
          <w:p w:rsidR="00AB7F2B" w:rsidRPr="003D4C5D" w:rsidRDefault="00AB7F2B" w:rsidP="00640A78">
            <w:pPr>
              <w:jc w:val="center"/>
              <w:rPr>
                <w:b/>
              </w:rPr>
            </w:pPr>
            <w:r w:rsidRPr="003D4C5D">
              <w:rPr>
                <w:b/>
              </w:rPr>
              <w:t>Countries which are not RA IV Members</w:t>
            </w:r>
          </w:p>
        </w:tc>
      </w:tr>
      <w:tr w:rsidR="00AB7F2B" w:rsidTr="00640A78">
        <w:tc>
          <w:tcPr>
            <w:tcW w:w="3192" w:type="dxa"/>
          </w:tcPr>
          <w:p w:rsidR="00AB7F2B" w:rsidRPr="00DA2D10" w:rsidRDefault="00AB7F2B" w:rsidP="00640A78">
            <w:pPr>
              <w:rPr>
                <w:b/>
              </w:rPr>
            </w:pPr>
            <w:r w:rsidRPr="00DA2D10">
              <w:rPr>
                <w:b/>
              </w:rPr>
              <w:t>Country</w:t>
            </w:r>
          </w:p>
        </w:tc>
        <w:tc>
          <w:tcPr>
            <w:tcW w:w="3486" w:type="dxa"/>
          </w:tcPr>
          <w:p w:rsidR="00AB7F2B" w:rsidRPr="00AE70D1" w:rsidRDefault="00AB7F2B" w:rsidP="00640A78">
            <w:r w:rsidRPr="00AE70D1">
              <w:t>Status</w:t>
            </w:r>
          </w:p>
        </w:tc>
        <w:tc>
          <w:tcPr>
            <w:tcW w:w="2898" w:type="dxa"/>
          </w:tcPr>
          <w:p w:rsidR="00AB7F2B" w:rsidRPr="00DA2D10" w:rsidRDefault="00AB7F2B" w:rsidP="00640A78">
            <w:pPr>
              <w:rPr>
                <w:b/>
              </w:rPr>
            </w:pPr>
            <w:r w:rsidRPr="00DA2D10">
              <w:rPr>
                <w:b/>
              </w:rPr>
              <w:t>Comments</w:t>
            </w:r>
          </w:p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Grenada</w:t>
            </w:r>
          </w:p>
        </w:tc>
        <w:tc>
          <w:tcPr>
            <w:tcW w:w="3486" w:type="dxa"/>
          </w:tcPr>
          <w:p w:rsidR="00AB7F2B" w:rsidRPr="00AE70D1" w:rsidRDefault="00AB7F2B" w:rsidP="00640A78">
            <w:r w:rsidRPr="00AE70D1">
              <w:t>Implementation not started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Guyana</w:t>
            </w:r>
          </w:p>
        </w:tc>
        <w:tc>
          <w:tcPr>
            <w:tcW w:w="3486" w:type="dxa"/>
          </w:tcPr>
          <w:p w:rsidR="00AB7F2B" w:rsidRPr="00AE70D1" w:rsidRDefault="00AB7F2B" w:rsidP="00640A78">
            <w:r>
              <w:t>Migrated SYNOP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St. Kitts/Nevis</w:t>
            </w:r>
          </w:p>
        </w:tc>
        <w:tc>
          <w:tcPr>
            <w:tcW w:w="3486" w:type="dxa"/>
          </w:tcPr>
          <w:p w:rsidR="00AB7F2B" w:rsidRPr="00644F66" w:rsidRDefault="00110F37" w:rsidP="00640A78">
            <w:r>
              <w:t>Migrated SY</w:t>
            </w:r>
            <w:r w:rsidR="00AB7F2B" w:rsidRPr="00644F66">
              <w:t>NOP</w:t>
            </w:r>
          </w:p>
        </w:tc>
        <w:tc>
          <w:tcPr>
            <w:tcW w:w="2898" w:type="dxa"/>
          </w:tcPr>
          <w:p w:rsidR="00AB7F2B" w:rsidRDefault="00AB7F2B" w:rsidP="00640A78"/>
        </w:tc>
      </w:tr>
      <w:tr w:rsidR="00AB7F2B" w:rsidTr="00640A78">
        <w:tc>
          <w:tcPr>
            <w:tcW w:w="3192" w:type="dxa"/>
          </w:tcPr>
          <w:p w:rsidR="00AB7F2B" w:rsidRDefault="00AB7F2B" w:rsidP="00640A78">
            <w:r>
              <w:t>St. Vincent and the Grenadines</w:t>
            </w:r>
          </w:p>
        </w:tc>
        <w:tc>
          <w:tcPr>
            <w:tcW w:w="3486" w:type="dxa"/>
          </w:tcPr>
          <w:p w:rsidR="00AB7F2B" w:rsidRPr="003D4C5D" w:rsidRDefault="00AB7F2B" w:rsidP="00640A78">
            <w:pPr>
              <w:rPr>
                <w:color w:val="C00000"/>
              </w:rPr>
            </w:pPr>
            <w:r w:rsidRPr="003D4C5D">
              <w:rPr>
                <w:color w:val="C00000"/>
              </w:rPr>
              <w:t>Implementation not started</w:t>
            </w:r>
          </w:p>
        </w:tc>
        <w:tc>
          <w:tcPr>
            <w:tcW w:w="2898" w:type="dxa"/>
          </w:tcPr>
          <w:p w:rsidR="00AB7F2B" w:rsidRDefault="00AB7F2B" w:rsidP="00640A78"/>
        </w:tc>
      </w:tr>
    </w:tbl>
    <w:p w:rsidR="00AB7F2B" w:rsidRDefault="00AB7F2B" w:rsidP="00AB7F2B"/>
    <w:p w:rsidR="00FC7FE8" w:rsidRPr="00F35A04" w:rsidRDefault="00FC7FE8" w:rsidP="00AB7F2B">
      <w:pPr>
        <w:rPr>
          <w:rFonts w:ascii="Verdana" w:hAnsi="Verdana"/>
          <w:sz w:val="20"/>
          <w:szCs w:val="20"/>
        </w:rPr>
      </w:pPr>
    </w:p>
    <w:p w:rsidR="00FC7FE8" w:rsidRPr="00F35A04" w:rsidRDefault="00FC7FE8" w:rsidP="009F245F">
      <w:pPr>
        <w:jc w:val="both"/>
        <w:rPr>
          <w:rFonts w:ascii="Verdana" w:hAnsi="Verdana"/>
          <w:sz w:val="20"/>
          <w:szCs w:val="20"/>
        </w:rPr>
      </w:pPr>
    </w:p>
    <w:p w:rsidR="00D51173" w:rsidRPr="00F35A04" w:rsidRDefault="00D51173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6A9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0F37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A7DCA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2FE3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5E39F0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5C2E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E4947"/>
    <w:rsid w:val="007F1D18"/>
    <w:rsid w:val="007F571D"/>
    <w:rsid w:val="00810F6C"/>
    <w:rsid w:val="00822564"/>
    <w:rsid w:val="00854CF1"/>
    <w:rsid w:val="00882178"/>
    <w:rsid w:val="008A4415"/>
    <w:rsid w:val="008A48FF"/>
    <w:rsid w:val="008E669E"/>
    <w:rsid w:val="00910EDE"/>
    <w:rsid w:val="00911012"/>
    <w:rsid w:val="00916862"/>
    <w:rsid w:val="009251AE"/>
    <w:rsid w:val="0092610F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B7F2B"/>
    <w:rsid w:val="00AC098E"/>
    <w:rsid w:val="00AD5FD8"/>
    <w:rsid w:val="00AF060A"/>
    <w:rsid w:val="00B1295F"/>
    <w:rsid w:val="00B136AB"/>
    <w:rsid w:val="00B31840"/>
    <w:rsid w:val="00B36487"/>
    <w:rsid w:val="00B50C60"/>
    <w:rsid w:val="00B53063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96910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67390"/>
    <w:rsid w:val="00E740BE"/>
    <w:rsid w:val="00E743BB"/>
    <w:rsid w:val="00E75B6E"/>
    <w:rsid w:val="00E9400C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uiPriority w:val="59"/>
    <w:rsid w:val="00AB7F2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uiPriority w:val="59"/>
    <w:rsid w:val="00AB7F2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2016-05-25T13:46:00Z</dcterms:created>
  <dcterms:modified xsi:type="dcterms:W3CDTF">2016-05-25T13:46:00Z</dcterms:modified>
</cp:coreProperties>
</file>