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B481F" w:rsidRDefault="005554A5" w:rsidP="002A5570">
            <w:pPr>
              <w:tabs>
                <w:tab w:val="left" w:pos="601"/>
              </w:tabs>
              <w:rPr>
                <w:rFonts w:ascii="Verdana" w:hAnsi="Verdana" w:cs="Arial"/>
                <w:sz w:val="20"/>
                <w:szCs w:val="20"/>
                <w:lang w:val="de-DE"/>
              </w:rPr>
            </w:pPr>
            <w:r w:rsidRPr="00FB481F">
              <w:rPr>
                <w:rFonts w:ascii="Verdana" w:hAnsi="Verdana" w:cs="Arial"/>
                <w:sz w:val="20"/>
                <w:szCs w:val="20"/>
                <w:lang w:val="de-DE"/>
              </w:rPr>
              <w:t>IPET-DR</w:t>
            </w:r>
            <w:r w:rsidR="00205D7D" w:rsidRPr="00FB481F">
              <w:rPr>
                <w:rFonts w:ascii="Verdana" w:hAnsi="Verdana" w:cs="Arial"/>
                <w:sz w:val="20"/>
                <w:szCs w:val="20"/>
                <w:lang w:val="de-DE"/>
              </w:rPr>
              <w:t>MM</w:t>
            </w:r>
            <w:r w:rsidR="00C32B0D" w:rsidRPr="00FB481F">
              <w:rPr>
                <w:rFonts w:ascii="Verdana" w:hAnsi="Verdana" w:cs="Arial"/>
                <w:sz w:val="20"/>
                <w:szCs w:val="20"/>
                <w:lang w:val="de-DE"/>
              </w:rPr>
              <w:t>-</w:t>
            </w:r>
            <w:r w:rsidR="0015739E" w:rsidRPr="00FB481F">
              <w:rPr>
                <w:rFonts w:ascii="Verdana" w:hAnsi="Verdana" w:cs="Arial"/>
                <w:sz w:val="20"/>
                <w:szCs w:val="20"/>
                <w:lang w:val="de-DE"/>
              </w:rPr>
              <w:t>I</w:t>
            </w:r>
            <w:r w:rsidR="00D51173" w:rsidRPr="00FB481F">
              <w:rPr>
                <w:rFonts w:ascii="Verdana" w:hAnsi="Verdana" w:cs="Arial"/>
                <w:sz w:val="20"/>
                <w:szCs w:val="20"/>
                <w:lang w:val="de-DE"/>
              </w:rPr>
              <w:t>V</w:t>
            </w:r>
            <w:r w:rsidRPr="00FB481F">
              <w:rPr>
                <w:rFonts w:ascii="Verdana" w:hAnsi="Verdana" w:cs="Arial"/>
                <w:sz w:val="20"/>
                <w:szCs w:val="20"/>
                <w:lang w:val="de-DE"/>
              </w:rPr>
              <w:t xml:space="preserve"> / </w:t>
            </w:r>
            <w:r w:rsidR="00160129" w:rsidRPr="00FB481F">
              <w:rPr>
                <w:rFonts w:ascii="Verdana" w:hAnsi="Verdana"/>
                <w:sz w:val="20"/>
                <w:szCs w:val="20"/>
                <w:lang w:val="de-DE"/>
              </w:rPr>
              <w:t xml:space="preserve">Doc. </w:t>
            </w:r>
            <w:r w:rsidR="00552DE9" w:rsidRPr="00FB481F">
              <w:rPr>
                <w:rFonts w:ascii="Verdana" w:hAnsi="Verdana"/>
                <w:sz w:val="20"/>
                <w:szCs w:val="20"/>
                <w:lang w:val="de-DE"/>
              </w:rPr>
              <w:t>2</w:t>
            </w:r>
            <w:r w:rsidR="00160129" w:rsidRPr="00FB481F">
              <w:rPr>
                <w:rFonts w:ascii="Verdana" w:hAnsi="Verdana"/>
                <w:sz w:val="20"/>
                <w:szCs w:val="20"/>
                <w:lang w:val="de-DE"/>
              </w:rPr>
              <w:t>.</w:t>
            </w:r>
            <w:r w:rsidR="00552DE9" w:rsidRPr="00FB481F">
              <w:rPr>
                <w:rFonts w:ascii="Verdana" w:hAnsi="Verdana"/>
                <w:sz w:val="20"/>
                <w:szCs w:val="20"/>
                <w:lang w:val="de-DE"/>
              </w:rPr>
              <w:t>2</w:t>
            </w:r>
            <w:r w:rsidR="00484AEF" w:rsidRPr="00FB481F">
              <w:rPr>
                <w:rFonts w:ascii="Verdana" w:hAnsi="Verdana"/>
                <w:sz w:val="20"/>
                <w:szCs w:val="20"/>
                <w:lang w:val="de-DE"/>
              </w:rPr>
              <w:t xml:space="preserve"> </w:t>
            </w:r>
            <w:r w:rsidR="00160129" w:rsidRPr="00FB481F">
              <w:rPr>
                <w:rFonts w:ascii="Verdana" w:hAnsi="Verdana"/>
                <w:sz w:val="20"/>
                <w:szCs w:val="20"/>
                <w:lang w:val="de-DE"/>
              </w:rPr>
              <w:t>(</w:t>
            </w:r>
            <w:r w:rsidR="002A5570">
              <w:rPr>
                <w:rFonts w:ascii="Verdana" w:hAnsi="Verdana"/>
                <w:sz w:val="20"/>
                <w:szCs w:val="20"/>
                <w:lang w:val="de-DE"/>
              </w:rPr>
              <w:t>7</w:t>
            </w:r>
            <w:r w:rsidRPr="00FB481F">
              <w:rPr>
                <w:rFonts w:ascii="Verdana" w:hAnsi="Verdana"/>
                <w:sz w:val="20"/>
                <w:szCs w:val="20"/>
                <w:lang w:val="de-DE"/>
              </w:rPr>
              <w:t>)</w:t>
            </w:r>
          </w:p>
          <w:p w:rsidR="005554A5" w:rsidRPr="00F35A04" w:rsidRDefault="005554A5" w:rsidP="005554A5">
            <w:pPr>
              <w:rPr>
                <w:rFonts w:ascii="Verdana" w:hAnsi="Verdana"/>
                <w:sz w:val="20"/>
                <w:szCs w:val="20"/>
              </w:rPr>
            </w:pPr>
            <w:r w:rsidRPr="00F35A04">
              <w:rPr>
                <w:rFonts w:ascii="Verdana" w:hAnsi="Verdana"/>
                <w:sz w:val="20"/>
                <w:szCs w:val="20"/>
              </w:rPr>
              <w:t>(</w:t>
            </w:r>
            <w:r w:rsidR="00552DE9">
              <w:rPr>
                <w:rFonts w:ascii="Verdana" w:hAnsi="Verdana"/>
                <w:sz w:val="20"/>
                <w:szCs w:val="20"/>
              </w:rPr>
              <w:t>18</w:t>
            </w:r>
            <w:r w:rsidRPr="00F35A04">
              <w:rPr>
                <w:rFonts w:ascii="Verdana" w:hAnsi="Verdana"/>
                <w:sz w:val="20"/>
                <w:szCs w:val="20"/>
              </w:rPr>
              <w:t>.</w:t>
            </w:r>
            <w:r w:rsidR="00D564D5" w:rsidRPr="00F35A04">
              <w:rPr>
                <w:rFonts w:ascii="Verdana" w:hAnsi="Verdana"/>
                <w:sz w:val="20"/>
                <w:szCs w:val="20"/>
              </w:rPr>
              <w:t xml:space="preserve"> </w:t>
            </w:r>
            <w:r w:rsidR="00552DE9">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552DE9">
              <w:rPr>
                <w:rFonts w:ascii="Verdana" w:hAnsi="Verdana"/>
                <w:sz w:val="20"/>
                <w:szCs w:val="20"/>
              </w:rPr>
              <w:t>2</w:t>
            </w:r>
            <w:r w:rsidRPr="00F35A04">
              <w:rPr>
                <w:rFonts w:ascii="Verdana" w:hAnsi="Verdana"/>
                <w:sz w:val="20"/>
                <w:szCs w:val="20"/>
              </w:rPr>
              <w:t>.</w:t>
            </w:r>
            <w:r w:rsidR="00552DE9">
              <w:rPr>
                <w:rFonts w:ascii="Verdana" w:hAnsi="Verdana"/>
                <w:sz w:val="20"/>
                <w:szCs w:val="20"/>
              </w:rPr>
              <w:t>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2851CF" w:rsidP="009F245F">
      <w:pPr>
        <w:jc w:val="center"/>
        <w:rPr>
          <w:rFonts w:ascii="Verdana" w:hAnsi="Verdana"/>
          <w:sz w:val="20"/>
          <w:szCs w:val="20"/>
        </w:rPr>
      </w:pPr>
      <w:r>
        <w:rPr>
          <w:rFonts w:ascii="Verdana" w:hAnsi="Verdana"/>
          <w:sz w:val="20"/>
          <w:szCs w:val="20"/>
        </w:rPr>
        <w:t>GRIB</w:t>
      </w:r>
    </w:p>
    <w:p w:rsidR="009F245F" w:rsidRPr="00F35A04" w:rsidRDefault="00D44DE2" w:rsidP="009F245F">
      <w:pPr>
        <w:spacing w:before="240"/>
        <w:ind w:left="1208" w:right="1389"/>
        <w:jc w:val="center"/>
        <w:rPr>
          <w:rFonts w:ascii="Verdana" w:hAnsi="Verdana" w:cs="Arial"/>
          <w:b/>
          <w:sz w:val="20"/>
          <w:szCs w:val="20"/>
        </w:rPr>
      </w:pPr>
      <w:r>
        <w:rPr>
          <w:rFonts w:ascii="Verdana" w:hAnsi="Verdana" w:cs="Arial"/>
          <w:b/>
          <w:sz w:val="20"/>
          <w:szCs w:val="20"/>
        </w:rPr>
        <w:t>New ensemble template</w:t>
      </w:r>
      <w:r w:rsidR="002731EB">
        <w:rPr>
          <w:rFonts w:ascii="Verdana" w:hAnsi="Verdana" w:cs="Arial"/>
          <w:b/>
          <w:sz w:val="20"/>
          <w:szCs w:val="20"/>
        </w:rPr>
        <w:t xml:space="preserve">s and one </w:t>
      </w:r>
      <w:r w:rsidR="004512B7">
        <w:rPr>
          <w:rFonts w:ascii="Verdana" w:hAnsi="Verdana" w:cs="Arial"/>
          <w:b/>
          <w:sz w:val="20"/>
          <w:szCs w:val="20"/>
        </w:rPr>
        <w:t xml:space="preserve">ensemble template </w:t>
      </w:r>
      <w:r w:rsidR="002731EB">
        <w:rPr>
          <w:rFonts w:ascii="Verdana" w:hAnsi="Verdana" w:cs="Arial"/>
          <w:b/>
          <w:sz w:val="20"/>
          <w:szCs w:val="20"/>
        </w:rPr>
        <w:t>correction</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bookmarkStart w:id="0" w:name="_GoBack"/>
      <w:r w:rsidR="00D44DE2">
        <w:rPr>
          <w:rFonts w:ascii="Verdana" w:hAnsi="Verdana"/>
          <w:i/>
          <w:sz w:val="20"/>
          <w:szCs w:val="20"/>
        </w:rPr>
        <w:t>Sibylle Krebber, Dörte Liermann (DWD)</w:t>
      </w:r>
      <w:bookmarkEnd w:id="0"/>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D44DE2" w:rsidP="009F245F">
      <w:pPr>
        <w:pStyle w:val="BodyText"/>
        <w:ind w:left="770" w:right="839"/>
        <w:rPr>
          <w:rFonts w:ascii="Verdana" w:hAnsi="Verdana"/>
          <w:sz w:val="20"/>
          <w:szCs w:val="20"/>
        </w:rPr>
      </w:pPr>
      <w:r>
        <w:rPr>
          <w:rFonts w:ascii="Verdana" w:hAnsi="Verdana"/>
          <w:sz w:val="20"/>
          <w:szCs w:val="20"/>
        </w:rPr>
        <w:t>Existing templates for deterministic forecasts have to be double</w:t>
      </w:r>
      <w:r w:rsidR="002731EB">
        <w:rPr>
          <w:rFonts w:ascii="Verdana" w:hAnsi="Verdana"/>
          <w:sz w:val="20"/>
          <w:szCs w:val="20"/>
        </w:rPr>
        <w:t>d</w:t>
      </w:r>
      <w:r>
        <w:rPr>
          <w:rFonts w:ascii="Verdana" w:hAnsi="Verdana"/>
          <w:sz w:val="20"/>
          <w:szCs w:val="20"/>
        </w:rPr>
        <w:t xml:space="preserve"> for ensemble forecasts</w:t>
      </w:r>
      <w:r w:rsidR="002731EB">
        <w:rPr>
          <w:rFonts w:ascii="Verdana" w:hAnsi="Verdana"/>
          <w:sz w:val="20"/>
          <w:szCs w:val="20"/>
        </w:rPr>
        <w:t>; one template correction (typo).</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552DE9" w:rsidRPr="00F35A04" w:rsidRDefault="00552DE9" w:rsidP="00552DE9">
      <w:pPr>
        <w:pStyle w:val="BodyText"/>
        <w:rPr>
          <w:rFonts w:ascii="Verdana" w:hAnsi="Verdana"/>
          <w:sz w:val="20"/>
          <w:szCs w:val="20"/>
        </w:rPr>
      </w:pPr>
      <w:r w:rsidRPr="00E910CE">
        <w:rPr>
          <w:rFonts w:ascii="Verdana" w:hAnsi="Verdana"/>
          <w:snapToGrid w:val="0"/>
          <w:sz w:val="20"/>
          <w:szCs w:val="20"/>
        </w:rPr>
        <w:t>The meeting is requested to review the proposal</w:t>
      </w:r>
      <w:r w:rsidR="006533D8">
        <w:rPr>
          <w:rFonts w:ascii="Verdana" w:hAnsi="Verdana"/>
          <w:snapToGrid w:val="0"/>
          <w:sz w:val="20"/>
          <w:szCs w:val="20"/>
        </w:rPr>
        <w:t>s</w:t>
      </w:r>
      <w:r w:rsidRPr="00E910CE">
        <w:rPr>
          <w:rFonts w:ascii="Verdana" w:hAnsi="Verdana"/>
          <w:snapToGrid w:val="0"/>
          <w:sz w:val="20"/>
          <w:szCs w:val="20"/>
        </w:rPr>
        <w:t xml:space="preserve"> and recommend the contents for fast-track approval in November 2016 (FT2016-2).</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D44DE2">
        <w:rPr>
          <w:rFonts w:ascii="Verdana" w:hAnsi="Verdana"/>
          <w:sz w:val="20"/>
          <w:szCs w:val="20"/>
        </w:rPr>
        <w:t>-</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FA1E1E" w:rsidP="009F245F">
      <w:pPr>
        <w:jc w:val="both"/>
        <w:rPr>
          <w:rFonts w:ascii="Verdana" w:hAnsi="Verdana"/>
          <w:sz w:val="20"/>
          <w:szCs w:val="20"/>
        </w:rPr>
      </w:pPr>
      <w:r>
        <w:rPr>
          <w:rFonts w:ascii="Verdana" w:hAnsi="Verdana"/>
          <w:sz w:val="20"/>
          <w:szCs w:val="20"/>
        </w:rPr>
        <w:t xml:space="preserve">DWD </w:t>
      </w:r>
      <w:r w:rsidR="004512B7">
        <w:rPr>
          <w:rFonts w:ascii="Verdana" w:hAnsi="Verdana"/>
          <w:sz w:val="20"/>
          <w:szCs w:val="20"/>
        </w:rPr>
        <w:t>en</w:t>
      </w:r>
      <w:r>
        <w:rPr>
          <w:rFonts w:ascii="Verdana" w:hAnsi="Verdana"/>
          <w:sz w:val="20"/>
          <w:szCs w:val="20"/>
        </w:rPr>
        <w:t>codes f</w:t>
      </w:r>
      <w:r w:rsidR="00DB1F71">
        <w:rPr>
          <w:rFonts w:ascii="Verdana" w:hAnsi="Verdana"/>
          <w:sz w:val="20"/>
          <w:szCs w:val="20"/>
        </w:rPr>
        <w:t>orecast products of volcanic ash, mineral dust or other</w:t>
      </w:r>
      <w:r>
        <w:rPr>
          <w:rFonts w:ascii="Verdana" w:hAnsi="Verdana"/>
          <w:sz w:val="20"/>
          <w:szCs w:val="20"/>
        </w:rPr>
        <w:t xml:space="preserve"> aerosols with product templates 4.40 (chemical constituents), 4.48 (optical properties of aerosol) and 4.57 (chemical constituents based on a distribution function). In the near future these forecasts will also be done in ensemble mode. With template 4.41 the ensemble template is provided for chemical constituents. But the ensemble pendants for the others are missing. </w:t>
      </w:r>
    </w:p>
    <w:p w:rsidR="00FA1E1E" w:rsidRDefault="00FA1E1E" w:rsidP="009F245F">
      <w:pPr>
        <w:jc w:val="both"/>
        <w:rPr>
          <w:rFonts w:ascii="Verdana" w:hAnsi="Verdana"/>
          <w:sz w:val="20"/>
          <w:szCs w:val="20"/>
        </w:rPr>
      </w:pPr>
    </w:p>
    <w:p w:rsidR="00FA1E1E" w:rsidRPr="00F35A04" w:rsidRDefault="00FA1E1E" w:rsidP="009F245F">
      <w:pPr>
        <w:jc w:val="both"/>
        <w:rPr>
          <w:rFonts w:ascii="Verdana" w:hAnsi="Verdana"/>
          <w:sz w:val="20"/>
          <w:szCs w:val="20"/>
        </w:rPr>
      </w:pPr>
      <w:r>
        <w:rPr>
          <w:rFonts w:ascii="Verdana" w:hAnsi="Verdana"/>
          <w:sz w:val="20"/>
          <w:szCs w:val="20"/>
        </w:rPr>
        <w:t xml:space="preserve">Therefore we ask for the ensemble </w:t>
      </w:r>
      <w:r w:rsidR="00A94BD3">
        <w:rPr>
          <w:rFonts w:ascii="Verdana" w:hAnsi="Verdana"/>
          <w:sz w:val="20"/>
          <w:szCs w:val="20"/>
        </w:rPr>
        <w:t>extension of template 4.48 and 4.57.</w:t>
      </w:r>
    </w:p>
    <w:p w:rsidR="009F245F" w:rsidRPr="00F35A04" w:rsidRDefault="009F245F" w:rsidP="009F245F">
      <w:pPr>
        <w:rPr>
          <w:rFonts w:ascii="Verdana" w:hAnsi="Verdana"/>
          <w:sz w:val="20"/>
          <w:szCs w:val="20"/>
        </w:rPr>
      </w:pPr>
    </w:p>
    <w:p w:rsidR="00202193" w:rsidRDefault="00A94BD3" w:rsidP="009F245F">
      <w:pPr>
        <w:rPr>
          <w:rFonts w:ascii="Verdana" w:hAnsi="Verdana"/>
          <w:sz w:val="20"/>
          <w:szCs w:val="20"/>
        </w:rPr>
      </w:pPr>
      <w:r>
        <w:rPr>
          <w:rFonts w:ascii="Verdana" w:hAnsi="Verdana"/>
          <w:sz w:val="20"/>
          <w:szCs w:val="20"/>
        </w:rPr>
        <w:t xml:space="preserve">Furthermore the typo in template 4.56 for ensemble products of tile parameters has to be corrected. There the </w:t>
      </w:r>
      <w:r w:rsidR="002731EB">
        <w:rPr>
          <w:rFonts w:ascii="Verdana" w:hAnsi="Verdana"/>
          <w:sz w:val="20"/>
          <w:szCs w:val="20"/>
        </w:rPr>
        <w:t xml:space="preserve">information </w:t>
      </w:r>
      <w:r>
        <w:rPr>
          <w:rFonts w:ascii="Verdana" w:hAnsi="Verdana"/>
          <w:sz w:val="20"/>
          <w:szCs w:val="20"/>
        </w:rPr>
        <w:t>“Type of ensemble forecast” was missing.</w:t>
      </w:r>
    </w:p>
    <w:p w:rsidR="00A94BD3" w:rsidRDefault="00A94BD3" w:rsidP="009F245F">
      <w:pPr>
        <w:rPr>
          <w:rFonts w:ascii="Verdana" w:hAnsi="Verdana"/>
          <w:sz w:val="20"/>
          <w:szCs w:val="20"/>
        </w:rPr>
      </w:pPr>
    </w:p>
    <w:p w:rsidR="00A94BD3" w:rsidRPr="00F35A04" w:rsidRDefault="00A94BD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Default="006533D8" w:rsidP="009F245F">
      <w:pPr>
        <w:rPr>
          <w:rFonts w:ascii="Verdana" w:hAnsi="Verdana"/>
          <w:sz w:val="20"/>
          <w:szCs w:val="20"/>
        </w:rPr>
      </w:pPr>
      <w:r>
        <w:rPr>
          <w:rFonts w:ascii="Verdana" w:hAnsi="Verdana"/>
          <w:sz w:val="20"/>
          <w:szCs w:val="20"/>
        </w:rPr>
        <w:t xml:space="preserve"> </w:t>
      </w:r>
    </w:p>
    <w:p w:rsidR="00FC7FE8" w:rsidRDefault="006533D8" w:rsidP="006533D8">
      <w:pPr>
        <w:rPr>
          <w:rFonts w:ascii="Verdana" w:hAnsi="Verdana"/>
          <w:sz w:val="20"/>
          <w:szCs w:val="20"/>
        </w:rPr>
      </w:pPr>
      <w:r>
        <w:rPr>
          <w:rFonts w:ascii="Verdana" w:hAnsi="Verdana"/>
          <w:sz w:val="20"/>
          <w:szCs w:val="20"/>
        </w:rPr>
        <w:t xml:space="preserve">Add in </w:t>
      </w:r>
      <w:r w:rsidR="00A94BD3" w:rsidRPr="005A05E3">
        <w:rPr>
          <w:rFonts w:ascii="Verdana" w:hAnsi="Verdana"/>
          <w:b/>
          <w:sz w:val="20"/>
          <w:szCs w:val="20"/>
        </w:rPr>
        <w:t>Table 4.0</w:t>
      </w:r>
      <w:r w:rsidR="004512B7">
        <w:rPr>
          <w:rFonts w:ascii="Verdana" w:hAnsi="Verdana"/>
          <w:b/>
          <w:sz w:val="20"/>
          <w:szCs w:val="20"/>
        </w:rPr>
        <w:t>:</w:t>
      </w:r>
      <w:r w:rsidR="00A94BD3" w:rsidRPr="005A05E3">
        <w:rPr>
          <w:rFonts w:ascii="Verdana" w:hAnsi="Verdana"/>
          <w:b/>
          <w:sz w:val="20"/>
          <w:szCs w:val="20"/>
        </w:rPr>
        <w:t xml:space="preserve"> Product definition template number</w:t>
      </w:r>
    </w:p>
    <w:p w:rsidR="00A94BD3" w:rsidRDefault="00A94BD3" w:rsidP="009F245F">
      <w:pPr>
        <w:jc w:val="both"/>
        <w:rPr>
          <w:rFonts w:ascii="Verdana" w:hAnsi="Verdana"/>
          <w:sz w:val="20"/>
          <w:szCs w:val="20"/>
          <w:lang w:val="en-US"/>
        </w:rPr>
      </w:pPr>
      <w:r>
        <w:rPr>
          <w:rFonts w:ascii="Verdana" w:hAnsi="Verdana"/>
          <w:sz w:val="20"/>
          <w:szCs w:val="20"/>
        </w:rPr>
        <w:t>49</w:t>
      </w:r>
      <w:r>
        <w:rPr>
          <w:rFonts w:ascii="Verdana" w:hAnsi="Verdana"/>
          <w:sz w:val="20"/>
          <w:szCs w:val="20"/>
        </w:rPr>
        <w:tab/>
      </w:r>
      <w:r w:rsidRPr="00A94BD3">
        <w:rPr>
          <w:rFonts w:ascii="Verdana" w:hAnsi="Verdana"/>
          <w:sz w:val="20"/>
          <w:szCs w:val="20"/>
          <w:lang w:val="en-US"/>
        </w:rPr>
        <w:t xml:space="preserve">Individual ensemble forecast, control and perturbed, at a horizontal level or in a </w:t>
      </w:r>
      <w:r w:rsidRPr="00A94BD3">
        <w:rPr>
          <w:rFonts w:ascii="Verdana" w:hAnsi="Verdana"/>
          <w:sz w:val="20"/>
          <w:szCs w:val="20"/>
          <w:lang w:val="en-US"/>
        </w:rPr>
        <w:br/>
      </w:r>
      <w:r w:rsidRPr="00A94BD3">
        <w:rPr>
          <w:rFonts w:ascii="Verdana" w:hAnsi="Verdana"/>
          <w:sz w:val="20"/>
          <w:szCs w:val="20"/>
          <w:lang w:val="en-US"/>
        </w:rPr>
        <w:tab/>
        <w:t>horizontal layer at a point in time for</w:t>
      </w:r>
      <w:r>
        <w:rPr>
          <w:rFonts w:ascii="Verdana" w:hAnsi="Verdana"/>
          <w:sz w:val="20"/>
          <w:szCs w:val="20"/>
          <w:lang w:val="en-US"/>
        </w:rPr>
        <w:t xml:space="preserve"> </w:t>
      </w:r>
      <w:r w:rsidRPr="00A94BD3">
        <w:rPr>
          <w:rFonts w:ascii="Verdana" w:hAnsi="Verdana"/>
          <w:sz w:val="20"/>
          <w:szCs w:val="20"/>
          <w:lang w:val="en-US"/>
        </w:rPr>
        <w:t>optical properties of aerosol</w:t>
      </w:r>
    </w:p>
    <w:p w:rsidR="00A94BD3" w:rsidRDefault="00A94BD3" w:rsidP="009F245F">
      <w:pPr>
        <w:jc w:val="both"/>
        <w:rPr>
          <w:rFonts w:ascii="Verdana" w:hAnsi="Verdana"/>
          <w:sz w:val="20"/>
          <w:szCs w:val="20"/>
          <w:lang w:val="en-US"/>
        </w:rPr>
      </w:pPr>
      <w:r>
        <w:rPr>
          <w:rFonts w:ascii="Verdana" w:hAnsi="Verdana"/>
          <w:sz w:val="20"/>
          <w:szCs w:val="20"/>
          <w:lang w:val="en-US"/>
        </w:rPr>
        <w:t>50</w:t>
      </w:r>
      <w:r>
        <w:rPr>
          <w:rFonts w:ascii="Verdana" w:hAnsi="Verdana"/>
          <w:sz w:val="20"/>
          <w:szCs w:val="20"/>
          <w:lang w:val="en-US"/>
        </w:rPr>
        <w:tab/>
      </w:r>
      <w:r w:rsidR="005A05E3">
        <w:rPr>
          <w:rFonts w:ascii="Verdana" w:hAnsi="Verdana"/>
          <w:sz w:val="20"/>
          <w:szCs w:val="20"/>
          <w:lang w:val="en-US"/>
        </w:rPr>
        <w:t>R</w:t>
      </w:r>
      <w:r>
        <w:rPr>
          <w:rFonts w:ascii="Verdana" w:hAnsi="Verdana"/>
          <w:sz w:val="20"/>
          <w:szCs w:val="20"/>
          <w:lang w:val="en-US"/>
        </w:rPr>
        <w:t>eserved</w:t>
      </w:r>
    </w:p>
    <w:p w:rsidR="005A05E3" w:rsidRDefault="005A05E3" w:rsidP="009F245F">
      <w:pPr>
        <w:jc w:val="both"/>
        <w:rPr>
          <w:rFonts w:ascii="Verdana" w:hAnsi="Verdana"/>
          <w:sz w:val="20"/>
          <w:szCs w:val="20"/>
          <w:lang w:val="en-US"/>
        </w:rPr>
      </w:pPr>
      <w:r>
        <w:rPr>
          <w:rFonts w:ascii="Verdana" w:hAnsi="Verdana"/>
          <w:sz w:val="20"/>
          <w:szCs w:val="20"/>
          <w:lang w:val="en-US"/>
        </w:rPr>
        <w:t xml:space="preserve">56    </w:t>
      </w:r>
      <w:r w:rsidRPr="005A05E3">
        <w:rPr>
          <w:rFonts w:ascii="Verdana" w:hAnsi="Verdana"/>
          <w:sz w:val="20"/>
          <w:szCs w:val="20"/>
          <w:lang w:val="en-US"/>
        </w:rPr>
        <w:t xml:space="preserve">Individual ensemble forecast, control and perturbed, at a horizontal level or in a </w:t>
      </w:r>
      <w:r>
        <w:rPr>
          <w:rFonts w:ascii="Verdana" w:hAnsi="Verdana"/>
          <w:sz w:val="20"/>
          <w:szCs w:val="20"/>
          <w:lang w:val="en-US"/>
        </w:rPr>
        <w:tab/>
      </w:r>
      <w:r w:rsidRPr="005A05E3">
        <w:rPr>
          <w:rFonts w:ascii="Verdana" w:hAnsi="Verdana"/>
          <w:sz w:val="20"/>
          <w:szCs w:val="20"/>
          <w:lang w:val="en-US"/>
        </w:rPr>
        <w:t xml:space="preserve">horizontal layer at a point in time for </w:t>
      </w:r>
      <w:proofErr w:type="spellStart"/>
      <w:r w:rsidRPr="005A05E3">
        <w:rPr>
          <w:rFonts w:ascii="Verdana" w:hAnsi="Verdana"/>
          <w:sz w:val="20"/>
          <w:szCs w:val="20"/>
          <w:lang w:val="en-US"/>
        </w:rPr>
        <w:t>spatio</w:t>
      </w:r>
      <w:proofErr w:type="spellEnd"/>
      <w:r w:rsidRPr="005A05E3">
        <w:rPr>
          <w:rFonts w:ascii="Verdana" w:hAnsi="Verdana"/>
          <w:sz w:val="20"/>
          <w:szCs w:val="20"/>
          <w:lang w:val="en-US"/>
        </w:rPr>
        <w:t>-temporal changing tile parameters</w:t>
      </w:r>
      <w:r>
        <w:rPr>
          <w:rFonts w:ascii="Verdana" w:hAnsi="Verdana"/>
          <w:sz w:val="20"/>
          <w:szCs w:val="20"/>
          <w:lang w:val="en-US"/>
        </w:rPr>
        <w:t xml:space="preserve"> </w:t>
      </w:r>
      <w:r>
        <w:rPr>
          <w:rFonts w:ascii="Verdana" w:hAnsi="Verdana"/>
          <w:sz w:val="20"/>
          <w:szCs w:val="20"/>
          <w:lang w:val="en-US"/>
        </w:rPr>
        <w:tab/>
      </w:r>
      <w:r w:rsidRPr="005A05E3">
        <w:rPr>
          <w:rFonts w:ascii="Verdana" w:hAnsi="Verdana"/>
          <w:color w:val="FF0000"/>
          <w:sz w:val="20"/>
          <w:szCs w:val="20"/>
          <w:lang w:val="en-US"/>
        </w:rPr>
        <w:t>(deprecated)</w:t>
      </w:r>
      <w:r>
        <w:rPr>
          <w:rFonts w:ascii="Verdana" w:hAnsi="Verdana"/>
          <w:sz w:val="20"/>
          <w:szCs w:val="20"/>
          <w:lang w:val="en-US"/>
        </w:rPr>
        <w:t xml:space="preserve"> </w:t>
      </w:r>
    </w:p>
    <w:p w:rsidR="00A94BD3" w:rsidRDefault="00A94BD3" w:rsidP="009F245F">
      <w:pPr>
        <w:jc w:val="both"/>
        <w:rPr>
          <w:rFonts w:ascii="Verdana" w:hAnsi="Verdana"/>
          <w:sz w:val="20"/>
          <w:szCs w:val="20"/>
          <w:lang w:val="en-US"/>
        </w:rPr>
      </w:pPr>
      <w:r>
        <w:rPr>
          <w:rFonts w:ascii="Verdana" w:hAnsi="Verdana"/>
          <w:sz w:val="20"/>
          <w:szCs w:val="20"/>
          <w:lang w:val="en-US"/>
        </w:rPr>
        <w:t>58</w:t>
      </w:r>
      <w:r>
        <w:rPr>
          <w:rFonts w:ascii="Verdana" w:hAnsi="Verdana"/>
          <w:sz w:val="20"/>
          <w:szCs w:val="20"/>
          <w:lang w:val="en-US"/>
        </w:rPr>
        <w:tab/>
      </w:r>
      <w:r w:rsidRPr="00A94BD3">
        <w:rPr>
          <w:rFonts w:ascii="Verdana" w:hAnsi="Verdana"/>
          <w:sz w:val="20"/>
          <w:szCs w:val="20"/>
          <w:lang w:val="en-US"/>
        </w:rPr>
        <w:t xml:space="preserve">Individual ensemble forecast, control and perturbed, at a horizontal level or in a </w:t>
      </w:r>
      <w:r w:rsidRPr="00A94BD3">
        <w:rPr>
          <w:rFonts w:ascii="Verdana" w:hAnsi="Verdana"/>
          <w:sz w:val="20"/>
          <w:szCs w:val="20"/>
          <w:lang w:val="en-US"/>
        </w:rPr>
        <w:br/>
      </w:r>
      <w:r w:rsidRPr="00A94BD3">
        <w:rPr>
          <w:rFonts w:ascii="Verdana" w:hAnsi="Verdana"/>
          <w:sz w:val="20"/>
          <w:szCs w:val="20"/>
          <w:lang w:val="en-US"/>
        </w:rPr>
        <w:tab/>
        <w:t>horizontal layer at a point in time for</w:t>
      </w:r>
      <w:r>
        <w:rPr>
          <w:rFonts w:ascii="Verdana" w:hAnsi="Verdana"/>
          <w:sz w:val="20"/>
          <w:szCs w:val="20"/>
          <w:lang w:val="en-US"/>
        </w:rPr>
        <w:t xml:space="preserve"> </w:t>
      </w:r>
      <w:r w:rsidRPr="00A94BD3">
        <w:rPr>
          <w:rFonts w:ascii="Verdana" w:hAnsi="Verdana"/>
          <w:sz w:val="20"/>
          <w:szCs w:val="20"/>
          <w:lang w:val="en-US"/>
        </w:rPr>
        <w:t xml:space="preserve">atmospheric chemical constituents based on a </w:t>
      </w:r>
      <w:r>
        <w:rPr>
          <w:rFonts w:ascii="Verdana" w:hAnsi="Verdana"/>
          <w:sz w:val="20"/>
          <w:szCs w:val="20"/>
          <w:lang w:val="en-US"/>
        </w:rPr>
        <w:tab/>
      </w:r>
      <w:r w:rsidRPr="00A94BD3">
        <w:rPr>
          <w:rFonts w:ascii="Verdana" w:hAnsi="Verdana"/>
          <w:sz w:val="20"/>
          <w:szCs w:val="20"/>
          <w:lang w:val="en-US"/>
        </w:rPr>
        <w:t>distribution function</w:t>
      </w:r>
    </w:p>
    <w:p w:rsidR="00A94BD3" w:rsidRDefault="00A94BD3" w:rsidP="009F245F">
      <w:pPr>
        <w:jc w:val="both"/>
        <w:rPr>
          <w:rFonts w:ascii="Verdana" w:hAnsi="Verdana"/>
          <w:sz w:val="20"/>
          <w:szCs w:val="20"/>
          <w:lang w:val="en-US"/>
        </w:rPr>
      </w:pPr>
      <w:r>
        <w:rPr>
          <w:rFonts w:ascii="Verdana" w:hAnsi="Verdana"/>
          <w:sz w:val="20"/>
          <w:szCs w:val="20"/>
          <w:lang w:val="en-US"/>
        </w:rPr>
        <w:t>59</w:t>
      </w:r>
      <w:r>
        <w:rPr>
          <w:rFonts w:ascii="Verdana" w:hAnsi="Verdana"/>
          <w:sz w:val="20"/>
          <w:szCs w:val="20"/>
          <w:lang w:val="en-US"/>
        </w:rPr>
        <w:tab/>
      </w:r>
      <w:r w:rsidRPr="00A94BD3">
        <w:rPr>
          <w:rFonts w:ascii="Verdana" w:hAnsi="Verdana"/>
          <w:sz w:val="20"/>
          <w:szCs w:val="20"/>
          <w:lang w:val="en-US"/>
        </w:rPr>
        <w:t xml:space="preserve">Individual ensemble forecast, control and perturbed, at a horizontal level or in a </w:t>
      </w:r>
      <w:r w:rsidR="005A05E3">
        <w:rPr>
          <w:rFonts w:ascii="Verdana" w:hAnsi="Verdana"/>
          <w:sz w:val="20"/>
          <w:szCs w:val="20"/>
          <w:lang w:val="en-US"/>
        </w:rPr>
        <w:tab/>
      </w:r>
      <w:r w:rsidRPr="00A94BD3">
        <w:rPr>
          <w:rFonts w:ascii="Verdana" w:hAnsi="Verdana"/>
          <w:sz w:val="20"/>
          <w:szCs w:val="20"/>
          <w:lang w:val="en-US"/>
        </w:rPr>
        <w:t xml:space="preserve">horizontal layer at a point in time for </w:t>
      </w:r>
      <w:proofErr w:type="spellStart"/>
      <w:r w:rsidRPr="00A94BD3">
        <w:rPr>
          <w:rFonts w:ascii="Verdana" w:hAnsi="Verdana"/>
          <w:sz w:val="20"/>
          <w:szCs w:val="20"/>
          <w:lang w:val="en-US"/>
        </w:rPr>
        <w:t>spatio</w:t>
      </w:r>
      <w:proofErr w:type="spellEnd"/>
      <w:r w:rsidRPr="00A94BD3">
        <w:rPr>
          <w:rFonts w:ascii="Verdana" w:hAnsi="Verdana"/>
          <w:sz w:val="20"/>
          <w:szCs w:val="20"/>
          <w:lang w:val="en-US"/>
        </w:rPr>
        <w:t>-temporal changing tile parameters</w:t>
      </w:r>
    </w:p>
    <w:p w:rsidR="005A05E3" w:rsidRPr="00F35A04" w:rsidRDefault="005A05E3" w:rsidP="009F245F">
      <w:pPr>
        <w:jc w:val="both"/>
        <w:rPr>
          <w:rFonts w:ascii="Verdana" w:hAnsi="Verdana"/>
          <w:sz w:val="20"/>
          <w:szCs w:val="20"/>
        </w:rPr>
      </w:pPr>
      <w:r>
        <w:rPr>
          <w:rFonts w:ascii="Verdana" w:hAnsi="Verdana"/>
          <w:sz w:val="20"/>
          <w:szCs w:val="20"/>
          <w:lang w:val="en-US"/>
        </w:rPr>
        <w:tab/>
        <w:t>(</w:t>
      </w:r>
      <w:r w:rsidR="004512B7">
        <w:rPr>
          <w:rFonts w:ascii="Verdana" w:hAnsi="Verdana"/>
          <w:sz w:val="20"/>
          <w:szCs w:val="20"/>
          <w:lang w:val="en-US"/>
        </w:rPr>
        <w:t>corrected</w:t>
      </w:r>
      <w:r>
        <w:rPr>
          <w:rFonts w:ascii="Verdana" w:hAnsi="Verdana"/>
          <w:sz w:val="20"/>
          <w:szCs w:val="20"/>
          <w:lang w:val="en-US"/>
        </w:rPr>
        <w:t xml:space="preserve"> version of template 4.56)</w:t>
      </w:r>
    </w:p>
    <w:p w:rsidR="00FC7FE8" w:rsidRPr="00F35A04" w:rsidRDefault="00FC7FE8" w:rsidP="009F245F">
      <w:pPr>
        <w:jc w:val="both"/>
        <w:rPr>
          <w:rFonts w:ascii="Verdana" w:hAnsi="Verdana"/>
          <w:sz w:val="20"/>
          <w:szCs w:val="20"/>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5A05E3" w:rsidRDefault="005A05E3">
      <w:pPr>
        <w:jc w:val="both"/>
        <w:rPr>
          <w:rFonts w:ascii="Verdana" w:hAnsi="Verdana"/>
          <w:sz w:val="20"/>
          <w:szCs w:val="20"/>
          <w:lang w:val="en-US"/>
        </w:rPr>
      </w:pPr>
    </w:p>
    <w:p w:rsidR="006533D8" w:rsidRPr="006533D8" w:rsidRDefault="006533D8" w:rsidP="005A05E3">
      <w:pPr>
        <w:widowControl w:val="0"/>
        <w:tabs>
          <w:tab w:val="left" w:pos="3262"/>
        </w:tabs>
        <w:autoSpaceDE w:val="0"/>
        <w:autoSpaceDN w:val="0"/>
        <w:adjustRightInd w:val="0"/>
        <w:spacing w:before="480"/>
        <w:rPr>
          <w:rFonts w:cs="Arial"/>
          <w:bCs/>
          <w:iCs/>
          <w:snapToGrid/>
          <w:sz w:val="20"/>
          <w:szCs w:val="20"/>
          <w:lang w:eastAsia="ja-JP"/>
        </w:rPr>
      </w:pPr>
      <w:r w:rsidRPr="006533D8">
        <w:rPr>
          <w:rFonts w:cs="Arial"/>
          <w:bCs/>
          <w:iCs/>
          <w:snapToGrid/>
          <w:sz w:val="20"/>
          <w:szCs w:val="20"/>
          <w:lang w:eastAsia="ja-JP"/>
        </w:rPr>
        <w:lastRenderedPageBreak/>
        <w:t xml:space="preserve">Add </w:t>
      </w:r>
      <w:r w:rsidR="003A73F4">
        <w:rPr>
          <w:rFonts w:cs="Arial"/>
          <w:bCs/>
          <w:iCs/>
          <w:snapToGrid/>
          <w:sz w:val="20"/>
          <w:szCs w:val="20"/>
          <w:lang w:eastAsia="ja-JP"/>
        </w:rPr>
        <w:t>product definition templates:</w:t>
      </w:r>
    </w:p>
    <w:p w:rsidR="005A05E3" w:rsidRPr="005A05E3" w:rsidRDefault="005A05E3" w:rsidP="005A05E3">
      <w:pPr>
        <w:widowControl w:val="0"/>
        <w:tabs>
          <w:tab w:val="left" w:pos="3262"/>
        </w:tabs>
        <w:autoSpaceDE w:val="0"/>
        <w:autoSpaceDN w:val="0"/>
        <w:adjustRightInd w:val="0"/>
        <w:spacing w:before="480"/>
        <w:rPr>
          <w:rFonts w:cs="Arial"/>
          <w:b/>
          <w:bCs/>
          <w:i/>
          <w:iCs/>
          <w:snapToGrid/>
          <w:sz w:val="20"/>
          <w:szCs w:val="20"/>
          <w:lang w:eastAsia="ja-JP"/>
        </w:rPr>
      </w:pPr>
      <w:r w:rsidRPr="005A05E3">
        <w:rPr>
          <w:rFonts w:cs="Arial"/>
          <w:b/>
          <w:bCs/>
          <w:i/>
          <w:iCs/>
          <w:snapToGrid/>
          <w:sz w:val="20"/>
          <w:szCs w:val="20"/>
          <w:lang w:eastAsia="ja-JP"/>
        </w:rPr>
        <w:t>Product definition template 4.4</w:t>
      </w:r>
      <w:r>
        <w:rPr>
          <w:rFonts w:cs="Arial"/>
          <w:b/>
          <w:bCs/>
          <w:i/>
          <w:iCs/>
          <w:snapToGrid/>
          <w:sz w:val="20"/>
          <w:szCs w:val="20"/>
          <w:lang w:eastAsia="ja-JP"/>
        </w:rPr>
        <w:t>9</w:t>
      </w:r>
      <w:r w:rsidRPr="005A05E3">
        <w:rPr>
          <w:rFonts w:cs="Arial"/>
          <w:b/>
          <w:bCs/>
          <w:i/>
          <w:iCs/>
          <w:snapToGrid/>
          <w:sz w:val="20"/>
          <w:szCs w:val="20"/>
          <w:lang w:eastAsia="ja-JP"/>
        </w:rPr>
        <w:t xml:space="preserve"> – </w:t>
      </w:r>
      <w:r w:rsidR="002731EB">
        <w:rPr>
          <w:rFonts w:cs="Arial"/>
          <w:b/>
          <w:bCs/>
          <w:i/>
          <w:iCs/>
          <w:snapToGrid/>
          <w:sz w:val="20"/>
          <w:szCs w:val="20"/>
          <w:lang w:val="en-US" w:eastAsia="ja-JP"/>
        </w:rPr>
        <w:t>i</w:t>
      </w:r>
      <w:r w:rsidRPr="005A05E3">
        <w:rPr>
          <w:rFonts w:cs="Arial"/>
          <w:b/>
          <w:bCs/>
          <w:i/>
          <w:iCs/>
          <w:snapToGrid/>
          <w:sz w:val="20"/>
          <w:szCs w:val="20"/>
          <w:lang w:val="en-US" w:eastAsia="ja-JP"/>
        </w:rPr>
        <w:t>ndividual ensemble forecast, control and perturbed, at a horizontal level or in a horizontal layer at a point in time for optical properties of aerosol</w:t>
      </w:r>
      <w:r w:rsidRPr="005A05E3">
        <w:rPr>
          <w:rFonts w:cs="Arial"/>
          <w:b/>
          <w:bCs/>
          <w:i/>
          <w:iCs/>
          <w:snapToGrid/>
          <w:sz w:val="20"/>
          <w:szCs w:val="20"/>
          <w:lang w:eastAsia="ja-JP"/>
        </w:rPr>
        <w:t xml:space="preserve"> </w:t>
      </w:r>
    </w:p>
    <w:p w:rsidR="005A05E3" w:rsidRPr="005A05E3" w:rsidRDefault="005A05E3" w:rsidP="005A05E3">
      <w:pPr>
        <w:widowControl w:val="0"/>
        <w:tabs>
          <w:tab w:val="left" w:pos="1843"/>
          <w:tab w:val="left" w:pos="8647"/>
        </w:tabs>
        <w:autoSpaceDE w:val="0"/>
        <w:autoSpaceDN w:val="0"/>
        <w:adjustRightInd w:val="0"/>
        <w:spacing w:before="120"/>
        <w:rPr>
          <w:rFonts w:cs="Arial"/>
          <w:snapToGrid/>
          <w:sz w:val="21"/>
          <w:szCs w:val="21"/>
          <w:lang w:eastAsia="ja-JP"/>
        </w:rPr>
      </w:pPr>
      <w:r w:rsidRPr="005A05E3">
        <w:rPr>
          <w:rFonts w:cs="Arial"/>
          <w:snapToGrid/>
          <w:sz w:val="16"/>
          <w:szCs w:val="16"/>
          <w:lang w:eastAsia="ja-JP"/>
        </w:rPr>
        <w:t>Octet No.</w:t>
      </w:r>
      <w:r w:rsidRPr="005A05E3">
        <w:rPr>
          <w:rFonts w:cs="Arial"/>
          <w:snapToGrid/>
          <w:sz w:val="24"/>
          <w:szCs w:val="24"/>
          <w:lang w:eastAsia="ja-JP"/>
        </w:rPr>
        <w:tab/>
      </w:r>
      <w:r w:rsidRPr="005A05E3">
        <w:rPr>
          <w:rFonts w:cs="Arial"/>
          <w:snapToGrid/>
          <w:sz w:val="16"/>
          <w:szCs w:val="16"/>
          <w:lang w:eastAsia="ja-JP"/>
        </w:rPr>
        <w:t>Contents</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10</w:t>
      </w:r>
      <w:r w:rsidRPr="005A05E3">
        <w:rPr>
          <w:snapToGrid/>
          <w:sz w:val="18"/>
          <w:szCs w:val="18"/>
          <w:lang w:eastAsia="ja-JP"/>
        </w:rPr>
        <w:tab/>
      </w:r>
      <w:r w:rsidRPr="005A05E3">
        <w:rPr>
          <w:rFonts w:cs="Arial"/>
          <w:snapToGrid/>
          <w:sz w:val="18"/>
          <w:szCs w:val="18"/>
          <w:lang w:eastAsia="ja-JP"/>
        </w:rPr>
        <w:t>Parameter category (see Code table 4.1)</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11</w:t>
      </w:r>
      <w:r w:rsidRPr="005A05E3">
        <w:rPr>
          <w:snapToGrid/>
          <w:sz w:val="18"/>
          <w:szCs w:val="18"/>
          <w:lang w:eastAsia="ja-JP"/>
        </w:rPr>
        <w:tab/>
      </w:r>
      <w:r w:rsidRPr="005A05E3">
        <w:rPr>
          <w:rFonts w:cs="Arial"/>
          <w:snapToGrid/>
          <w:sz w:val="18"/>
          <w:szCs w:val="18"/>
          <w:lang w:eastAsia="ja-JP"/>
        </w:rPr>
        <w:t>Parameter number (see Code table 4.2)</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12–13</w:t>
      </w:r>
      <w:r w:rsidRPr="005A05E3">
        <w:rPr>
          <w:snapToGrid/>
          <w:sz w:val="18"/>
          <w:szCs w:val="18"/>
          <w:lang w:eastAsia="ja-JP"/>
        </w:rPr>
        <w:tab/>
      </w:r>
      <w:r w:rsidRPr="005A05E3">
        <w:rPr>
          <w:rFonts w:cs="Arial"/>
          <w:snapToGrid/>
          <w:sz w:val="18"/>
          <w:szCs w:val="18"/>
          <w:lang w:eastAsia="ja-JP"/>
        </w:rPr>
        <w:t>Aerosol type (see Common Code table C–14)</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14</w:t>
      </w:r>
      <w:r w:rsidRPr="005A05E3">
        <w:rPr>
          <w:snapToGrid/>
          <w:sz w:val="18"/>
          <w:szCs w:val="18"/>
          <w:lang w:eastAsia="ja-JP"/>
        </w:rPr>
        <w:tab/>
      </w:r>
      <w:r w:rsidRPr="005A05E3">
        <w:rPr>
          <w:rFonts w:cs="Arial"/>
          <w:snapToGrid/>
          <w:sz w:val="18"/>
          <w:szCs w:val="18"/>
          <w:lang w:eastAsia="ja-JP"/>
        </w:rPr>
        <w:t>Type of interval for first and second size (see Code table 4.91)</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15</w:t>
      </w:r>
      <w:r w:rsidRPr="005A05E3">
        <w:rPr>
          <w:snapToGrid/>
          <w:sz w:val="18"/>
          <w:szCs w:val="18"/>
          <w:lang w:eastAsia="ja-JP"/>
        </w:rPr>
        <w:tab/>
      </w:r>
      <w:r w:rsidRPr="005A05E3">
        <w:rPr>
          <w:rFonts w:cs="Arial"/>
          <w:snapToGrid/>
          <w:sz w:val="18"/>
          <w:szCs w:val="18"/>
          <w:lang w:eastAsia="ja-JP"/>
        </w:rPr>
        <w:t>Scale factor of first size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16–19</w:t>
      </w:r>
      <w:r w:rsidRPr="005A05E3">
        <w:rPr>
          <w:snapToGrid/>
          <w:sz w:val="18"/>
          <w:szCs w:val="18"/>
          <w:lang w:eastAsia="ja-JP"/>
        </w:rPr>
        <w:tab/>
      </w:r>
      <w:r w:rsidRPr="005A05E3">
        <w:rPr>
          <w:rFonts w:cs="Arial"/>
          <w:snapToGrid/>
          <w:sz w:val="18"/>
          <w:szCs w:val="18"/>
          <w:lang w:eastAsia="ja-JP"/>
        </w:rPr>
        <w:t>Scaled value of first size in metres</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20</w:t>
      </w:r>
      <w:r w:rsidRPr="005A05E3">
        <w:rPr>
          <w:snapToGrid/>
          <w:sz w:val="18"/>
          <w:szCs w:val="18"/>
          <w:lang w:eastAsia="ja-JP"/>
        </w:rPr>
        <w:tab/>
      </w:r>
      <w:r w:rsidRPr="005A05E3">
        <w:rPr>
          <w:rFonts w:cs="Arial"/>
          <w:snapToGrid/>
          <w:sz w:val="18"/>
          <w:szCs w:val="18"/>
          <w:lang w:eastAsia="ja-JP"/>
        </w:rPr>
        <w:t>Scale factor of second size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21–24</w:t>
      </w:r>
      <w:r w:rsidRPr="005A05E3">
        <w:rPr>
          <w:snapToGrid/>
          <w:sz w:val="18"/>
          <w:szCs w:val="18"/>
          <w:lang w:eastAsia="ja-JP"/>
        </w:rPr>
        <w:tab/>
      </w:r>
      <w:r w:rsidRPr="005A05E3">
        <w:rPr>
          <w:rFonts w:cs="Arial"/>
          <w:snapToGrid/>
          <w:sz w:val="18"/>
          <w:szCs w:val="18"/>
          <w:lang w:eastAsia="ja-JP"/>
        </w:rPr>
        <w:t>Scaled value of second size in metres</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25</w:t>
      </w:r>
      <w:r w:rsidRPr="005A05E3">
        <w:rPr>
          <w:rFonts w:cs="Arial"/>
          <w:snapToGrid/>
          <w:sz w:val="18"/>
          <w:szCs w:val="18"/>
          <w:lang w:eastAsia="ja-JP"/>
        </w:rPr>
        <w:tab/>
        <w:t>Type of interval for first and second wavelength (see Code table 4.91)</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26</w:t>
      </w:r>
      <w:r w:rsidRPr="005A05E3">
        <w:rPr>
          <w:snapToGrid/>
          <w:sz w:val="18"/>
          <w:szCs w:val="18"/>
          <w:lang w:eastAsia="ja-JP"/>
        </w:rPr>
        <w:tab/>
      </w:r>
      <w:r w:rsidRPr="005A05E3">
        <w:rPr>
          <w:rFonts w:cs="Arial"/>
          <w:snapToGrid/>
          <w:sz w:val="18"/>
          <w:szCs w:val="18"/>
          <w:lang w:eastAsia="ja-JP"/>
        </w:rPr>
        <w:t>Scale factor of first wavelength</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27–30</w:t>
      </w:r>
      <w:r w:rsidRPr="005A05E3">
        <w:rPr>
          <w:snapToGrid/>
          <w:sz w:val="18"/>
          <w:szCs w:val="18"/>
          <w:lang w:eastAsia="ja-JP"/>
        </w:rPr>
        <w:tab/>
      </w:r>
      <w:r w:rsidRPr="005A05E3">
        <w:rPr>
          <w:rFonts w:cs="Arial"/>
          <w:snapToGrid/>
          <w:sz w:val="18"/>
          <w:szCs w:val="18"/>
          <w:lang w:eastAsia="ja-JP"/>
        </w:rPr>
        <w:t>Scaled value of first wavelength in metres</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31</w:t>
      </w:r>
      <w:r w:rsidRPr="005A05E3">
        <w:rPr>
          <w:snapToGrid/>
          <w:sz w:val="18"/>
          <w:szCs w:val="18"/>
          <w:lang w:eastAsia="ja-JP"/>
        </w:rPr>
        <w:tab/>
      </w:r>
      <w:r w:rsidRPr="005A05E3">
        <w:rPr>
          <w:rFonts w:cs="Arial"/>
          <w:snapToGrid/>
          <w:sz w:val="18"/>
          <w:szCs w:val="18"/>
          <w:lang w:eastAsia="ja-JP"/>
        </w:rPr>
        <w:t>Scale factor of second wavelength</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32–35</w:t>
      </w:r>
      <w:r w:rsidRPr="005A05E3">
        <w:rPr>
          <w:snapToGrid/>
          <w:sz w:val="18"/>
          <w:szCs w:val="18"/>
          <w:lang w:eastAsia="ja-JP"/>
        </w:rPr>
        <w:tab/>
      </w:r>
      <w:r w:rsidRPr="005A05E3">
        <w:rPr>
          <w:rFonts w:cs="Arial"/>
          <w:snapToGrid/>
          <w:sz w:val="18"/>
          <w:szCs w:val="18"/>
          <w:lang w:eastAsia="ja-JP"/>
        </w:rPr>
        <w:t>Scaled value of second wavelength in metres</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36</w:t>
      </w:r>
      <w:r w:rsidRPr="005A05E3">
        <w:rPr>
          <w:snapToGrid/>
          <w:sz w:val="18"/>
          <w:szCs w:val="18"/>
          <w:lang w:eastAsia="ja-JP"/>
        </w:rPr>
        <w:tab/>
      </w:r>
      <w:r w:rsidRPr="005A05E3">
        <w:rPr>
          <w:rFonts w:cs="Arial"/>
          <w:snapToGrid/>
          <w:sz w:val="18"/>
          <w:szCs w:val="18"/>
          <w:lang w:eastAsia="ja-JP"/>
        </w:rPr>
        <w:t>Type of generating process (see Code table 4.3)</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37</w:t>
      </w:r>
      <w:r w:rsidRPr="005A05E3">
        <w:rPr>
          <w:snapToGrid/>
          <w:sz w:val="18"/>
          <w:szCs w:val="18"/>
          <w:lang w:eastAsia="ja-JP"/>
        </w:rPr>
        <w:tab/>
      </w:r>
      <w:r w:rsidRPr="005A05E3">
        <w:rPr>
          <w:rFonts w:cs="Arial"/>
          <w:snapToGrid/>
          <w:sz w:val="18"/>
          <w:szCs w:val="18"/>
          <w:lang w:eastAsia="ja-JP"/>
        </w:rPr>
        <w:t>Background generating process identifier (defined by originating centre)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38</w:t>
      </w:r>
      <w:r w:rsidRPr="005A05E3">
        <w:rPr>
          <w:snapToGrid/>
          <w:sz w:val="18"/>
          <w:szCs w:val="18"/>
          <w:lang w:eastAsia="ja-JP"/>
        </w:rPr>
        <w:tab/>
      </w:r>
      <w:r w:rsidRPr="005A05E3">
        <w:rPr>
          <w:rFonts w:cs="Arial"/>
          <w:snapToGrid/>
          <w:sz w:val="18"/>
          <w:szCs w:val="18"/>
          <w:lang w:eastAsia="ja-JP"/>
        </w:rPr>
        <w:t>Analysis or forecast generating process identifier (defined by originating centre)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39–40</w:t>
      </w:r>
      <w:r w:rsidRPr="005A05E3">
        <w:rPr>
          <w:snapToGrid/>
          <w:sz w:val="18"/>
          <w:szCs w:val="18"/>
          <w:lang w:eastAsia="ja-JP"/>
        </w:rPr>
        <w:tab/>
      </w:r>
      <w:r w:rsidRPr="005A05E3">
        <w:rPr>
          <w:rFonts w:cs="Arial"/>
          <w:snapToGrid/>
          <w:sz w:val="18"/>
          <w:szCs w:val="18"/>
          <w:lang w:eastAsia="ja-JP"/>
        </w:rPr>
        <w:t>Hours of observational data cut-off after reference time (see Note)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41</w:t>
      </w:r>
      <w:r w:rsidRPr="005A05E3">
        <w:rPr>
          <w:snapToGrid/>
          <w:sz w:val="18"/>
          <w:szCs w:val="18"/>
          <w:lang w:eastAsia="ja-JP"/>
        </w:rPr>
        <w:tab/>
      </w:r>
      <w:r w:rsidRPr="005A05E3">
        <w:rPr>
          <w:rFonts w:cs="Arial"/>
          <w:snapToGrid/>
          <w:sz w:val="18"/>
          <w:szCs w:val="18"/>
          <w:lang w:eastAsia="ja-JP"/>
        </w:rPr>
        <w:t>Minutes of observational data cut-off after reference time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42</w:t>
      </w:r>
      <w:r w:rsidRPr="005A05E3">
        <w:rPr>
          <w:snapToGrid/>
          <w:sz w:val="18"/>
          <w:szCs w:val="18"/>
          <w:lang w:eastAsia="ja-JP"/>
        </w:rPr>
        <w:tab/>
      </w:r>
      <w:r w:rsidRPr="005A05E3">
        <w:rPr>
          <w:rFonts w:cs="Arial"/>
          <w:snapToGrid/>
          <w:sz w:val="18"/>
          <w:szCs w:val="18"/>
          <w:lang w:eastAsia="ja-JP"/>
        </w:rPr>
        <w:t>Indicator of unit of time range (see Code table 4.4)</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43–46</w:t>
      </w:r>
      <w:r w:rsidRPr="005A05E3">
        <w:rPr>
          <w:snapToGrid/>
          <w:sz w:val="18"/>
          <w:szCs w:val="18"/>
          <w:lang w:eastAsia="ja-JP"/>
        </w:rPr>
        <w:tab/>
      </w:r>
      <w:r w:rsidRPr="005A05E3">
        <w:rPr>
          <w:rFonts w:cs="Arial"/>
          <w:snapToGrid/>
          <w:sz w:val="18"/>
          <w:szCs w:val="18"/>
          <w:lang w:eastAsia="ja-JP"/>
        </w:rPr>
        <w:t>Forecast time in units defined by octet 42</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47</w:t>
      </w:r>
      <w:r w:rsidRPr="005A05E3">
        <w:rPr>
          <w:snapToGrid/>
          <w:sz w:val="18"/>
          <w:szCs w:val="18"/>
          <w:lang w:eastAsia="ja-JP"/>
        </w:rPr>
        <w:tab/>
      </w:r>
      <w:r w:rsidRPr="005A05E3">
        <w:rPr>
          <w:rFonts w:cs="Arial"/>
          <w:snapToGrid/>
          <w:sz w:val="18"/>
          <w:szCs w:val="18"/>
          <w:lang w:eastAsia="ja-JP"/>
        </w:rPr>
        <w:t>Type of first fixed surface (see Code table 4.5)</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48</w:t>
      </w:r>
      <w:r w:rsidRPr="005A05E3">
        <w:rPr>
          <w:snapToGrid/>
          <w:sz w:val="18"/>
          <w:szCs w:val="18"/>
          <w:lang w:eastAsia="ja-JP"/>
        </w:rPr>
        <w:tab/>
      </w:r>
      <w:r w:rsidRPr="005A05E3">
        <w:rPr>
          <w:rFonts w:cs="Arial"/>
          <w:snapToGrid/>
          <w:sz w:val="18"/>
          <w:szCs w:val="18"/>
          <w:lang w:eastAsia="ja-JP"/>
        </w:rPr>
        <w:t>Scale factor of first fixed surface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49–52</w:t>
      </w:r>
      <w:r w:rsidRPr="005A05E3">
        <w:rPr>
          <w:snapToGrid/>
          <w:sz w:val="18"/>
          <w:szCs w:val="18"/>
          <w:lang w:eastAsia="ja-JP"/>
        </w:rPr>
        <w:tab/>
      </w:r>
      <w:r w:rsidRPr="005A05E3">
        <w:rPr>
          <w:rFonts w:cs="Arial"/>
          <w:snapToGrid/>
          <w:sz w:val="18"/>
          <w:szCs w:val="18"/>
          <w:lang w:eastAsia="ja-JP"/>
        </w:rPr>
        <w:t>Scaled value of first fixed surface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53</w:t>
      </w:r>
      <w:r w:rsidRPr="005A05E3">
        <w:rPr>
          <w:snapToGrid/>
          <w:sz w:val="18"/>
          <w:szCs w:val="18"/>
          <w:lang w:eastAsia="ja-JP"/>
        </w:rPr>
        <w:tab/>
      </w:r>
      <w:r w:rsidRPr="005A05E3">
        <w:rPr>
          <w:rFonts w:cs="Arial"/>
          <w:snapToGrid/>
          <w:sz w:val="18"/>
          <w:szCs w:val="18"/>
          <w:lang w:eastAsia="ja-JP"/>
        </w:rPr>
        <w:t>Type of second fixed surface (see Code table 4.5)</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54</w:t>
      </w:r>
      <w:r w:rsidRPr="005A05E3">
        <w:rPr>
          <w:snapToGrid/>
          <w:sz w:val="18"/>
          <w:szCs w:val="18"/>
          <w:lang w:eastAsia="ja-JP"/>
        </w:rPr>
        <w:tab/>
      </w:r>
      <w:r w:rsidRPr="005A05E3">
        <w:rPr>
          <w:rFonts w:cs="Arial"/>
          <w:snapToGrid/>
          <w:sz w:val="18"/>
          <w:szCs w:val="18"/>
          <w:lang w:eastAsia="ja-JP"/>
        </w:rPr>
        <w:t>Scale factor of second fixed surface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5A05E3">
        <w:rPr>
          <w:snapToGrid/>
          <w:sz w:val="18"/>
          <w:szCs w:val="18"/>
          <w:lang w:eastAsia="ja-JP"/>
        </w:rPr>
        <w:tab/>
      </w:r>
      <w:r w:rsidRPr="005A05E3">
        <w:rPr>
          <w:rFonts w:cs="Arial"/>
          <w:snapToGrid/>
          <w:sz w:val="18"/>
          <w:szCs w:val="18"/>
          <w:lang w:eastAsia="ja-JP"/>
        </w:rPr>
        <w:t>55–58</w:t>
      </w:r>
      <w:r w:rsidRPr="005A05E3">
        <w:rPr>
          <w:snapToGrid/>
          <w:sz w:val="18"/>
          <w:szCs w:val="18"/>
          <w:lang w:eastAsia="ja-JP"/>
        </w:rPr>
        <w:tab/>
      </w:r>
      <w:r w:rsidRPr="005A05E3">
        <w:rPr>
          <w:rFonts w:cs="Arial"/>
          <w:snapToGrid/>
          <w:sz w:val="18"/>
          <w:szCs w:val="18"/>
          <w:lang w:eastAsia="ja-JP"/>
        </w:rPr>
        <w:t>Scaled value of second fixed surface</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Pr>
          <w:rFonts w:cs="Arial"/>
          <w:snapToGrid/>
          <w:sz w:val="18"/>
          <w:szCs w:val="18"/>
          <w:lang w:eastAsia="ja-JP"/>
        </w:rPr>
        <w:t xml:space="preserve">    </w:t>
      </w:r>
      <w:r w:rsidRPr="00AB216C">
        <w:rPr>
          <w:rFonts w:cs="Arial"/>
          <w:snapToGrid/>
          <w:color w:val="FF0000"/>
          <w:sz w:val="18"/>
          <w:szCs w:val="18"/>
          <w:lang w:eastAsia="ja-JP"/>
        </w:rPr>
        <w:t>59</w:t>
      </w:r>
      <w:r w:rsidRPr="00AB216C">
        <w:rPr>
          <w:rFonts w:cs="Arial"/>
          <w:snapToGrid/>
          <w:color w:val="FF0000"/>
          <w:sz w:val="18"/>
          <w:szCs w:val="18"/>
          <w:lang w:eastAsia="ja-JP"/>
        </w:rPr>
        <w:tab/>
      </w:r>
      <w:r w:rsidRPr="005A05E3">
        <w:rPr>
          <w:rFonts w:cs="Arial"/>
          <w:snapToGrid/>
          <w:color w:val="FF0000"/>
          <w:sz w:val="18"/>
          <w:szCs w:val="18"/>
          <w:lang w:eastAsia="ja-JP"/>
        </w:rPr>
        <w:t>Type of ensemble forecast (see Code table 4.6)</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A05E3">
        <w:rPr>
          <w:rFonts w:cs="Arial"/>
          <w:snapToGrid/>
          <w:color w:val="FF0000"/>
          <w:sz w:val="18"/>
          <w:szCs w:val="18"/>
          <w:lang w:eastAsia="ja-JP"/>
        </w:rPr>
        <w:tab/>
      </w:r>
      <w:r w:rsidRPr="00AB216C">
        <w:rPr>
          <w:rFonts w:cs="Arial"/>
          <w:snapToGrid/>
          <w:color w:val="FF0000"/>
          <w:sz w:val="18"/>
          <w:szCs w:val="18"/>
          <w:lang w:eastAsia="ja-JP"/>
        </w:rPr>
        <w:t>60</w:t>
      </w:r>
      <w:r w:rsidRPr="005A05E3">
        <w:rPr>
          <w:rFonts w:cs="Arial"/>
          <w:snapToGrid/>
          <w:color w:val="FF0000"/>
          <w:sz w:val="18"/>
          <w:szCs w:val="18"/>
          <w:lang w:eastAsia="ja-JP"/>
        </w:rPr>
        <w:tab/>
        <w:t>Perturbation number</w:t>
      </w:r>
    </w:p>
    <w:p w:rsidR="005A05E3" w:rsidRPr="005A05E3" w:rsidRDefault="005A05E3" w:rsidP="005A05E3">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A05E3">
        <w:rPr>
          <w:rFonts w:cs="Arial"/>
          <w:snapToGrid/>
          <w:color w:val="FF0000"/>
          <w:sz w:val="18"/>
          <w:szCs w:val="18"/>
          <w:lang w:eastAsia="ja-JP"/>
        </w:rPr>
        <w:tab/>
      </w:r>
      <w:r w:rsidRPr="00AB216C">
        <w:rPr>
          <w:rFonts w:cs="Arial"/>
          <w:snapToGrid/>
          <w:color w:val="FF0000"/>
          <w:sz w:val="18"/>
          <w:szCs w:val="18"/>
          <w:lang w:eastAsia="ja-JP"/>
        </w:rPr>
        <w:t>61</w:t>
      </w:r>
      <w:r w:rsidRPr="005A05E3">
        <w:rPr>
          <w:rFonts w:cs="Arial"/>
          <w:snapToGrid/>
          <w:color w:val="FF0000"/>
          <w:sz w:val="18"/>
          <w:szCs w:val="18"/>
          <w:lang w:eastAsia="ja-JP"/>
        </w:rPr>
        <w:tab/>
        <w:t>Number of forecasts in ensemble</w:t>
      </w:r>
    </w:p>
    <w:p w:rsidR="005A05E3" w:rsidRPr="005A05E3" w:rsidRDefault="005A05E3" w:rsidP="005A05E3">
      <w:pPr>
        <w:autoSpaceDE w:val="0"/>
        <w:autoSpaceDN w:val="0"/>
        <w:adjustRightInd w:val="0"/>
        <w:ind w:left="567" w:hanging="567"/>
        <w:jc w:val="both"/>
        <w:rPr>
          <w:rFonts w:cs="Arial"/>
          <w:snapToGrid/>
          <w:sz w:val="18"/>
          <w:szCs w:val="18"/>
          <w:lang w:eastAsia="ja-JP"/>
        </w:rPr>
      </w:pPr>
    </w:p>
    <w:p w:rsidR="005A05E3" w:rsidRPr="005A05E3" w:rsidRDefault="005A05E3" w:rsidP="005A05E3">
      <w:pPr>
        <w:autoSpaceDE w:val="0"/>
        <w:autoSpaceDN w:val="0"/>
        <w:adjustRightInd w:val="0"/>
        <w:ind w:left="567" w:hanging="567"/>
        <w:jc w:val="both"/>
        <w:rPr>
          <w:rFonts w:cs="Arial"/>
          <w:snapToGrid/>
          <w:sz w:val="18"/>
          <w:szCs w:val="18"/>
          <w:lang w:eastAsia="ja-JP"/>
        </w:rPr>
      </w:pPr>
      <w:r w:rsidRPr="005A05E3">
        <w:rPr>
          <w:rFonts w:cs="Arial"/>
          <w:snapToGrid/>
          <w:sz w:val="18"/>
          <w:szCs w:val="18"/>
          <w:lang w:eastAsia="ja-JP"/>
        </w:rPr>
        <w:t>Note:</w:t>
      </w:r>
      <w:r w:rsidRPr="005A05E3">
        <w:rPr>
          <w:rFonts w:cs="Arial"/>
          <w:snapToGrid/>
          <w:sz w:val="18"/>
          <w:szCs w:val="18"/>
          <w:lang w:eastAsia="ja-JP"/>
        </w:rPr>
        <w:tab/>
        <w:t>Hours greater than 65534 will be coded as 65534.</w:t>
      </w:r>
    </w:p>
    <w:p w:rsidR="005A05E3" w:rsidRDefault="005A05E3">
      <w:pPr>
        <w:jc w:val="both"/>
        <w:rPr>
          <w:rFonts w:ascii="Verdana" w:hAnsi="Verdana"/>
          <w:sz w:val="20"/>
          <w:szCs w:val="20"/>
        </w:rPr>
      </w:pPr>
    </w:p>
    <w:p w:rsidR="00AB216C" w:rsidRDefault="00AB216C">
      <w:pPr>
        <w:jc w:val="both"/>
        <w:rPr>
          <w:rFonts w:ascii="Verdana" w:hAnsi="Verdana"/>
          <w:sz w:val="20"/>
          <w:szCs w:val="20"/>
        </w:rPr>
      </w:pPr>
    </w:p>
    <w:p w:rsidR="00AB216C" w:rsidRPr="00AB216C" w:rsidRDefault="00AB216C" w:rsidP="00AB216C">
      <w:pPr>
        <w:snapToGrid w:val="0"/>
        <w:ind w:left="3261" w:hanging="3261"/>
        <w:rPr>
          <w:rFonts w:cs="Arial"/>
          <w:b/>
          <w:bCs/>
          <w:i/>
          <w:iCs/>
          <w:snapToGrid/>
          <w:sz w:val="20"/>
          <w:szCs w:val="20"/>
          <w:lang w:eastAsia="ja-JP"/>
        </w:rPr>
      </w:pPr>
      <w:r w:rsidRPr="00AB216C">
        <w:rPr>
          <w:rFonts w:cs="Arial"/>
          <w:b/>
          <w:bCs/>
          <w:i/>
          <w:iCs/>
          <w:snapToGrid/>
          <w:sz w:val="20"/>
          <w:szCs w:val="20"/>
          <w:lang w:eastAsia="ja-JP"/>
        </w:rPr>
        <w:lastRenderedPageBreak/>
        <w:t>Product definition template 4.5</w:t>
      </w:r>
      <w:r>
        <w:rPr>
          <w:rFonts w:cs="Arial"/>
          <w:b/>
          <w:bCs/>
          <w:i/>
          <w:iCs/>
          <w:snapToGrid/>
          <w:sz w:val="20"/>
          <w:szCs w:val="20"/>
          <w:lang w:eastAsia="ja-JP"/>
        </w:rPr>
        <w:t>8</w:t>
      </w:r>
      <w:r w:rsidRPr="00AB216C">
        <w:rPr>
          <w:rFonts w:cs="Arial"/>
          <w:b/>
          <w:bCs/>
          <w:i/>
          <w:iCs/>
          <w:snapToGrid/>
          <w:sz w:val="20"/>
          <w:szCs w:val="20"/>
          <w:lang w:eastAsia="ja-JP"/>
        </w:rPr>
        <w:t xml:space="preserve"> – </w:t>
      </w:r>
      <w:r w:rsidR="002731EB">
        <w:rPr>
          <w:rFonts w:cs="Arial"/>
          <w:b/>
          <w:bCs/>
          <w:i/>
          <w:iCs/>
          <w:snapToGrid/>
          <w:sz w:val="20"/>
          <w:szCs w:val="20"/>
          <w:lang w:val="en-US" w:eastAsia="ja-JP"/>
        </w:rPr>
        <w:t>i</w:t>
      </w:r>
      <w:r w:rsidRPr="00AB216C">
        <w:rPr>
          <w:rFonts w:cs="Arial"/>
          <w:b/>
          <w:bCs/>
          <w:i/>
          <w:iCs/>
          <w:snapToGrid/>
          <w:sz w:val="20"/>
          <w:szCs w:val="20"/>
          <w:lang w:val="en-US" w:eastAsia="ja-JP"/>
        </w:rPr>
        <w:t xml:space="preserve">ndividual ensemble forecast, control and perturbed, at a horizontal level or in a </w:t>
      </w:r>
      <w:r>
        <w:rPr>
          <w:rFonts w:cs="Arial"/>
          <w:b/>
          <w:bCs/>
          <w:i/>
          <w:iCs/>
          <w:snapToGrid/>
          <w:sz w:val="20"/>
          <w:szCs w:val="20"/>
          <w:lang w:val="en-US" w:eastAsia="ja-JP"/>
        </w:rPr>
        <w:t>h</w:t>
      </w:r>
      <w:r w:rsidRPr="00AB216C">
        <w:rPr>
          <w:rFonts w:cs="Arial"/>
          <w:b/>
          <w:bCs/>
          <w:i/>
          <w:iCs/>
          <w:snapToGrid/>
          <w:sz w:val="20"/>
          <w:szCs w:val="20"/>
          <w:lang w:val="en-US" w:eastAsia="ja-JP"/>
        </w:rPr>
        <w:t>orizontal layer at a point in time for atmospheric chemical constituents based on a</w:t>
      </w:r>
      <w:r>
        <w:rPr>
          <w:rFonts w:cs="Arial"/>
          <w:b/>
          <w:bCs/>
          <w:i/>
          <w:iCs/>
          <w:snapToGrid/>
          <w:sz w:val="20"/>
          <w:szCs w:val="20"/>
          <w:lang w:val="en-US" w:eastAsia="ja-JP"/>
        </w:rPr>
        <w:t xml:space="preserve"> </w:t>
      </w:r>
      <w:r w:rsidRPr="00AB216C">
        <w:rPr>
          <w:rFonts w:cs="Arial"/>
          <w:b/>
          <w:bCs/>
          <w:i/>
          <w:iCs/>
          <w:snapToGrid/>
          <w:sz w:val="20"/>
          <w:szCs w:val="20"/>
          <w:lang w:val="en-US" w:eastAsia="ja-JP"/>
        </w:rPr>
        <w:t>distribution function</w:t>
      </w:r>
    </w:p>
    <w:p w:rsidR="00AB216C" w:rsidRPr="00AB216C" w:rsidRDefault="00AB216C" w:rsidP="00AB216C">
      <w:pPr>
        <w:widowControl w:val="0"/>
        <w:tabs>
          <w:tab w:val="left" w:pos="1843"/>
          <w:tab w:val="left" w:pos="8647"/>
        </w:tabs>
        <w:autoSpaceDE w:val="0"/>
        <w:autoSpaceDN w:val="0"/>
        <w:adjustRightInd w:val="0"/>
        <w:spacing w:before="169"/>
        <w:rPr>
          <w:rFonts w:cs="Arial"/>
          <w:snapToGrid/>
          <w:sz w:val="16"/>
          <w:szCs w:val="16"/>
          <w:lang w:eastAsia="ja-JP"/>
        </w:rPr>
      </w:pPr>
      <w:r w:rsidRPr="00AB216C">
        <w:rPr>
          <w:rFonts w:cs="Arial"/>
          <w:snapToGrid/>
          <w:sz w:val="16"/>
          <w:szCs w:val="16"/>
          <w:lang w:eastAsia="ja-JP"/>
        </w:rPr>
        <w:t>Octet No.</w:t>
      </w:r>
      <w:r w:rsidRPr="00AB216C">
        <w:rPr>
          <w:rFonts w:cs="Arial"/>
          <w:snapToGrid/>
          <w:sz w:val="16"/>
          <w:szCs w:val="16"/>
          <w:lang w:eastAsia="ja-JP"/>
        </w:rPr>
        <w:tab/>
        <w:t>Contents</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10</w:t>
      </w:r>
      <w:r w:rsidRPr="00AB216C">
        <w:rPr>
          <w:rFonts w:cs="Arial"/>
          <w:snapToGrid/>
          <w:sz w:val="18"/>
          <w:szCs w:val="18"/>
          <w:lang w:eastAsia="ja-JP"/>
        </w:rPr>
        <w:tab/>
        <w:t>Parameter category (see Code table 4.1)</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11</w:t>
      </w:r>
      <w:r w:rsidRPr="00AB216C">
        <w:rPr>
          <w:rFonts w:cs="Arial"/>
          <w:snapToGrid/>
          <w:sz w:val="18"/>
          <w:szCs w:val="18"/>
          <w:lang w:eastAsia="ja-JP"/>
        </w:rPr>
        <w:tab/>
        <w:t>Parameter number (see Code table 4.2)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12–13</w:t>
      </w:r>
      <w:r w:rsidRPr="00AB216C">
        <w:rPr>
          <w:rFonts w:cs="Arial"/>
          <w:snapToGrid/>
          <w:sz w:val="18"/>
          <w:szCs w:val="18"/>
          <w:lang w:eastAsia="ja-JP"/>
        </w:rPr>
        <w:tab/>
        <w:t>Atmospheric chemical constituent type (see Code table 4.230)</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14–15</w:t>
      </w:r>
      <w:r w:rsidRPr="00AB216C">
        <w:rPr>
          <w:rFonts w:cs="Arial"/>
          <w:snapToGrid/>
          <w:sz w:val="18"/>
          <w:szCs w:val="18"/>
          <w:lang w:eastAsia="ja-JP"/>
        </w:rPr>
        <w:tab/>
        <w:t>Number of mode (N) of distribution (see Note 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16–17</w:t>
      </w:r>
      <w:r w:rsidRPr="00AB216C">
        <w:rPr>
          <w:rFonts w:cs="Arial"/>
          <w:snapToGrid/>
          <w:sz w:val="18"/>
          <w:szCs w:val="18"/>
          <w:lang w:eastAsia="ja-JP"/>
        </w:rPr>
        <w:tab/>
        <w:t>Mode number (l)</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18–19</w:t>
      </w:r>
      <w:r w:rsidRPr="00AB216C">
        <w:rPr>
          <w:rFonts w:cs="Arial"/>
          <w:snapToGrid/>
          <w:sz w:val="18"/>
          <w:szCs w:val="18"/>
          <w:lang w:eastAsia="ja-JP"/>
        </w:rPr>
        <w:tab/>
        <w:t>Type of distribution function (see Code table 4.240)</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20</w:t>
      </w:r>
      <w:r w:rsidRPr="00AB216C">
        <w:rPr>
          <w:rFonts w:cs="Arial"/>
          <w:snapToGrid/>
          <w:sz w:val="18"/>
          <w:szCs w:val="18"/>
          <w:lang w:eastAsia="ja-JP"/>
        </w:rPr>
        <w:tab/>
        <w:t>Number of following function parameters (N</w:t>
      </w:r>
      <w:r w:rsidRPr="00AB216C">
        <w:rPr>
          <w:rFonts w:cs="Arial"/>
          <w:snapToGrid/>
          <w:sz w:val="20"/>
          <w:szCs w:val="20"/>
          <w:vertAlign w:val="subscript"/>
          <w:lang w:eastAsia="ja-JP"/>
        </w:rPr>
        <w:t>p</w:t>
      </w:r>
      <w:r w:rsidRPr="00AB216C">
        <w:rPr>
          <w:rFonts w:cs="Arial"/>
          <w:snapToGrid/>
          <w:sz w:val="18"/>
          <w:szCs w:val="18"/>
          <w:lang w:eastAsia="ja-JP"/>
        </w:rPr>
        <w:t xml:space="preserve">), defined by type given in octet 18–19 (Type of distribution </w:t>
      </w:r>
      <w:r w:rsidRPr="00AB216C">
        <w:rPr>
          <w:rFonts w:cs="Arial"/>
          <w:snapToGrid/>
          <w:sz w:val="18"/>
          <w:szCs w:val="18"/>
          <w:lang w:eastAsia="ja-JP"/>
        </w:rPr>
        <w:tab/>
      </w:r>
      <w:r w:rsidRPr="00AB216C">
        <w:rPr>
          <w:rFonts w:cs="Arial"/>
          <w:snapToGrid/>
          <w:sz w:val="18"/>
          <w:szCs w:val="18"/>
          <w:lang w:eastAsia="ja-JP"/>
        </w:rPr>
        <w:tab/>
        <w:t>function)</w:t>
      </w:r>
    </w:p>
    <w:p w:rsidR="00AB216C" w:rsidRPr="00AB216C" w:rsidRDefault="00AB216C" w:rsidP="00AB216C">
      <w:pPr>
        <w:widowControl w:val="0"/>
        <w:tabs>
          <w:tab w:val="center" w:pos="284"/>
          <w:tab w:val="left" w:pos="2127"/>
          <w:tab w:val="left" w:pos="8505"/>
        </w:tabs>
        <w:autoSpaceDE w:val="0"/>
        <w:autoSpaceDN w:val="0"/>
        <w:adjustRightInd w:val="0"/>
        <w:spacing w:before="63"/>
        <w:rPr>
          <w:rFonts w:cs="Arial"/>
          <w:i/>
          <w:snapToGrid/>
          <w:sz w:val="18"/>
          <w:szCs w:val="18"/>
          <w:lang w:eastAsia="ja-JP"/>
        </w:rPr>
      </w:pPr>
      <w:r w:rsidRPr="00AB216C">
        <w:rPr>
          <w:rFonts w:cs="Arial"/>
          <w:snapToGrid/>
          <w:sz w:val="18"/>
          <w:szCs w:val="18"/>
          <w:lang w:eastAsia="ja-JP"/>
        </w:rPr>
        <w:tab/>
      </w:r>
      <w:r w:rsidRPr="00AB216C">
        <w:rPr>
          <w:rFonts w:cs="Arial"/>
          <w:snapToGrid/>
          <w:sz w:val="18"/>
          <w:szCs w:val="18"/>
          <w:lang w:eastAsia="ja-JP"/>
        </w:rPr>
        <w:tab/>
      </w:r>
      <w:r w:rsidRPr="00AB216C">
        <w:rPr>
          <w:rFonts w:cs="Arial"/>
          <w:i/>
          <w:snapToGrid/>
          <w:sz w:val="18"/>
          <w:szCs w:val="18"/>
          <w:lang w:eastAsia="ja-JP"/>
        </w:rPr>
        <w:t>Repeat the following 5 octets for the number of function parameters (n = 1,</w:t>
      </w:r>
      <w:r w:rsidRPr="00AB216C">
        <w:rPr>
          <w:rFonts w:cs="Arial"/>
          <w:snapToGrid/>
          <w:sz w:val="18"/>
          <w:szCs w:val="18"/>
          <w:lang w:eastAsia="ja-JP"/>
        </w:rPr>
        <w:t xml:space="preserve"> </w:t>
      </w:r>
      <w:r w:rsidRPr="00AB216C">
        <w:rPr>
          <w:rFonts w:cs="Arial"/>
          <w:i/>
          <w:snapToGrid/>
          <w:sz w:val="18"/>
          <w:szCs w:val="18"/>
          <w:lang w:eastAsia="ja-JP"/>
        </w:rPr>
        <w:t>Np), if Np &gt; 0</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21+5(n–1)</w:t>
      </w:r>
      <w:r w:rsidRPr="00AB216C">
        <w:rPr>
          <w:rFonts w:cs="Arial"/>
          <w:snapToGrid/>
          <w:sz w:val="18"/>
          <w:szCs w:val="18"/>
          <w:lang w:eastAsia="ja-JP"/>
        </w:rPr>
        <w:tab/>
        <w:t>List of scale factor of fixed distribution function parameter (p1–</w:t>
      </w:r>
      <w:proofErr w:type="spellStart"/>
      <w:r w:rsidRPr="00AB216C">
        <w:rPr>
          <w:rFonts w:cs="Arial"/>
          <w:snapToGrid/>
          <w:sz w:val="18"/>
          <w:szCs w:val="18"/>
          <w:lang w:eastAsia="ja-JP"/>
        </w:rPr>
        <w:t>pNp</w:t>
      </w:r>
      <w:proofErr w:type="spellEnd"/>
      <w:r w:rsidRPr="00AB216C">
        <w:rPr>
          <w:rFonts w:cs="Arial"/>
          <w:snapToGrid/>
          <w:sz w:val="18"/>
          <w:szCs w:val="18"/>
          <w:lang w:eastAsia="ja-JP"/>
        </w:rPr>
        <w:t xml:space="preserve">), defined by type of distribution in octet 18–19 </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(22+5(n–1))–(25+5(n–1))</w:t>
      </w:r>
      <w:r w:rsidRPr="00AB216C">
        <w:rPr>
          <w:rFonts w:cs="Arial"/>
          <w:snapToGrid/>
          <w:sz w:val="18"/>
          <w:szCs w:val="18"/>
          <w:lang w:eastAsia="ja-JP"/>
        </w:rPr>
        <w:tab/>
        <w:t>List of scaled value of fixed distribution function parameter (p1–</w:t>
      </w:r>
      <w:proofErr w:type="spellStart"/>
      <w:r w:rsidRPr="00AB216C">
        <w:rPr>
          <w:rFonts w:cs="Arial"/>
          <w:snapToGrid/>
          <w:sz w:val="18"/>
          <w:szCs w:val="18"/>
          <w:lang w:eastAsia="ja-JP"/>
        </w:rPr>
        <w:t>pNp</w:t>
      </w:r>
      <w:proofErr w:type="spellEnd"/>
      <w:r w:rsidRPr="00AB216C">
        <w:rPr>
          <w:rFonts w:cs="Arial"/>
          <w:snapToGrid/>
          <w:sz w:val="18"/>
          <w:szCs w:val="18"/>
          <w:lang w:eastAsia="ja-JP"/>
        </w:rPr>
        <w:t xml:space="preserve">), defined by type of distribution in octet 18–19 </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21+5Np</w:t>
      </w:r>
      <w:r w:rsidRPr="00AB216C">
        <w:rPr>
          <w:rFonts w:cs="Arial"/>
          <w:snapToGrid/>
          <w:sz w:val="18"/>
          <w:szCs w:val="18"/>
          <w:lang w:eastAsia="ja-JP"/>
        </w:rPr>
        <w:tab/>
        <w:t>Type of generating process (see Code table 4.3)</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22+5Np</w:t>
      </w:r>
      <w:r w:rsidRPr="00AB216C">
        <w:rPr>
          <w:rFonts w:cs="Arial"/>
          <w:snapToGrid/>
          <w:sz w:val="18"/>
          <w:szCs w:val="18"/>
          <w:lang w:eastAsia="ja-JP"/>
        </w:rPr>
        <w:tab/>
        <w:t>Background generating process identifier (defined by originating centre)</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23+5Np</w:t>
      </w:r>
      <w:r w:rsidRPr="00AB216C">
        <w:rPr>
          <w:rFonts w:cs="Arial"/>
          <w:snapToGrid/>
          <w:sz w:val="18"/>
          <w:szCs w:val="18"/>
          <w:lang w:eastAsia="ja-JP"/>
        </w:rPr>
        <w:tab/>
        <w:t>Analysis or forecast generating process identifier (defined by originating centre)</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(24+5Np)–(25+5Np)</w:t>
      </w:r>
      <w:r w:rsidRPr="00AB216C">
        <w:rPr>
          <w:rFonts w:cs="Arial"/>
          <w:snapToGrid/>
          <w:sz w:val="18"/>
          <w:szCs w:val="18"/>
          <w:lang w:eastAsia="ja-JP"/>
        </w:rPr>
        <w:tab/>
        <w:t>Hours of observational data cut-off after reference time (see Note 1)</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26+5Np</w:t>
      </w:r>
      <w:r w:rsidRPr="00AB216C">
        <w:rPr>
          <w:rFonts w:cs="Arial"/>
          <w:snapToGrid/>
          <w:sz w:val="18"/>
          <w:szCs w:val="18"/>
          <w:lang w:eastAsia="ja-JP"/>
        </w:rPr>
        <w:tab/>
        <w:t>Minutes of observational data cut-off after reference time</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27+5Np</w:t>
      </w:r>
      <w:r w:rsidRPr="00AB216C">
        <w:rPr>
          <w:rFonts w:cs="Arial"/>
          <w:snapToGrid/>
          <w:sz w:val="18"/>
          <w:szCs w:val="18"/>
          <w:lang w:eastAsia="ja-JP"/>
        </w:rPr>
        <w:tab/>
        <w:t>Indicator of unit of time range (see Code table 4.4)</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(28+5Np)–(31+5Np)</w:t>
      </w:r>
      <w:r w:rsidRPr="00AB216C">
        <w:rPr>
          <w:rFonts w:cs="Arial"/>
          <w:snapToGrid/>
          <w:sz w:val="18"/>
          <w:szCs w:val="18"/>
          <w:lang w:eastAsia="ja-JP"/>
        </w:rPr>
        <w:tab/>
        <w:t>Forecast time in units defined by the previous octet</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32+5Np</w:t>
      </w:r>
      <w:r w:rsidRPr="00AB216C">
        <w:rPr>
          <w:rFonts w:cs="Arial"/>
          <w:snapToGrid/>
          <w:sz w:val="18"/>
          <w:szCs w:val="18"/>
          <w:lang w:eastAsia="ja-JP"/>
        </w:rPr>
        <w:tab/>
        <w:t>Type of first fixed surface (see Code table 4.5)</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33+5Np</w:t>
      </w:r>
      <w:r w:rsidRPr="00AB216C">
        <w:rPr>
          <w:rFonts w:cs="Arial"/>
          <w:snapToGrid/>
          <w:sz w:val="18"/>
          <w:szCs w:val="18"/>
          <w:lang w:eastAsia="ja-JP"/>
        </w:rPr>
        <w:tab/>
        <w:t>Scale factor of first fixed surface</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(34+5Np)–(37+5Np)</w:t>
      </w:r>
      <w:r w:rsidRPr="00AB216C">
        <w:rPr>
          <w:rFonts w:cs="Arial"/>
          <w:snapToGrid/>
          <w:sz w:val="18"/>
          <w:szCs w:val="18"/>
          <w:lang w:eastAsia="ja-JP"/>
        </w:rPr>
        <w:tab/>
        <w:t>Scaled value of first fixed surface</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38+5Np</w:t>
      </w:r>
      <w:r w:rsidRPr="00AB216C">
        <w:rPr>
          <w:rFonts w:cs="Arial"/>
          <w:snapToGrid/>
          <w:sz w:val="18"/>
          <w:szCs w:val="18"/>
          <w:lang w:eastAsia="ja-JP"/>
        </w:rPr>
        <w:tab/>
        <w:t>Type of second fixed surface (see Code table 4.5)</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39+5Np</w:t>
      </w:r>
      <w:r w:rsidRPr="00AB216C">
        <w:rPr>
          <w:rFonts w:cs="Arial"/>
          <w:snapToGrid/>
          <w:sz w:val="18"/>
          <w:szCs w:val="18"/>
          <w:lang w:eastAsia="ja-JP"/>
        </w:rPr>
        <w:tab/>
        <w:t>Scale factor of second fixed surface</w:t>
      </w:r>
    </w:p>
    <w:p w:rsidR="00AB216C" w:rsidRPr="00AB216C" w:rsidRDefault="00AB216C" w:rsidP="00AB216C">
      <w:pPr>
        <w:widowControl w:val="0"/>
        <w:tabs>
          <w:tab w:val="center" w:pos="284"/>
          <w:tab w:val="left" w:pos="8505"/>
        </w:tabs>
        <w:autoSpaceDE w:val="0"/>
        <w:autoSpaceDN w:val="0"/>
        <w:adjustRightInd w:val="0"/>
        <w:spacing w:before="63"/>
        <w:ind w:left="2127" w:hanging="2127"/>
        <w:rPr>
          <w:rFonts w:cs="Arial"/>
          <w:snapToGrid/>
          <w:sz w:val="18"/>
          <w:szCs w:val="18"/>
          <w:lang w:eastAsia="ja-JP"/>
        </w:rPr>
      </w:pPr>
      <w:r w:rsidRPr="00AB216C">
        <w:rPr>
          <w:rFonts w:cs="Arial"/>
          <w:snapToGrid/>
          <w:sz w:val="18"/>
          <w:szCs w:val="18"/>
          <w:lang w:eastAsia="ja-JP"/>
        </w:rPr>
        <w:t>(40+5Np)–(43+5Np)</w:t>
      </w:r>
      <w:r w:rsidRPr="00AB216C">
        <w:rPr>
          <w:rFonts w:cs="Arial"/>
          <w:snapToGrid/>
          <w:sz w:val="18"/>
          <w:szCs w:val="18"/>
          <w:lang w:eastAsia="ja-JP"/>
        </w:rPr>
        <w:tab/>
        <w:t>Scaled value of second fixed surface</w:t>
      </w:r>
    </w:p>
    <w:p w:rsidR="00AB216C" w:rsidRPr="005A05E3" w:rsidRDefault="00AB216C" w:rsidP="00AB216C">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AB216C">
        <w:rPr>
          <w:rFonts w:cs="Arial"/>
          <w:snapToGrid/>
          <w:color w:val="FF0000"/>
          <w:sz w:val="18"/>
          <w:szCs w:val="18"/>
          <w:lang w:eastAsia="ja-JP"/>
        </w:rPr>
        <w:t xml:space="preserve">44+5Np </w:t>
      </w:r>
      <w:r w:rsidRPr="00AB216C">
        <w:rPr>
          <w:rFonts w:cs="Arial"/>
          <w:snapToGrid/>
          <w:color w:val="FF0000"/>
          <w:sz w:val="18"/>
          <w:szCs w:val="18"/>
          <w:lang w:eastAsia="ja-JP"/>
        </w:rPr>
        <w:tab/>
        <w:t xml:space="preserve">                 </w:t>
      </w:r>
      <w:r w:rsidRPr="005A05E3">
        <w:rPr>
          <w:rFonts w:cs="Arial"/>
          <w:snapToGrid/>
          <w:color w:val="FF0000"/>
          <w:sz w:val="18"/>
          <w:szCs w:val="18"/>
          <w:lang w:eastAsia="ja-JP"/>
        </w:rPr>
        <w:t>Type of ensemble forecast (see Code table 4.6)</w:t>
      </w:r>
    </w:p>
    <w:p w:rsidR="00AB216C" w:rsidRPr="005A05E3" w:rsidRDefault="00AB216C" w:rsidP="00AB216C">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AB216C">
        <w:rPr>
          <w:rFonts w:cs="Arial"/>
          <w:snapToGrid/>
          <w:color w:val="FF0000"/>
          <w:sz w:val="18"/>
          <w:szCs w:val="18"/>
          <w:lang w:eastAsia="ja-JP"/>
        </w:rPr>
        <w:t>45+5Np</w:t>
      </w:r>
      <w:r w:rsidRPr="005A05E3">
        <w:rPr>
          <w:rFonts w:cs="Arial"/>
          <w:snapToGrid/>
          <w:color w:val="FF0000"/>
          <w:sz w:val="18"/>
          <w:szCs w:val="18"/>
          <w:lang w:eastAsia="ja-JP"/>
        </w:rPr>
        <w:tab/>
      </w:r>
      <w:r w:rsidRPr="00AB216C">
        <w:rPr>
          <w:rFonts w:cs="Arial"/>
          <w:snapToGrid/>
          <w:color w:val="FF0000"/>
          <w:sz w:val="18"/>
          <w:szCs w:val="18"/>
          <w:lang w:eastAsia="ja-JP"/>
        </w:rPr>
        <w:t xml:space="preserve">                 </w:t>
      </w:r>
      <w:r w:rsidRPr="005A05E3">
        <w:rPr>
          <w:rFonts w:cs="Arial"/>
          <w:snapToGrid/>
          <w:color w:val="FF0000"/>
          <w:sz w:val="18"/>
          <w:szCs w:val="18"/>
          <w:lang w:eastAsia="ja-JP"/>
        </w:rPr>
        <w:t>Perturbation number</w:t>
      </w:r>
    </w:p>
    <w:p w:rsidR="00AB216C" w:rsidRPr="005A05E3" w:rsidRDefault="00AB216C" w:rsidP="00AB216C">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A05E3">
        <w:rPr>
          <w:rFonts w:cs="Arial"/>
          <w:snapToGrid/>
          <w:color w:val="FF0000"/>
          <w:sz w:val="18"/>
          <w:szCs w:val="18"/>
          <w:lang w:eastAsia="ja-JP"/>
        </w:rPr>
        <w:tab/>
      </w:r>
      <w:r w:rsidRPr="00AB216C">
        <w:rPr>
          <w:rFonts w:cs="Arial"/>
          <w:snapToGrid/>
          <w:color w:val="FF0000"/>
          <w:sz w:val="18"/>
          <w:szCs w:val="18"/>
          <w:lang w:eastAsia="ja-JP"/>
        </w:rPr>
        <w:t>46+5Np</w:t>
      </w:r>
      <w:r w:rsidRPr="005A05E3">
        <w:rPr>
          <w:rFonts w:cs="Arial"/>
          <w:snapToGrid/>
          <w:color w:val="FF0000"/>
          <w:sz w:val="18"/>
          <w:szCs w:val="18"/>
          <w:lang w:eastAsia="ja-JP"/>
        </w:rPr>
        <w:tab/>
      </w:r>
      <w:r w:rsidRPr="00AB216C">
        <w:rPr>
          <w:rFonts w:cs="Arial"/>
          <w:snapToGrid/>
          <w:color w:val="FF0000"/>
          <w:sz w:val="18"/>
          <w:szCs w:val="18"/>
          <w:lang w:eastAsia="ja-JP"/>
        </w:rPr>
        <w:t xml:space="preserve">                 </w:t>
      </w:r>
      <w:r w:rsidRPr="005A05E3">
        <w:rPr>
          <w:rFonts w:cs="Arial"/>
          <w:snapToGrid/>
          <w:color w:val="FF0000"/>
          <w:sz w:val="18"/>
          <w:szCs w:val="18"/>
          <w:lang w:eastAsia="ja-JP"/>
        </w:rPr>
        <w:t>Number of forecasts in ensemble</w:t>
      </w:r>
    </w:p>
    <w:p w:rsidR="00AB216C" w:rsidRPr="00AB216C" w:rsidRDefault="00AB216C" w:rsidP="00AB216C">
      <w:pPr>
        <w:autoSpaceDE w:val="0"/>
        <w:autoSpaceDN w:val="0"/>
        <w:adjustRightInd w:val="0"/>
        <w:rPr>
          <w:rFonts w:eastAsia="PMingLiU" w:cs="Arial"/>
          <w:snapToGrid/>
          <w:sz w:val="18"/>
          <w:szCs w:val="18"/>
          <w:lang w:val="en-US" w:eastAsia="zh-CN"/>
        </w:rPr>
      </w:pPr>
      <w:r w:rsidRPr="00AB216C">
        <w:rPr>
          <w:rFonts w:eastAsia="PMingLiU" w:cs="Arial"/>
          <w:snapToGrid/>
          <w:sz w:val="18"/>
          <w:szCs w:val="18"/>
          <w:lang w:val="en-US" w:eastAsia="zh-CN"/>
        </w:rPr>
        <w:t>Notes:</w:t>
      </w:r>
    </w:p>
    <w:p w:rsidR="00AB216C" w:rsidRPr="00AB216C" w:rsidRDefault="00AB216C" w:rsidP="00AB216C">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(1)</w:t>
      </w:r>
      <w:r w:rsidRPr="00AB216C">
        <w:rPr>
          <w:rFonts w:eastAsia="PMingLiU" w:cs="Arial"/>
          <w:snapToGrid/>
          <w:sz w:val="18"/>
          <w:szCs w:val="18"/>
          <w:lang w:val="en-US" w:eastAsia="zh-CN"/>
        </w:rPr>
        <w:tab/>
        <w:t>Hours greater than 65534 will be coded as 65534.</w:t>
      </w:r>
    </w:p>
    <w:p w:rsidR="00AB216C" w:rsidRPr="00AB216C" w:rsidRDefault="00AB216C" w:rsidP="00AB216C">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(2)</w:t>
      </w:r>
      <w:r w:rsidRPr="00AB216C">
        <w:rPr>
          <w:rFonts w:eastAsia="PMingLiU" w:cs="Arial"/>
          <w:snapToGrid/>
          <w:sz w:val="18"/>
          <w:szCs w:val="18"/>
          <w:lang w:val="en-US" w:eastAsia="zh-CN"/>
        </w:rPr>
        <w:tab/>
        <w:t>If Number of mode (N) &gt; 1, then between x N fields with mode number l = 1, …, N define the distribution function.  x is the number of variable parameters in the distribution function.</w:t>
      </w:r>
    </w:p>
    <w:p w:rsidR="00AB216C" w:rsidRDefault="00AB216C" w:rsidP="00AB216C">
      <w:pPr>
        <w:jc w:val="both"/>
        <w:rPr>
          <w:rFonts w:eastAsia="PMingLiU" w:cs="Arial"/>
          <w:snapToGrid/>
          <w:sz w:val="18"/>
          <w:szCs w:val="18"/>
          <w:lang w:val="en-US" w:eastAsia="zh-CN"/>
        </w:rPr>
      </w:pPr>
      <w:r w:rsidRPr="00AB216C">
        <w:rPr>
          <w:rFonts w:eastAsia="PMingLiU" w:cs="Arial"/>
          <w:snapToGrid/>
          <w:sz w:val="18"/>
          <w:szCs w:val="18"/>
          <w:lang w:val="en-US" w:eastAsia="zh-CN"/>
        </w:rPr>
        <w:t>(3)</w:t>
      </w:r>
      <w:r w:rsidRPr="00AB216C">
        <w:rPr>
          <w:rFonts w:eastAsia="PMingLiU" w:cs="Arial"/>
          <w:snapToGrid/>
          <w:sz w:val="18"/>
          <w:szCs w:val="18"/>
          <w:lang w:val="en-US" w:eastAsia="zh-CN"/>
        </w:rPr>
        <w:tab/>
        <w:t xml:space="preserve">For more information, see Attachment III (Distribution functions in GRIB) in Part B of this volume (I.2 – </w:t>
      </w:r>
      <w:proofErr w:type="spellStart"/>
      <w:r w:rsidRPr="00AB216C">
        <w:rPr>
          <w:rFonts w:eastAsia="PMingLiU" w:cs="Arial"/>
          <w:snapToGrid/>
          <w:sz w:val="18"/>
          <w:szCs w:val="18"/>
          <w:lang w:val="en-US" w:eastAsia="zh-CN"/>
        </w:rPr>
        <w:t>Att.III</w:t>
      </w:r>
      <w:proofErr w:type="spellEnd"/>
      <w:r w:rsidRPr="00AB216C">
        <w:rPr>
          <w:rFonts w:eastAsia="PMingLiU" w:cs="Arial"/>
          <w:snapToGrid/>
          <w:sz w:val="18"/>
          <w:szCs w:val="18"/>
          <w:lang w:val="en-US" w:eastAsia="zh-CN"/>
        </w:rPr>
        <w:t>/GRIB – 1 to 2).</w:t>
      </w:r>
    </w:p>
    <w:p w:rsidR="00AB216C" w:rsidRDefault="00AB216C" w:rsidP="00AB216C">
      <w:pPr>
        <w:tabs>
          <w:tab w:val="left" w:pos="3261"/>
        </w:tabs>
        <w:autoSpaceDE w:val="0"/>
        <w:autoSpaceDN w:val="0"/>
        <w:adjustRightInd w:val="0"/>
        <w:spacing w:before="480"/>
        <w:rPr>
          <w:rFonts w:cs="Arial"/>
          <w:b/>
          <w:bCs/>
          <w:i/>
          <w:iCs/>
          <w:snapToGrid/>
          <w:sz w:val="20"/>
          <w:szCs w:val="20"/>
          <w:lang w:eastAsia="ja-JP"/>
        </w:rPr>
      </w:pPr>
      <w:r w:rsidRPr="00AB216C">
        <w:rPr>
          <w:rFonts w:cs="Arial"/>
          <w:b/>
          <w:bCs/>
          <w:i/>
          <w:iCs/>
          <w:snapToGrid/>
          <w:sz w:val="20"/>
          <w:szCs w:val="20"/>
          <w:lang w:eastAsia="ja-JP"/>
        </w:rPr>
        <w:lastRenderedPageBreak/>
        <w:t xml:space="preserve">Product definition template 4.56 – individual ensemble forecast, control and perturbed, at a </w:t>
      </w:r>
      <w:r w:rsidRPr="00AB216C">
        <w:rPr>
          <w:rFonts w:cs="Arial"/>
          <w:b/>
          <w:bCs/>
          <w:i/>
          <w:iCs/>
          <w:snapToGrid/>
          <w:sz w:val="20"/>
          <w:szCs w:val="20"/>
          <w:lang w:eastAsia="ja-JP"/>
        </w:rPr>
        <w:tab/>
        <w:t xml:space="preserve">horizontal level or in a horizontal layer at a point in time for </w:t>
      </w:r>
      <w:r w:rsidRPr="00AB216C">
        <w:rPr>
          <w:rFonts w:cs="Arial"/>
          <w:b/>
          <w:bCs/>
          <w:i/>
          <w:iCs/>
          <w:snapToGrid/>
          <w:sz w:val="20"/>
          <w:szCs w:val="20"/>
          <w:lang w:eastAsia="ja-JP"/>
        </w:rPr>
        <w:tab/>
      </w:r>
      <w:proofErr w:type="spellStart"/>
      <w:r w:rsidRPr="00AB216C">
        <w:rPr>
          <w:rFonts w:cs="Arial"/>
          <w:b/>
          <w:bCs/>
          <w:i/>
          <w:iCs/>
          <w:snapToGrid/>
          <w:sz w:val="20"/>
          <w:szCs w:val="20"/>
          <w:lang w:eastAsia="ja-JP"/>
        </w:rPr>
        <w:t>spatio</w:t>
      </w:r>
      <w:proofErr w:type="spellEnd"/>
      <w:r w:rsidRPr="00AB216C">
        <w:rPr>
          <w:rFonts w:cs="Arial"/>
          <w:b/>
          <w:bCs/>
          <w:i/>
          <w:iCs/>
          <w:snapToGrid/>
          <w:sz w:val="20"/>
          <w:szCs w:val="20"/>
          <w:lang w:eastAsia="ja-JP"/>
        </w:rPr>
        <w:t>-temporal changing tile parameters</w:t>
      </w:r>
    </w:p>
    <w:p w:rsidR="00AB216C" w:rsidRPr="00AB216C" w:rsidRDefault="00AB216C" w:rsidP="00AB216C">
      <w:pPr>
        <w:tabs>
          <w:tab w:val="left" w:pos="3261"/>
        </w:tabs>
        <w:autoSpaceDE w:val="0"/>
        <w:autoSpaceDN w:val="0"/>
        <w:adjustRightInd w:val="0"/>
        <w:spacing w:before="480"/>
        <w:rPr>
          <w:rFonts w:cs="Arial"/>
          <w:b/>
          <w:bCs/>
          <w:iCs/>
          <w:snapToGrid/>
          <w:color w:val="FF0000"/>
          <w:sz w:val="20"/>
          <w:szCs w:val="20"/>
          <w:lang w:eastAsia="ja-JP"/>
        </w:rPr>
      </w:pPr>
      <w:r w:rsidRPr="002731EB">
        <w:rPr>
          <w:rFonts w:cs="Arial"/>
          <w:b/>
          <w:bCs/>
          <w:iCs/>
          <w:snapToGrid/>
          <w:color w:val="FF0000"/>
          <w:sz w:val="20"/>
          <w:szCs w:val="20"/>
          <w:lang w:eastAsia="ja-JP"/>
        </w:rPr>
        <w:t xml:space="preserve">Note: </w:t>
      </w:r>
      <w:r w:rsidR="002731EB" w:rsidRPr="002731EB">
        <w:rPr>
          <w:rFonts w:cs="Arial"/>
          <w:b/>
          <w:bCs/>
          <w:iCs/>
          <w:snapToGrid/>
          <w:color w:val="FF0000"/>
          <w:sz w:val="20"/>
          <w:szCs w:val="20"/>
          <w:lang w:eastAsia="ja-JP"/>
        </w:rPr>
        <w:t>This template is deprecated. Template 4.59 should be used instead.</w:t>
      </w:r>
    </w:p>
    <w:p w:rsidR="00AB216C" w:rsidRPr="00AB216C" w:rsidRDefault="00AB216C" w:rsidP="00AB216C">
      <w:pPr>
        <w:widowControl w:val="0"/>
        <w:tabs>
          <w:tab w:val="left" w:pos="1843"/>
          <w:tab w:val="left" w:pos="8647"/>
        </w:tabs>
        <w:autoSpaceDE w:val="0"/>
        <w:autoSpaceDN w:val="0"/>
        <w:adjustRightInd w:val="0"/>
        <w:spacing w:before="169"/>
        <w:rPr>
          <w:rFonts w:cs="Arial"/>
          <w:snapToGrid/>
          <w:sz w:val="21"/>
          <w:szCs w:val="21"/>
          <w:lang w:eastAsia="ja-JP"/>
        </w:rPr>
      </w:pPr>
      <w:r w:rsidRPr="00AB216C">
        <w:rPr>
          <w:rFonts w:cs="Arial"/>
          <w:snapToGrid/>
          <w:sz w:val="16"/>
          <w:szCs w:val="16"/>
          <w:lang w:eastAsia="ja-JP"/>
        </w:rPr>
        <w:t>Octet No.</w:t>
      </w:r>
      <w:r w:rsidRPr="00AB216C">
        <w:rPr>
          <w:rFonts w:cs="Arial"/>
          <w:snapToGrid/>
          <w:sz w:val="24"/>
          <w:szCs w:val="24"/>
          <w:lang w:eastAsia="ja-JP"/>
        </w:rPr>
        <w:tab/>
      </w:r>
      <w:r w:rsidRPr="00AB216C">
        <w:rPr>
          <w:rFonts w:cs="Arial"/>
          <w:snapToGrid/>
          <w:sz w:val="16"/>
          <w:szCs w:val="16"/>
          <w:lang w:eastAsia="ja-JP"/>
        </w:rPr>
        <w:t>Contents</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10</w:t>
      </w:r>
      <w:r w:rsidRPr="00AB216C">
        <w:rPr>
          <w:rFonts w:cs="Arial"/>
          <w:snapToGrid/>
          <w:sz w:val="18"/>
          <w:szCs w:val="18"/>
          <w:lang w:eastAsia="ja-JP"/>
        </w:rPr>
        <w:tab/>
        <w:t>Parameter category (see Code table 4.1)</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11</w:t>
      </w:r>
      <w:r w:rsidRPr="00AB216C">
        <w:rPr>
          <w:rFonts w:cs="Arial"/>
          <w:snapToGrid/>
          <w:sz w:val="18"/>
          <w:szCs w:val="18"/>
          <w:lang w:eastAsia="ja-JP"/>
        </w:rPr>
        <w:tab/>
        <w:t>Parameter number (see Code table 4.2)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12</w:t>
      </w:r>
      <w:r w:rsidRPr="00AB216C">
        <w:rPr>
          <w:rFonts w:cs="Arial"/>
          <w:snapToGrid/>
          <w:sz w:val="18"/>
          <w:szCs w:val="18"/>
          <w:lang w:eastAsia="ja-JP"/>
        </w:rPr>
        <w:tab/>
        <w:t>Tile classification (see Code table 4.242)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13</w:t>
      </w:r>
      <w:r w:rsidRPr="00AB216C">
        <w:rPr>
          <w:rFonts w:cs="Arial"/>
          <w:snapToGrid/>
          <w:sz w:val="18"/>
          <w:szCs w:val="18"/>
          <w:lang w:eastAsia="ja-JP"/>
        </w:rPr>
        <w:tab/>
        <w:t>Total number (NT) of tile/attribute pairs (see Notes 2 and 3)</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14</w:t>
      </w:r>
      <w:r w:rsidRPr="00AB216C">
        <w:rPr>
          <w:rFonts w:cs="Arial"/>
          <w:snapToGrid/>
          <w:sz w:val="18"/>
          <w:szCs w:val="18"/>
          <w:lang w:eastAsia="ja-JP"/>
        </w:rPr>
        <w:tab/>
        <w:t>Number of used spatial tiles (NUT) (see Notes 2 and 3)</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15</w:t>
      </w:r>
      <w:r w:rsidRPr="00AB216C">
        <w:rPr>
          <w:rFonts w:cs="Arial"/>
          <w:snapToGrid/>
          <w:sz w:val="18"/>
          <w:szCs w:val="18"/>
          <w:lang w:eastAsia="ja-JP"/>
        </w:rPr>
        <w:tab/>
        <w:t>Tile index (ITN = {1,…, NUT}) (see Note 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16</w:t>
      </w:r>
      <w:r w:rsidRPr="00AB216C">
        <w:rPr>
          <w:rFonts w:cs="Arial"/>
          <w:snapToGrid/>
          <w:sz w:val="18"/>
          <w:szCs w:val="18"/>
          <w:lang w:eastAsia="ja-JP"/>
        </w:rPr>
        <w:tab/>
        <w:t>Number of used tile attributes (NAT) for tile ITN (see Note 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17</w:t>
      </w:r>
      <w:r w:rsidRPr="00AB216C">
        <w:rPr>
          <w:rFonts w:cs="Arial"/>
          <w:snapToGrid/>
          <w:sz w:val="18"/>
          <w:szCs w:val="18"/>
          <w:lang w:eastAsia="ja-JP"/>
        </w:rPr>
        <w:tab/>
        <w:t>Attribute of tile (see Code table 4.241)) (A = {A(1),…, A(NAT(ITN))}) (see Note 2)</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18</w:t>
      </w:r>
      <w:r w:rsidRPr="00AB216C">
        <w:rPr>
          <w:rFonts w:cs="Arial"/>
          <w:snapToGrid/>
          <w:sz w:val="18"/>
          <w:szCs w:val="18"/>
          <w:lang w:eastAsia="ja-JP"/>
        </w:rPr>
        <w:tab/>
        <w:t>Type of generating process (see Code table 4.3)</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19</w:t>
      </w:r>
      <w:r w:rsidRPr="00AB216C">
        <w:rPr>
          <w:rFonts w:cs="Arial"/>
          <w:snapToGrid/>
          <w:sz w:val="18"/>
          <w:szCs w:val="18"/>
          <w:lang w:eastAsia="ja-JP"/>
        </w:rPr>
        <w:tab/>
        <w:t>Background generating process identifier (defined by originating centre)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20</w:t>
      </w:r>
      <w:r w:rsidRPr="00AB216C">
        <w:rPr>
          <w:rFonts w:cs="Arial"/>
          <w:snapToGrid/>
          <w:sz w:val="18"/>
          <w:szCs w:val="18"/>
          <w:lang w:eastAsia="ja-JP"/>
        </w:rPr>
        <w:tab/>
        <w:t>Analysis or forecast generating process identifier (defined by originating centre)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21–22</w:t>
      </w:r>
      <w:r w:rsidRPr="00AB216C">
        <w:rPr>
          <w:rFonts w:cs="Arial"/>
          <w:snapToGrid/>
          <w:sz w:val="18"/>
          <w:szCs w:val="18"/>
          <w:lang w:eastAsia="ja-JP"/>
        </w:rPr>
        <w:tab/>
        <w:t>Hours of observational data cut-off after reference time (see Note 1)</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23</w:t>
      </w:r>
      <w:r w:rsidRPr="00AB216C">
        <w:rPr>
          <w:rFonts w:cs="Arial"/>
          <w:snapToGrid/>
          <w:sz w:val="18"/>
          <w:szCs w:val="18"/>
          <w:lang w:eastAsia="ja-JP"/>
        </w:rPr>
        <w:tab/>
        <w:t>Minutes of observational data cut-off after reference time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24</w:t>
      </w:r>
      <w:r w:rsidRPr="00AB216C">
        <w:rPr>
          <w:rFonts w:cs="Arial"/>
          <w:snapToGrid/>
          <w:sz w:val="18"/>
          <w:szCs w:val="18"/>
          <w:lang w:eastAsia="ja-JP"/>
        </w:rPr>
        <w:tab/>
        <w:t>Indicator of unit of time range (see Code table 4.4)</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25–28</w:t>
      </w:r>
      <w:r w:rsidRPr="00AB216C">
        <w:rPr>
          <w:rFonts w:cs="Arial"/>
          <w:snapToGrid/>
          <w:sz w:val="18"/>
          <w:szCs w:val="18"/>
          <w:lang w:eastAsia="ja-JP"/>
        </w:rPr>
        <w:tab/>
        <w:t>Forecast time in units defined by octet 24</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29</w:t>
      </w:r>
      <w:r w:rsidRPr="00AB216C">
        <w:rPr>
          <w:rFonts w:cs="Arial"/>
          <w:snapToGrid/>
          <w:sz w:val="18"/>
          <w:szCs w:val="18"/>
          <w:lang w:eastAsia="ja-JP"/>
        </w:rPr>
        <w:tab/>
        <w:t>Type of first fixed surface (see Code table 4.5)</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30</w:t>
      </w:r>
      <w:r w:rsidRPr="00AB216C">
        <w:rPr>
          <w:rFonts w:cs="Arial"/>
          <w:snapToGrid/>
          <w:sz w:val="18"/>
          <w:szCs w:val="18"/>
          <w:lang w:eastAsia="ja-JP"/>
        </w:rPr>
        <w:tab/>
        <w:t>Scale factor of first fixed surface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31–34</w:t>
      </w:r>
      <w:r w:rsidRPr="00AB216C">
        <w:rPr>
          <w:rFonts w:cs="Arial"/>
          <w:snapToGrid/>
          <w:sz w:val="18"/>
          <w:szCs w:val="18"/>
          <w:lang w:eastAsia="ja-JP"/>
        </w:rPr>
        <w:tab/>
        <w:t>Scaled value of first fixed surface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35</w:t>
      </w:r>
      <w:r w:rsidRPr="00AB216C">
        <w:rPr>
          <w:rFonts w:cs="Arial"/>
          <w:snapToGrid/>
          <w:sz w:val="18"/>
          <w:szCs w:val="18"/>
          <w:lang w:eastAsia="ja-JP"/>
        </w:rPr>
        <w:tab/>
        <w:t>Type of second fixed surface (see Code table 4.5)</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36</w:t>
      </w:r>
      <w:r w:rsidRPr="00AB216C">
        <w:rPr>
          <w:rFonts w:cs="Arial"/>
          <w:snapToGrid/>
          <w:sz w:val="18"/>
          <w:szCs w:val="18"/>
          <w:lang w:eastAsia="ja-JP"/>
        </w:rPr>
        <w:tab/>
        <w:t>Scale factor of second fixed surface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37–40</w:t>
      </w:r>
      <w:r w:rsidRPr="00AB216C">
        <w:rPr>
          <w:rFonts w:cs="Arial"/>
          <w:snapToGrid/>
          <w:sz w:val="18"/>
          <w:szCs w:val="18"/>
          <w:lang w:eastAsia="ja-JP"/>
        </w:rPr>
        <w:tab/>
        <w:t>Scaled value of second fixed surface</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41</w:t>
      </w:r>
      <w:r w:rsidRPr="00AB216C">
        <w:rPr>
          <w:rFonts w:cs="Arial"/>
          <w:snapToGrid/>
          <w:sz w:val="18"/>
          <w:szCs w:val="18"/>
          <w:lang w:eastAsia="ja-JP"/>
        </w:rPr>
        <w:tab/>
        <w:t>Perturbation number</w:t>
      </w:r>
    </w:p>
    <w:p w:rsidR="00AB216C" w:rsidRPr="00AB216C" w:rsidRDefault="00AB216C" w:rsidP="00AB216C">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42</w:t>
      </w:r>
      <w:r w:rsidRPr="00AB216C">
        <w:rPr>
          <w:rFonts w:cs="Arial"/>
          <w:snapToGrid/>
          <w:sz w:val="18"/>
          <w:szCs w:val="18"/>
          <w:lang w:eastAsia="ja-JP"/>
        </w:rPr>
        <w:tab/>
        <w:t>Number of forecasts in ensemble</w:t>
      </w:r>
    </w:p>
    <w:p w:rsidR="00AB216C" w:rsidRPr="00AB216C" w:rsidRDefault="00AB216C" w:rsidP="00AB216C">
      <w:pPr>
        <w:autoSpaceDE w:val="0"/>
        <w:autoSpaceDN w:val="0"/>
        <w:adjustRightInd w:val="0"/>
        <w:rPr>
          <w:rFonts w:eastAsia="PMingLiU" w:cs="Arial"/>
          <w:snapToGrid/>
          <w:sz w:val="18"/>
          <w:szCs w:val="18"/>
          <w:lang w:val="en-US" w:eastAsia="zh-CN"/>
        </w:rPr>
      </w:pPr>
    </w:p>
    <w:p w:rsidR="00AB216C" w:rsidRPr="00AB216C" w:rsidRDefault="00AB216C" w:rsidP="00AB216C">
      <w:pPr>
        <w:autoSpaceDE w:val="0"/>
        <w:autoSpaceDN w:val="0"/>
        <w:adjustRightInd w:val="0"/>
        <w:rPr>
          <w:rFonts w:eastAsia="PMingLiU" w:cs="Arial"/>
          <w:snapToGrid/>
          <w:sz w:val="18"/>
          <w:szCs w:val="18"/>
          <w:lang w:val="en-US" w:eastAsia="zh-CN"/>
        </w:rPr>
      </w:pPr>
      <w:r w:rsidRPr="00AB216C">
        <w:rPr>
          <w:rFonts w:eastAsia="PMingLiU" w:cs="Arial"/>
          <w:snapToGrid/>
          <w:sz w:val="18"/>
          <w:szCs w:val="18"/>
          <w:lang w:val="en-US" w:eastAsia="zh-CN"/>
        </w:rPr>
        <w:t>Notes:</w:t>
      </w:r>
    </w:p>
    <w:p w:rsidR="00AB216C" w:rsidRPr="00AB216C" w:rsidRDefault="00AB216C" w:rsidP="00AB216C">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(1)</w:t>
      </w:r>
      <w:r w:rsidRPr="00AB216C">
        <w:rPr>
          <w:rFonts w:eastAsia="PMingLiU" w:cs="Arial"/>
          <w:snapToGrid/>
          <w:sz w:val="18"/>
          <w:szCs w:val="18"/>
          <w:lang w:val="en-US" w:eastAsia="zh-CN"/>
        </w:rPr>
        <w:tab/>
        <w:t>Hours greater than 65534 will be coded as 65534.</w:t>
      </w:r>
    </w:p>
    <w:p w:rsidR="00AB216C" w:rsidRPr="00AB216C" w:rsidRDefault="00AB216C" w:rsidP="00AB216C">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(2)</w:t>
      </w:r>
      <w:r w:rsidRPr="00AB216C">
        <w:rPr>
          <w:rFonts w:eastAsia="PMingLiU" w:cs="Arial"/>
          <w:snapToGrid/>
          <w:sz w:val="18"/>
          <w:szCs w:val="18"/>
          <w:lang w:val="en-US" w:eastAsia="zh-CN"/>
        </w:rPr>
        <w:tab/>
        <w:t>See note (2) under product definition template 4.55.</w:t>
      </w:r>
    </w:p>
    <w:p w:rsidR="00AB216C" w:rsidRPr="00AB216C" w:rsidRDefault="00AB216C" w:rsidP="00AB216C">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(3)</w:t>
      </w:r>
      <w:r w:rsidRPr="00AB216C">
        <w:rPr>
          <w:rFonts w:eastAsia="PMingLiU" w:cs="Arial"/>
          <w:snapToGrid/>
          <w:sz w:val="18"/>
          <w:szCs w:val="18"/>
          <w:lang w:val="en-US" w:eastAsia="zh-CN"/>
        </w:rPr>
        <w:tab/>
        <w:t>For more information, see Attachment IV (</w:t>
      </w:r>
      <w:proofErr w:type="spellStart"/>
      <w:r w:rsidRPr="00AB216C">
        <w:rPr>
          <w:rFonts w:eastAsia="PMingLiU" w:cs="Arial"/>
          <w:snapToGrid/>
          <w:sz w:val="18"/>
          <w:szCs w:val="18"/>
          <w:lang w:val="en-US" w:eastAsia="zh-CN"/>
        </w:rPr>
        <w:t>Spatio</w:t>
      </w:r>
      <w:proofErr w:type="spellEnd"/>
      <w:r w:rsidRPr="00AB216C">
        <w:rPr>
          <w:rFonts w:eastAsia="PMingLiU" w:cs="Arial"/>
          <w:snapToGrid/>
          <w:sz w:val="18"/>
          <w:szCs w:val="18"/>
          <w:lang w:val="en-US" w:eastAsia="zh-CN"/>
        </w:rPr>
        <w:t xml:space="preserve">-temporal changing tiles in GRIB) in Part B of this volume (I.2 – </w:t>
      </w:r>
      <w:proofErr w:type="spellStart"/>
      <w:r w:rsidRPr="00AB216C">
        <w:rPr>
          <w:rFonts w:eastAsia="PMingLiU" w:cs="Arial"/>
          <w:snapToGrid/>
          <w:sz w:val="18"/>
          <w:szCs w:val="18"/>
          <w:lang w:val="en-US" w:eastAsia="zh-CN"/>
        </w:rPr>
        <w:t>Att.IV</w:t>
      </w:r>
      <w:proofErr w:type="spellEnd"/>
      <w:r w:rsidRPr="00AB216C">
        <w:rPr>
          <w:rFonts w:eastAsia="PMingLiU" w:cs="Arial"/>
          <w:snapToGrid/>
          <w:sz w:val="18"/>
          <w:szCs w:val="18"/>
          <w:lang w:val="en-US" w:eastAsia="zh-CN"/>
        </w:rPr>
        <w:t>/GRIB</w:t>
      </w:r>
      <w:r w:rsidRPr="00AB216C">
        <w:rPr>
          <w:rFonts w:cs="Arial"/>
          <w:bCs/>
          <w:iCs/>
          <w:snapToGrid/>
          <w:sz w:val="18"/>
          <w:szCs w:val="18"/>
          <w:lang w:eastAsia="ja-JP"/>
        </w:rPr>
        <w:t>–</w:t>
      </w:r>
      <w:r w:rsidRPr="00AB216C">
        <w:rPr>
          <w:rFonts w:eastAsia="PMingLiU" w:cs="Arial"/>
          <w:snapToGrid/>
          <w:sz w:val="18"/>
          <w:szCs w:val="18"/>
          <w:lang w:val="en-US" w:eastAsia="zh-CN"/>
        </w:rPr>
        <w:t>1 to 3).</w:t>
      </w:r>
    </w:p>
    <w:p w:rsidR="00AB216C" w:rsidRDefault="00AB216C" w:rsidP="00AB216C">
      <w:pPr>
        <w:jc w:val="both"/>
        <w:rPr>
          <w:rFonts w:ascii="Verdana" w:hAnsi="Verdana"/>
          <w:sz w:val="20"/>
          <w:szCs w:val="20"/>
          <w:lang w:val="en-US"/>
        </w:rPr>
      </w:pPr>
    </w:p>
    <w:p w:rsidR="002731EB" w:rsidRDefault="002731EB" w:rsidP="00AB216C">
      <w:pPr>
        <w:jc w:val="both"/>
        <w:rPr>
          <w:rFonts w:ascii="Verdana" w:hAnsi="Verdana"/>
          <w:sz w:val="20"/>
          <w:szCs w:val="20"/>
          <w:lang w:val="en-US"/>
        </w:rPr>
      </w:pPr>
    </w:p>
    <w:p w:rsidR="002731EB" w:rsidRDefault="002731EB" w:rsidP="00AB216C">
      <w:pPr>
        <w:jc w:val="both"/>
        <w:rPr>
          <w:rFonts w:ascii="Verdana" w:hAnsi="Verdana"/>
          <w:sz w:val="20"/>
          <w:szCs w:val="20"/>
          <w:lang w:val="en-US"/>
        </w:rPr>
      </w:pPr>
    </w:p>
    <w:p w:rsidR="002731EB" w:rsidRDefault="002731EB" w:rsidP="00AB216C">
      <w:pPr>
        <w:jc w:val="both"/>
        <w:rPr>
          <w:rFonts w:ascii="Verdana" w:hAnsi="Verdana"/>
          <w:sz w:val="20"/>
          <w:szCs w:val="20"/>
          <w:lang w:val="en-US"/>
        </w:rPr>
      </w:pPr>
    </w:p>
    <w:p w:rsidR="002731EB" w:rsidRDefault="002731EB" w:rsidP="002731EB">
      <w:pPr>
        <w:tabs>
          <w:tab w:val="left" w:pos="3261"/>
        </w:tabs>
        <w:autoSpaceDE w:val="0"/>
        <w:autoSpaceDN w:val="0"/>
        <w:adjustRightInd w:val="0"/>
        <w:spacing w:before="480"/>
        <w:rPr>
          <w:rFonts w:cs="Arial"/>
          <w:b/>
          <w:bCs/>
          <w:i/>
          <w:iCs/>
          <w:snapToGrid/>
          <w:sz w:val="20"/>
          <w:szCs w:val="20"/>
          <w:lang w:eastAsia="ja-JP"/>
        </w:rPr>
      </w:pPr>
      <w:r w:rsidRPr="00AB216C">
        <w:rPr>
          <w:rFonts w:cs="Arial"/>
          <w:b/>
          <w:bCs/>
          <w:i/>
          <w:iCs/>
          <w:snapToGrid/>
          <w:sz w:val="20"/>
          <w:szCs w:val="20"/>
          <w:lang w:eastAsia="ja-JP"/>
        </w:rPr>
        <w:t>Product definition template 4.5</w:t>
      </w:r>
      <w:r>
        <w:rPr>
          <w:rFonts w:cs="Arial"/>
          <w:b/>
          <w:bCs/>
          <w:i/>
          <w:iCs/>
          <w:snapToGrid/>
          <w:sz w:val="20"/>
          <w:szCs w:val="20"/>
          <w:lang w:eastAsia="ja-JP"/>
        </w:rPr>
        <w:t>9</w:t>
      </w:r>
      <w:r w:rsidRPr="00AB216C">
        <w:rPr>
          <w:rFonts w:cs="Arial"/>
          <w:b/>
          <w:bCs/>
          <w:i/>
          <w:iCs/>
          <w:snapToGrid/>
          <w:sz w:val="20"/>
          <w:szCs w:val="20"/>
          <w:lang w:eastAsia="ja-JP"/>
        </w:rPr>
        <w:t xml:space="preserve"> – individual ensemble forecast, control and perturbed, at a </w:t>
      </w:r>
      <w:r w:rsidRPr="00AB216C">
        <w:rPr>
          <w:rFonts w:cs="Arial"/>
          <w:b/>
          <w:bCs/>
          <w:i/>
          <w:iCs/>
          <w:snapToGrid/>
          <w:sz w:val="20"/>
          <w:szCs w:val="20"/>
          <w:lang w:eastAsia="ja-JP"/>
        </w:rPr>
        <w:tab/>
        <w:t xml:space="preserve">horizontal level or in a horizontal layer at a point in time for </w:t>
      </w:r>
      <w:r w:rsidRPr="00AB216C">
        <w:rPr>
          <w:rFonts w:cs="Arial"/>
          <w:b/>
          <w:bCs/>
          <w:i/>
          <w:iCs/>
          <w:snapToGrid/>
          <w:sz w:val="20"/>
          <w:szCs w:val="20"/>
          <w:lang w:eastAsia="ja-JP"/>
        </w:rPr>
        <w:tab/>
      </w:r>
      <w:proofErr w:type="spellStart"/>
      <w:r w:rsidRPr="00AB216C">
        <w:rPr>
          <w:rFonts w:cs="Arial"/>
          <w:b/>
          <w:bCs/>
          <w:i/>
          <w:iCs/>
          <w:snapToGrid/>
          <w:sz w:val="20"/>
          <w:szCs w:val="20"/>
          <w:lang w:eastAsia="ja-JP"/>
        </w:rPr>
        <w:t>spatio</w:t>
      </w:r>
      <w:proofErr w:type="spellEnd"/>
      <w:r w:rsidRPr="00AB216C">
        <w:rPr>
          <w:rFonts w:cs="Arial"/>
          <w:b/>
          <w:bCs/>
          <w:i/>
          <w:iCs/>
          <w:snapToGrid/>
          <w:sz w:val="20"/>
          <w:szCs w:val="20"/>
          <w:lang w:eastAsia="ja-JP"/>
        </w:rPr>
        <w:t>-temporal changing tile parameters</w:t>
      </w:r>
    </w:p>
    <w:p w:rsidR="002731EB" w:rsidRPr="00AB216C" w:rsidRDefault="002731EB" w:rsidP="002731EB">
      <w:pPr>
        <w:widowControl w:val="0"/>
        <w:tabs>
          <w:tab w:val="left" w:pos="1843"/>
          <w:tab w:val="left" w:pos="8647"/>
        </w:tabs>
        <w:autoSpaceDE w:val="0"/>
        <w:autoSpaceDN w:val="0"/>
        <w:adjustRightInd w:val="0"/>
        <w:spacing w:before="169"/>
        <w:rPr>
          <w:rFonts w:cs="Arial"/>
          <w:snapToGrid/>
          <w:sz w:val="21"/>
          <w:szCs w:val="21"/>
          <w:lang w:eastAsia="ja-JP"/>
        </w:rPr>
      </w:pPr>
      <w:r w:rsidRPr="00AB216C">
        <w:rPr>
          <w:rFonts w:cs="Arial"/>
          <w:snapToGrid/>
          <w:sz w:val="16"/>
          <w:szCs w:val="16"/>
          <w:lang w:eastAsia="ja-JP"/>
        </w:rPr>
        <w:t>Octet No.</w:t>
      </w:r>
      <w:r w:rsidRPr="00AB216C">
        <w:rPr>
          <w:rFonts w:cs="Arial"/>
          <w:snapToGrid/>
          <w:sz w:val="24"/>
          <w:szCs w:val="24"/>
          <w:lang w:eastAsia="ja-JP"/>
        </w:rPr>
        <w:tab/>
      </w:r>
      <w:r w:rsidRPr="00AB216C">
        <w:rPr>
          <w:rFonts w:cs="Arial"/>
          <w:snapToGrid/>
          <w:sz w:val="16"/>
          <w:szCs w:val="16"/>
          <w:lang w:eastAsia="ja-JP"/>
        </w:rPr>
        <w:t>Contents</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10</w:t>
      </w:r>
      <w:r w:rsidRPr="00AB216C">
        <w:rPr>
          <w:rFonts w:cs="Arial"/>
          <w:snapToGrid/>
          <w:sz w:val="18"/>
          <w:szCs w:val="18"/>
          <w:lang w:eastAsia="ja-JP"/>
        </w:rPr>
        <w:tab/>
        <w:t>Parameter category (see Code table 4.1)</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11</w:t>
      </w:r>
      <w:r w:rsidRPr="00AB216C">
        <w:rPr>
          <w:rFonts w:cs="Arial"/>
          <w:snapToGrid/>
          <w:sz w:val="18"/>
          <w:szCs w:val="18"/>
          <w:lang w:eastAsia="ja-JP"/>
        </w:rPr>
        <w:tab/>
        <w:t>Parameter number (see Code table 4.2)</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12</w:t>
      </w:r>
      <w:r w:rsidRPr="00AB216C">
        <w:rPr>
          <w:rFonts w:cs="Arial"/>
          <w:snapToGrid/>
          <w:sz w:val="18"/>
          <w:szCs w:val="18"/>
          <w:lang w:eastAsia="ja-JP"/>
        </w:rPr>
        <w:tab/>
        <w:t>Tile classification (see Code table 4.242)</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13</w:t>
      </w:r>
      <w:r w:rsidRPr="00AB216C">
        <w:rPr>
          <w:rFonts w:cs="Arial"/>
          <w:snapToGrid/>
          <w:sz w:val="18"/>
          <w:szCs w:val="18"/>
          <w:lang w:eastAsia="ja-JP"/>
        </w:rPr>
        <w:tab/>
        <w:t>Total number (NT) of tile/attribute pairs (see Notes 2 and 3)</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14</w:t>
      </w:r>
      <w:r w:rsidRPr="00AB216C">
        <w:rPr>
          <w:rFonts w:cs="Arial"/>
          <w:snapToGrid/>
          <w:sz w:val="18"/>
          <w:szCs w:val="18"/>
          <w:lang w:eastAsia="ja-JP"/>
        </w:rPr>
        <w:tab/>
        <w:t>Number of used spatial tiles (NUT) (see Notes 2 and 3)</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15</w:t>
      </w:r>
      <w:r w:rsidRPr="00AB216C">
        <w:rPr>
          <w:rFonts w:cs="Arial"/>
          <w:snapToGrid/>
          <w:sz w:val="18"/>
          <w:szCs w:val="18"/>
          <w:lang w:eastAsia="ja-JP"/>
        </w:rPr>
        <w:tab/>
        <w:t>Tile index (ITN = {1,…, NUT}) (see Note 2)</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16</w:t>
      </w:r>
      <w:r w:rsidRPr="00AB216C">
        <w:rPr>
          <w:rFonts w:cs="Arial"/>
          <w:snapToGrid/>
          <w:sz w:val="18"/>
          <w:szCs w:val="18"/>
          <w:lang w:eastAsia="ja-JP"/>
        </w:rPr>
        <w:tab/>
        <w:t>Number of used tile attributes (NAT) for tile ITN (see Note 2)</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17</w:t>
      </w:r>
      <w:r w:rsidRPr="00AB216C">
        <w:rPr>
          <w:rFonts w:cs="Arial"/>
          <w:snapToGrid/>
          <w:sz w:val="18"/>
          <w:szCs w:val="18"/>
          <w:lang w:eastAsia="ja-JP"/>
        </w:rPr>
        <w:tab/>
        <w:t>Attribute of tile (see Code table 4.241)) (A = {A(1),…, A(NAT(ITN))}) (see Note 2)</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18</w:t>
      </w:r>
      <w:r w:rsidRPr="00AB216C">
        <w:rPr>
          <w:rFonts w:cs="Arial"/>
          <w:snapToGrid/>
          <w:sz w:val="18"/>
          <w:szCs w:val="18"/>
          <w:lang w:eastAsia="ja-JP"/>
        </w:rPr>
        <w:tab/>
        <w:t>Type of generating process (see Code table 4.3)</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19</w:t>
      </w:r>
      <w:r w:rsidRPr="00AB216C">
        <w:rPr>
          <w:rFonts w:cs="Arial"/>
          <w:snapToGrid/>
          <w:sz w:val="18"/>
          <w:szCs w:val="18"/>
          <w:lang w:eastAsia="ja-JP"/>
        </w:rPr>
        <w:tab/>
        <w:t>Background generating process identifier (defined by originating centre)</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20</w:t>
      </w:r>
      <w:r w:rsidRPr="00AB216C">
        <w:rPr>
          <w:rFonts w:cs="Arial"/>
          <w:snapToGrid/>
          <w:sz w:val="18"/>
          <w:szCs w:val="18"/>
          <w:lang w:eastAsia="ja-JP"/>
        </w:rPr>
        <w:tab/>
        <w:t>Analysis or forecast generating process identifier (defined by originating centre)</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21–22</w:t>
      </w:r>
      <w:r w:rsidRPr="00AB216C">
        <w:rPr>
          <w:rFonts w:cs="Arial"/>
          <w:snapToGrid/>
          <w:sz w:val="18"/>
          <w:szCs w:val="18"/>
          <w:lang w:eastAsia="ja-JP"/>
        </w:rPr>
        <w:tab/>
        <w:t>Hours of observational data cut-off after reference time (see Note 1)</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23</w:t>
      </w:r>
      <w:r w:rsidRPr="00AB216C">
        <w:rPr>
          <w:rFonts w:cs="Arial"/>
          <w:snapToGrid/>
          <w:sz w:val="18"/>
          <w:szCs w:val="18"/>
          <w:lang w:eastAsia="ja-JP"/>
        </w:rPr>
        <w:tab/>
        <w:t>Minutes of observational data cut-off after reference time</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24</w:t>
      </w:r>
      <w:r w:rsidRPr="00AB216C">
        <w:rPr>
          <w:rFonts w:cs="Arial"/>
          <w:snapToGrid/>
          <w:sz w:val="18"/>
          <w:szCs w:val="18"/>
          <w:lang w:eastAsia="ja-JP"/>
        </w:rPr>
        <w:tab/>
        <w:t>Indicator of unit of time range (see Code table 4.4)</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25–28</w:t>
      </w:r>
      <w:r w:rsidRPr="00AB216C">
        <w:rPr>
          <w:rFonts w:cs="Arial"/>
          <w:snapToGrid/>
          <w:sz w:val="18"/>
          <w:szCs w:val="18"/>
          <w:lang w:eastAsia="ja-JP"/>
        </w:rPr>
        <w:tab/>
        <w:t>Forecast time in units defined by octet 24</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29</w:t>
      </w:r>
      <w:r w:rsidRPr="00AB216C">
        <w:rPr>
          <w:rFonts w:cs="Arial"/>
          <w:snapToGrid/>
          <w:sz w:val="18"/>
          <w:szCs w:val="18"/>
          <w:lang w:eastAsia="ja-JP"/>
        </w:rPr>
        <w:tab/>
        <w:t>Type of first fixed surface (see Code table 4.5)</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30</w:t>
      </w:r>
      <w:r w:rsidRPr="00AB216C">
        <w:rPr>
          <w:rFonts w:cs="Arial"/>
          <w:snapToGrid/>
          <w:sz w:val="18"/>
          <w:szCs w:val="18"/>
          <w:lang w:eastAsia="ja-JP"/>
        </w:rPr>
        <w:tab/>
        <w:t>Scale factor of first fixed surface</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31–34</w:t>
      </w:r>
      <w:r w:rsidRPr="00AB216C">
        <w:rPr>
          <w:rFonts w:cs="Arial"/>
          <w:snapToGrid/>
          <w:sz w:val="18"/>
          <w:szCs w:val="18"/>
          <w:lang w:eastAsia="ja-JP"/>
        </w:rPr>
        <w:tab/>
        <w:t>Scaled value of first fixed surface</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35</w:t>
      </w:r>
      <w:r w:rsidRPr="00AB216C">
        <w:rPr>
          <w:rFonts w:cs="Arial"/>
          <w:snapToGrid/>
          <w:sz w:val="18"/>
          <w:szCs w:val="18"/>
          <w:lang w:eastAsia="ja-JP"/>
        </w:rPr>
        <w:tab/>
        <w:t>Type of second fixed surface (see Code table 4.5)</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36</w:t>
      </w:r>
      <w:r w:rsidRPr="00AB216C">
        <w:rPr>
          <w:rFonts w:cs="Arial"/>
          <w:snapToGrid/>
          <w:sz w:val="18"/>
          <w:szCs w:val="18"/>
          <w:lang w:eastAsia="ja-JP"/>
        </w:rPr>
        <w:tab/>
        <w:t>Scale factor of second fixed surface</w:t>
      </w:r>
    </w:p>
    <w:p w:rsidR="002731EB"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37–40</w:t>
      </w:r>
      <w:r w:rsidRPr="00AB216C">
        <w:rPr>
          <w:rFonts w:cs="Arial"/>
          <w:snapToGrid/>
          <w:sz w:val="18"/>
          <w:szCs w:val="18"/>
          <w:lang w:eastAsia="ja-JP"/>
        </w:rPr>
        <w:tab/>
        <w:t>Scaled value of second fixed surface</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Pr>
          <w:rFonts w:cs="Arial"/>
          <w:snapToGrid/>
          <w:sz w:val="18"/>
          <w:szCs w:val="18"/>
          <w:lang w:eastAsia="ja-JP"/>
        </w:rPr>
        <w:t xml:space="preserve">    </w:t>
      </w:r>
      <w:r w:rsidRPr="002731EB">
        <w:rPr>
          <w:rFonts w:cs="Arial"/>
          <w:snapToGrid/>
          <w:color w:val="FF0000"/>
          <w:sz w:val="18"/>
          <w:szCs w:val="18"/>
          <w:lang w:eastAsia="ja-JP"/>
        </w:rPr>
        <w:t>41</w:t>
      </w:r>
      <w:r>
        <w:rPr>
          <w:rFonts w:cs="Arial"/>
          <w:snapToGrid/>
          <w:sz w:val="18"/>
          <w:szCs w:val="18"/>
          <w:lang w:eastAsia="ja-JP"/>
        </w:rPr>
        <w:t xml:space="preserve">                 </w:t>
      </w:r>
      <w:r w:rsidRPr="005A05E3">
        <w:rPr>
          <w:rFonts w:cs="Arial"/>
          <w:snapToGrid/>
          <w:color w:val="FF0000"/>
          <w:sz w:val="18"/>
          <w:szCs w:val="18"/>
          <w:lang w:eastAsia="ja-JP"/>
        </w:rPr>
        <w:t>Type of ensemble forecast (see Code table 4.6)</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4</w:t>
      </w:r>
      <w:r w:rsidRPr="002731EB">
        <w:rPr>
          <w:rFonts w:cs="Arial"/>
          <w:snapToGrid/>
          <w:color w:val="FF0000"/>
          <w:sz w:val="18"/>
          <w:szCs w:val="18"/>
          <w:lang w:eastAsia="ja-JP"/>
        </w:rPr>
        <w:t>2</w:t>
      </w:r>
      <w:r w:rsidRPr="00AB216C">
        <w:rPr>
          <w:rFonts w:cs="Arial"/>
          <w:snapToGrid/>
          <w:sz w:val="18"/>
          <w:szCs w:val="18"/>
          <w:lang w:eastAsia="ja-JP"/>
        </w:rPr>
        <w:tab/>
        <w:t>Perturbation number</w:t>
      </w:r>
    </w:p>
    <w:p w:rsidR="002731EB" w:rsidRPr="00AB216C" w:rsidRDefault="002731EB" w:rsidP="002731EB">
      <w:pPr>
        <w:widowControl w:val="0"/>
        <w:tabs>
          <w:tab w:val="center" w:pos="284"/>
          <w:tab w:val="left" w:pos="1276"/>
          <w:tab w:val="left" w:pos="8505"/>
        </w:tabs>
        <w:autoSpaceDE w:val="0"/>
        <w:autoSpaceDN w:val="0"/>
        <w:adjustRightInd w:val="0"/>
        <w:spacing w:before="63"/>
        <w:rPr>
          <w:rFonts w:cs="Arial"/>
          <w:snapToGrid/>
          <w:sz w:val="18"/>
          <w:szCs w:val="18"/>
          <w:lang w:eastAsia="ja-JP"/>
        </w:rPr>
      </w:pPr>
      <w:r w:rsidRPr="00AB216C">
        <w:rPr>
          <w:rFonts w:cs="Arial"/>
          <w:snapToGrid/>
          <w:sz w:val="18"/>
          <w:szCs w:val="18"/>
          <w:lang w:eastAsia="ja-JP"/>
        </w:rPr>
        <w:tab/>
        <w:t>4</w:t>
      </w:r>
      <w:r w:rsidRPr="002731EB">
        <w:rPr>
          <w:rFonts w:cs="Arial"/>
          <w:snapToGrid/>
          <w:color w:val="FF0000"/>
          <w:sz w:val="18"/>
          <w:szCs w:val="18"/>
          <w:lang w:eastAsia="ja-JP"/>
        </w:rPr>
        <w:t>3</w:t>
      </w:r>
      <w:r w:rsidRPr="00AB216C">
        <w:rPr>
          <w:rFonts w:cs="Arial"/>
          <w:snapToGrid/>
          <w:sz w:val="18"/>
          <w:szCs w:val="18"/>
          <w:lang w:eastAsia="ja-JP"/>
        </w:rPr>
        <w:tab/>
        <w:t>Number of forecasts in ensemble</w:t>
      </w:r>
    </w:p>
    <w:p w:rsidR="002731EB" w:rsidRPr="00AB216C" w:rsidRDefault="002731EB" w:rsidP="002731EB">
      <w:pPr>
        <w:autoSpaceDE w:val="0"/>
        <w:autoSpaceDN w:val="0"/>
        <w:adjustRightInd w:val="0"/>
        <w:rPr>
          <w:rFonts w:eastAsia="PMingLiU" w:cs="Arial"/>
          <w:snapToGrid/>
          <w:sz w:val="18"/>
          <w:szCs w:val="18"/>
          <w:lang w:val="en-US" w:eastAsia="zh-CN"/>
        </w:rPr>
      </w:pPr>
    </w:p>
    <w:p w:rsidR="002731EB" w:rsidRPr="00AB216C" w:rsidRDefault="002731EB" w:rsidP="002731EB">
      <w:pPr>
        <w:autoSpaceDE w:val="0"/>
        <w:autoSpaceDN w:val="0"/>
        <w:adjustRightInd w:val="0"/>
        <w:rPr>
          <w:rFonts w:eastAsia="PMingLiU" w:cs="Arial"/>
          <w:snapToGrid/>
          <w:sz w:val="18"/>
          <w:szCs w:val="18"/>
          <w:lang w:val="en-US" w:eastAsia="zh-CN"/>
        </w:rPr>
      </w:pPr>
      <w:r w:rsidRPr="00AB216C">
        <w:rPr>
          <w:rFonts w:eastAsia="PMingLiU" w:cs="Arial"/>
          <w:snapToGrid/>
          <w:sz w:val="18"/>
          <w:szCs w:val="18"/>
          <w:lang w:val="en-US" w:eastAsia="zh-CN"/>
        </w:rPr>
        <w:t>Notes:</w:t>
      </w:r>
    </w:p>
    <w:p w:rsidR="002731EB" w:rsidRPr="00AB216C" w:rsidRDefault="002731EB" w:rsidP="002731EB">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(1)</w:t>
      </w:r>
      <w:r w:rsidRPr="00AB216C">
        <w:rPr>
          <w:rFonts w:eastAsia="PMingLiU" w:cs="Arial"/>
          <w:snapToGrid/>
          <w:sz w:val="18"/>
          <w:szCs w:val="18"/>
          <w:lang w:val="en-US" w:eastAsia="zh-CN"/>
        </w:rPr>
        <w:tab/>
        <w:t>Hours greater than 65534 will be coded as 65534.</w:t>
      </w:r>
    </w:p>
    <w:p w:rsidR="002731EB" w:rsidRPr="00AB216C" w:rsidRDefault="002731EB" w:rsidP="002731EB">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(2)</w:t>
      </w:r>
      <w:r w:rsidRPr="00AB216C">
        <w:rPr>
          <w:rFonts w:eastAsia="PMingLiU" w:cs="Arial"/>
          <w:snapToGrid/>
          <w:sz w:val="18"/>
          <w:szCs w:val="18"/>
          <w:lang w:val="en-US" w:eastAsia="zh-CN"/>
        </w:rPr>
        <w:tab/>
        <w:t>See note (2) under product definition template 4.55.</w:t>
      </w:r>
    </w:p>
    <w:p w:rsidR="002731EB" w:rsidRPr="00AB216C" w:rsidRDefault="002731EB" w:rsidP="002731EB">
      <w:pPr>
        <w:spacing w:before="63"/>
        <w:ind w:left="425" w:hanging="425"/>
        <w:jc w:val="both"/>
        <w:rPr>
          <w:rFonts w:eastAsia="PMingLiU" w:cs="Arial"/>
          <w:snapToGrid/>
          <w:sz w:val="18"/>
          <w:szCs w:val="18"/>
          <w:lang w:val="en-US" w:eastAsia="zh-CN"/>
        </w:rPr>
      </w:pPr>
      <w:r w:rsidRPr="00AB216C">
        <w:rPr>
          <w:rFonts w:eastAsia="PMingLiU" w:cs="Arial"/>
          <w:snapToGrid/>
          <w:sz w:val="18"/>
          <w:szCs w:val="18"/>
          <w:lang w:val="en-US" w:eastAsia="zh-CN"/>
        </w:rPr>
        <w:t>(3)</w:t>
      </w:r>
      <w:r w:rsidRPr="00AB216C">
        <w:rPr>
          <w:rFonts w:eastAsia="PMingLiU" w:cs="Arial"/>
          <w:snapToGrid/>
          <w:sz w:val="18"/>
          <w:szCs w:val="18"/>
          <w:lang w:val="en-US" w:eastAsia="zh-CN"/>
        </w:rPr>
        <w:tab/>
        <w:t>For more information, see Attachment IV (</w:t>
      </w:r>
      <w:proofErr w:type="spellStart"/>
      <w:r w:rsidRPr="00AB216C">
        <w:rPr>
          <w:rFonts w:eastAsia="PMingLiU" w:cs="Arial"/>
          <w:snapToGrid/>
          <w:sz w:val="18"/>
          <w:szCs w:val="18"/>
          <w:lang w:val="en-US" w:eastAsia="zh-CN"/>
        </w:rPr>
        <w:t>Spatio</w:t>
      </w:r>
      <w:proofErr w:type="spellEnd"/>
      <w:r w:rsidRPr="00AB216C">
        <w:rPr>
          <w:rFonts w:eastAsia="PMingLiU" w:cs="Arial"/>
          <w:snapToGrid/>
          <w:sz w:val="18"/>
          <w:szCs w:val="18"/>
          <w:lang w:val="en-US" w:eastAsia="zh-CN"/>
        </w:rPr>
        <w:t xml:space="preserve">-temporal changing tiles in GRIB) in Part B of this volume (I.2 – </w:t>
      </w:r>
      <w:proofErr w:type="spellStart"/>
      <w:r w:rsidRPr="00AB216C">
        <w:rPr>
          <w:rFonts w:eastAsia="PMingLiU" w:cs="Arial"/>
          <w:snapToGrid/>
          <w:sz w:val="18"/>
          <w:szCs w:val="18"/>
          <w:lang w:val="en-US" w:eastAsia="zh-CN"/>
        </w:rPr>
        <w:t>Att.IV</w:t>
      </w:r>
      <w:proofErr w:type="spellEnd"/>
      <w:r w:rsidRPr="00AB216C">
        <w:rPr>
          <w:rFonts w:eastAsia="PMingLiU" w:cs="Arial"/>
          <w:snapToGrid/>
          <w:sz w:val="18"/>
          <w:szCs w:val="18"/>
          <w:lang w:val="en-US" w:eastAsia="zh-CN"/>
        </w:rPr>
        <w:t>/GRIB</w:t>
      </w:r>
      <w:r w:rsidRPr="00AB216C">
        <w:rPr>
          <w:rFonts w:cs="Arial"/>
          <w:bCs/>
          <w:iCs/>
          <w:snapToGrid/>
          <w:sz w:val="18"/>
          <w:szCs w:val="18"/>
          <w:lang w:eastAsia="ja-JP"/>
        </w:rPr>
        <w:t>–</w:t>
      </w:r>
      <w:r w:rsidRPr="00AB216C">
        <w:rPr>
          <w:rFonts w:eastAsia="PMingLiU" w:cs="Arial"/>
          <w:snapToGrid/>
          <w:sz w:val="18"/>
          <w:szCs w:val="18"/>
          <w:lang w:val="en-US" w:eastAsia="zh-CN"/>
        </w:rPr>
        <w:t>1 to 3).</w:t>
      </w:r>
    </w:p>
    <w:p w:rsidR="002731EB" w:rsidRPr="002731EB" w:rsidRDefault="002731EB" w:rsidP="00AB216C">
      <w:pPr>
        <w:jc w:val="both"/>
        <w:rPr>
          <w:rFonts w:ascii="Verdana" w:hAnsi="Verdana"/>
          <w:sz w:val="20"/>
          <w:szCs w:val="20"/>
          <w:lang w:val="en-US"/>
        </w:rPr>
      </w:pPr>
    </w:p>
    <w:sectPr w:rsidR="002731EB" w:rsidRPr="002731EB"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5F20"/>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731EB"/>
    <w:rsid w:val="002851CF"/>
    <w:rsid w:val="00287AE7"/>
    <w:rsid w:val="00291039"/>
    <w:rsid w:val="002921A7"/>
    <w:rsid w:val="002A2002"/>
    <w:rsid w:val="002A5570"/>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A73F4"/>
    <w:rsid w:val="003B0BF2"/>
    <w:rsid w:val="003B3721"/>
    <w:rsid w:val="003B4D67"/>
    <w:rsid w:val="003B6556"/>
    <w:rsid w:val="003C0543"/>
    <w:rsid w:val="003C2D96"/>
    <w:rsid w:val="003C7242"/>
    <w:rsid w:val="003D460D"/>
    <w:rsid w:val="00403730"/>
    <w:rsid w:val="00415F97"/>
    <w:rsid w:val="0043708B"/>
    <w:rsid w:val="004467D2"/>
    <w:rsid w:val="004512B7"/>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2DE9"/>
    <w:rsid w:val="0055539D"/>
    <w:rsid w:val="005554A5"/>
    <w:rsid w:val="0057784D"/>
    <w:rsid w:val="005839A3"/>
    <w:rsid w:val="005870EB"/>
    <w:rsid w:val="00594DDE"/>
    <w:rsid w:val="00597022"/>
    <w:rsid w:val="005A05E3"/>
    <w:rsid w:val="005A1704"/>
    <w:rsid w:val="005A2C4C"/>
    <w:rsid w:val="005A344F"/>
    <w:rsid w:val="005A7730"/>
    <w:rsid w:val="005B51E9"/>
    <w:rsid w:val="005D39D4"/>
    <w:rsid w:val="005D5A4C"/>
    <w:rsid w:val="00624295"/>
    <w:rsid w:val="006250CC"/>
    <w:rsid w:val="00634323"/>
    <w:rsid w:val="00642B08"/>
    <w:rsid w:val="006533D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94BD3"/>
    <w:rsid w:val="00AB216C"/>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4DE2"/>
    <w:rsid w:val="00D47603"/>
    <w:rsid w:val="00D478AD"/>
    <w:rsid w:val="00D51173"/>
    <w:rsid w:val="00D564D5"/>
    <w:rsid w:val="00D571DE"/>
    <w:rsid w:val="00D632E9"/>
    <w:rsid w:val="00D64CE3"/>
    <w:rsid w:val="00D726C7"/>
    <w:rsid w:val="00D87EBC"/>
    <w:rsid w:val="00D96433"/>
    <w:rsid w:val="00DA14BC"/>
    <w:rsid w:val="00DB1F71"/>
    <w:rsid w:val="00DC3E1A"/>
    <w:rsid w:val="00DF744B"/>
    <w:rsid w:val="00E118FA"/>
    <w:rsid w:val="00E263EC"/>
    <w:rsid w:val="00E467A6"/>
    <w:rsid w:val="00E65F3F"/>
    <w:rsid w:val="00E740BE"/>
    <w:rsid w:val="00E743BB"/>
    <w:rsid w:val="00E75B6E"/>
    <w:rsid w:val="00EA0729"/>
    <w:rsid w:val="00EA132C"/>
    <w:rsid w:val="00EE6561"/>
    <w:rsid w:val="00EF2A4E"/>
    <w:rsid w:val="00EF54F0"/>
    <w:rsid w:val="00F018F3"/>
    <w:rsid w:val="00F04F34"/>
    <w:rsid w:val="00F2595D"/>
    <w:rsid w:val="00F35A04"/>
    <w:rsid w:val="00F4589C"/>
    <w:rsid w:val="00F45978"/>
    <w:rsid w:val="00F5434C"/>
    <w:rsid w:val="00FA1E1E"/>
    <w:rsid w:val="00FA23EF"/>
    <w:rsid w:val="00FB481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customStyle="1" w:styleId="BodyTextChar">
    <w:name w:val="Body Text Char"/>
    <w:basedOn w:val="DefaultParagraphFont"/>
    <w:link w:val="BodyText"/>
    <w:rsid w:val="00552DE9"/>
    <w:rPr>
      <w:rFonts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customStyle="1" w:styleId="BodyTextChar">
    <w:name w:val="Body Text Char"/>
    <w:basedOn w:val="DefaultParagraphFont"/>
    <w:link w:val="BodyText"/>
    <w:rsid w:val="00552DE9"/>
    <w:rPr>
      <w:rFonts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8611</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ensemble</dc:title>
  <dc:creator>Sibylle Krebber</dc:creator>
  <cp:lastModifiedBy>AS</cp:lastModifiedBy>
  <cp:revision>2</cp:revision>
  <cp:lastPrinted>2008-08-15T16:03:00Z</cp:lastPrinted>
  <dcterms:created xsi:type="dcterms:W3CDTF">2016-05-24T11:41:00Z</dcterms:created>
  <dcterms:modified xsi:type="dcterms:W3CDTF">2016-05-24T11:41:00Z</dcterms:modified>
</cp:coreProperties>
</file>