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818"/>
        <w:gridCol w:w="276"/>
        <w:gridCol w:w="3760"/>
      </w:tblGrid>
      <w:tr w:rsidR="006F5A01">
        <w:trPr>
          <w:jc w:val="center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A01" w:rsidRDefault="00D06DB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F5A01" w:rsidRDefault="00D06D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F5A01" w:rsidRDefault="00D06D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6F5A01" w:rsidRDefault="00D06D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 MEETING OF</w:t>
            </w:r>
          </w:p>
          <w:p w:rsidR="006F5A01" w:rsidRDefault="00D06D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DATA REPRESENTATION MAINTENANCE AND MONITORING</w:t>
            </w:r>
          </w:p>
          <w:p w:rsidR="006F5A01" w:rsidRDefault="006F5A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F5A01" w:rsidRDefault="00D06DB6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GENEVA, SWITZERLAND, 30 MAY - 3 JUNE 2016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A01" w:rsidRDefault="006F5A0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A01" w:rsidRDefault="00D06DB6" w:rsidP="00D06DB6">
            <w:pPr>
              <w:tabs>
                <w:tab w:val="left" w:pos="601"/>
              </w:tabs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IPET-DRMM-IV /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Doc. 11.1</w:t>
            </w:r>
          </w:p>
          <w:p w:rsidR="006F5A01" w:rsidRDefault="00D06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(13. 5. 2016)</w:t>
            </w:r>
          </w:p>
          <w:p w:rsidR="006F5A01" w:rsidRDefault="00D06DB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6F5A01" w:rsidRDefault="006F5A01">
            <w:pPr>
              <w:rPr>
                <w:rFonts w:ascii="Verdana" w:hAnsi="Verdana"/>
                <w:sz w:val="20"/>
                <w:szCs w:val="20"/>
              </w:rPr>
            </w:pPr>
          </w:p>
          <w:p w:rsidR="006F5A01" w:rsidRDefault="00A44B6E" w:rsidP="00D06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D06DB6">
              <w:rPr>
                <w:rFonts w:ascii="Verdana" w:hAnsi="Verdana"/>
                <w:sz w:val="20"/>
                <w:szCs w:val="20"/>
              </w:rPr>
              <w:t>11.1</w:t>
            </w:r>
            <w:bookmarkStart w:id="0" w:name="_GoBack"/>
            <w:bookmarkEnd w:id="0"/>
          </w:p>
          <w:p w:rsidR="006F5A01" w:rsidRDefault="006F5A01">
            <w:pPr>
              <w:rPr>
                <w:rFonts w:ascii="Verdana" w:hAnsi="Verdana"/>
                <w:sz w:val="20"/>
                <w:szCs w:val="20"/>
              </w:rPr>
            </w:pPr>
          </w:p>
          <w:p w:rsidR="006F5A01" w:rsidRDefault="00D06DB6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6F5A01" w:rsidRDefault="006F5A01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F5A01" w:rsidRDefault="006F5A01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F5A01" w:rsidRDefault="006F5A01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F5A01" w:rsidRDefault="00D06DB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GRIB2</w:t>
      </w:r>
    </w:p>
    <w:p w:rsidR="006F5A01" w:rsidRDefault="00D06DB6">
      <w:pPr>
        <w:spacing w:before="240" w:after="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Endorsement OGC document number 16-060: A GRIB2 Coverage Encoding Profile</w:t>
      </w:r>
    </w:p>
    <w:p w:rsidR="006F5A01" w:rsidRDefault="00D06DB6">
      <w:pPr>
        <w:spacing w:before="240"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Submitted by Daniel Lee (DWD)</w:t>
      </w:r>
    </w:p>
    <w:p w:rsidR="006F5A01" w:rsidRDefault="006F5A01">
      <w:pPr>
        <w:jc w:val="center"/>
        <w:rPr>
          <w:rFonts w:ascii="Verdana" w:hAnsi="Verdana"/>
          <w:sz w:val="20"/>
          <w:szCs w:val="20"/>
          <w:lang w:val="en-US"/>
        </w:rPr>
      </w:pPr>
    </w:p>
    <w:p w:rsidR="006F5A01" w:rsidRDefault="00D06DB6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F5A01" w:rsidRDefault="006F5A01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6F5A01" w:rsidRDefault="00D06DB6">
      <w:pPr>
        <w:tabs>
          <w:tab w:val="center" w:pos="4680"/>
        </w:tabs>
        <w:ind w:left="440" w:right="39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6F5A01" w:rsidRDefault="006F5A01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6F5A01" w:rsidRDefault="00D06DB6">
      <w:pPr>
        <w:pStyle w:val="TextBody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proposes that the meeting endorse a proposal from within the Meteorology and Oceanography Domain Working Group (Met Ocean DWG) of the </w:t>
      </w:r>
      <w:r>
        <w:rPr>
          <w:rFonts w:ascii="Verdana" w:hAnsi="Verdana"/>
          <w:sz w:val="20"/>
          <w:szCs w:val="20"/>
        </w:rPr>
        <w:t>Open Geospatial Consortium (OGC). The proposal would enable web coverages to be encoded as GRIB2.</w:t>
      </w:r>
    </w:p>
    <w:p w:rsidR="006F5A01" w:rsidRDefault="006F5A01">
      <w:pPr>
        <w:pStyle w:val="TextBody"/>
        <w:ind w:left="770" w:right="839"/>
        <w:rPr>
          <w:rFonts w:ascii="Verdana" w:hAnsi="Verdana"/>
          <w:sz w:val="20"/>
          <w:szCs w:val="20"/>
        </w:rPr>
      </w:pPr>
      <w:bookmarkStart w:id="1" w:name="Text4"/>
      <w:bookmarkEnd w:id="1"/>
    </w:p>
    <w:p w:rsidR="006F5A01" w:rsidRDefault="006F5A01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6F5A01" w:rsidRDefault="00D06DB6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F5A01" w:rsidRDefault="006F5A01">
      <w:pPr>
        <w:jc w:val="center"/>
        <w:rPr>
          <w:rFonts w:ascii="Verdana" w:hAnsi="Verdana"/>
          <w:sz w:val="20"/>
          <w:szCs w:val="20"/>
        </w:rPr>
      </w:pPr>
    </w:p>
    <w:p w:rsidR="006F5A01" w:rsidRDefault="00D06DB6">
      <w:pPr>
        <w:tabs>
          <w:tab w:val="center" w:pos="468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6F5A01" w:rsidRDefault="006F5A01">
      <w:pPr>
        <w:rPr>
          <w:rFonts w:ascii="Verdana" w:hAnsi="Verdana"/>
          <w:sz w:val="20"/>
          <w:szCs w:val="20"/>
        </w:rPr>
      </w:pPr>
    </w:p>
    <w:p w:rsidR="006F5A01" w:rsidRDefault="00D06DB6">
      <w:pPr>
        <w:pStyle w:val="Text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review the proposal and endorse the pr</w:t>
      </w:r>
      <w:r>
        <w:rPr>
          <w:rFonts w:ascii="Verdana" w:hAnsi="Verdana"/>
          <w:sz w:val="20"/>
          <w:szCs w:val="20"/>
        </w:rPr>
        <w:t>oposed OGC standard to support encoding web coverages in GRIB2.</w:t>
      </w:r>
    </w:p>
    <w:p w:rsidR="006F5A01" w:rsidRDefault="006F5A01">
      <w:pPr>
        <w:pStyle w:val="TextBody"/>
        <w:rPr>
          <w:rFonts w:ascii="Verdana" w:hAnsi="Verdana"/>
          <w:sz w:val="20"/>
          <w:szCs w:val="20"/>
        </w:rPr>
      </w:pPr>
    </w:p>
    <w:p w:rsidR="006F5A01" w:rsidRDefault="006F5A01">
      <w:pPr>
        <w:jc w:val="center"/>
        <w:rPr>
          <w:rFonts w:ascii="Verdana" w:hAnsi="Verdana"/>
          <w:sz w:val="20"/>
          <w:szCs w:val="20"/>
        </w:rPr>
      </w:pPr>
    </w:p>
    <w:p w:rsidR="006F5A01" w:rsidRDefault="006F5A01">
      <w:pPr>
        <w:jc w:val="both"/>
        <w:rPr>
          <w:rFonts w:ascii="Verdana" w:hAnsi="Verdana"/>
          <w:sz w:val="20"/>
          <w:szCs w:val="20"/>
        </w:rPr>
      </w:pPr>
    </w:p>
    <w:p w:rsidR="006F5A01" w:rsidRDefault="006F5A01">
      <w:pPr>
        <w:spacing w:after="40"/>
        <w:jc w:val="both"/>
        <w:rPr>
          <w:rFonts w:ascii="Verdana" w:hAnsi="Verdana"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ANNEXES:</w:t>
      </w:r>
    </w:p>
    <w:p w:rsidR="006F5A01" w:rsidRDefault="00D06DB6">
      <w:pPr>
        <w:pStyle w:val="ListParagraph"/>
        <w:numPr>
          <w:ilvl w:val="0"/>
          <w:numId w:val="2"/>
        </w:numPr>
        <w:spacing w:after="40"/>
        <w:ind w:left="284"/>
        <w:jc w:val="both"/>
        <w:rPr>
          <w:rStyle w:val="Internet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Lee, D., </w:t>
      </w:r>
      <w:proofErr w:type="spellStart"/>
      <w:r>
        <w:rPr>
          <w:rFonts w:ascii="Verdana" w:hAnsi="Verdana"/>
          <w:sz w:val="20"/>
          <w:szCs w:val="20"/>
          <w:lang w:val="en-US"/>
        </w:rPr>
        <w:t>Voidrot</w:t>
      </w:r>
      <w:proofErr w:type="spellEnd"/>
      <w:r>
        <w:rPr>
          <w:rFonts w:ascii="Verdana" w:hAnsi="Verdana"/>
          <w:sz w:val="20"/>
          <w:szCs w:val="20"/>
          <w:lang w:val="en-US"/>
        </w:rPr>
        <w:t>, M., Baumann, P. &amp; C. Little</w:t>
      </w:r>
      <w:r>
        <w:rPr>
          <w:rFonts w:ascii="Verdana" w:hAnsi="Verdana"/>
          <w:sz w:val="20"/>
          <w:szCs w:val="20"/>
        </w:rPr>
        <w:t xml:space="preserve"> (2016): OGC Coverage Implementation Schema – GRIB2 Coverage Encoding Profile. OGC internal reference number 16-060. </w:t>
      </w:r>
      <w:hyperlink r:id="rId6">
        <w:r>
          <w:rPr>
            <w:rStyle w:val="InternetLink"/>
            <w:rFonts w:ascii="Verdana" w:hAnsi="Verdana"/>
            <w:sz w:val="20"/>
            <w:szCs w:val="20"/>
          </w:rPr>
          <w:t>http://external.opengeospatial.org/twiki_public/pub/MetOceanDWG/WebHome/GRIB_edition_2_encoding_profile_for_Web_Coverage</w:t>
        </w:r>
        <w:r>
          <w:rPr>
            <w:rStyle w:val="InternetLink"/>
            <w:rFonts w:ascii="Verdana" w:hAnsi="Verdana"/>
            <w:sz w:val="20"/>
            <w:szCs w:val="20"/>
          </w:rPr>
          <w:t>_Service.docx</w:t>
        </w:r>
      </w:hyperlink>
    </w:p>
    <w:p w:rsidR="006F5A01" w:rsidRDefault="00D06DB6">
      <w:pPr>
        <w:pStyle w:val="ListParagraph"/>
        <w:numPr>
          <w:ilvl w:val="0"/>
          <w:numId w:val="2"/>
        </w:num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Lee, D. (2016): GRIB Edition 2 as Web Coverages. https://docs.google.com/presentation/d/1OYKiLfTeQYRQfmH_cC5yhuCiI50_m8ug7qbVicniVcg/edit?usp=sharing</w:t>
      </w:r>
    </w:p>
    <w:p w:rsidR="006F5A01" w:rsidRDefault="006F5A01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6F5A01" w:rsidRDefault="006F5A01">
      <w:pPr>
        <w:rPr>
          <w:rFonts w:ascii="Verdana" w:hAnsi="Verdana"/>
          <w:b/>
          <w:sz w:val="20"/>
          <w:szCs w:val="20"/>
        </w:rPr>
      </w:pPr>
    </w:p>
    <w:p w:rsidR="006F5A01" w:rsidRDefault="006F5A01">
      <w:pPr>
        <w:pageBreakBefore/>
        <w:rPr>
          <w:rFonts w:ascii="Verdana" w:hAnsi="Verdana"/>
          <w:b/>
          <w:sz w:val="20"/>
          <w:szCs w:val="20"/>
        </w:rPr>
      </w:pPr>
    </w:p>
    <w:p w:rsidR="006F5A01" w:rsidRDefault="006F5A01">
      <w:pPr>
        <w:rPr>
          <w:rFonts w:ascii="Verdana" w:hAnsi="Verdana"/>
          <w:b/>
          <w:sz w:val="20"/>
          <w:szCs w:val="20"/>
        </w:rPr>
      </w:pPr>
    </w:p>
    <w:p w:rsidR="006F5A01" w:rsidRDefault="00D06D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DISCUSSIONS</w:t>
      </w:r>
    </w:p>
    <w:p w:rsidR="006F5A01" w:rsidRDefault="006F5A01">
      <w:pPr>
        <w:rPr>
          <w:rFonts w:ascii="Verdana" w:hAnsi="Verdana"/>
          <w:b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WCS (Web Coverage Service) is a standard maintained by the Open Geospatial </w:t>
      </w:r>
      <w:r>
        <w:rPr>
          <w:rFonts w:ascii="Verdana" w:hAnsi="Verdana"/>
          <w:sz w:val="20"/>
          <w:szCs w:val="20"/>
        </w:rPr>
        <w:t xml:space="preserve">Consortium. It is becoming increasingly popular for the dynamic discovery and exchange of raw geospatial data. This is already well supported for classic, “pure” geospatial formats such as </w:t>
      </w:r>
      <w:proofErr w:type="spellStart"/>
      <w:r>
        <w:rPr>
          <w:rFonts w:ascii="Verdana" w:hAnsi="Verdana"/>
          <w:sz w:val="20"/>
          <w:szCs w:val="20"/>
        </w:rPr>
        <w:t>GeoTIFF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NetCDF</w:t>
      </w:r>
      <w:proofErr w:type="spellEnd"/>
      <w:r>
        <w:rPr>
          <w:rFonts w:ascii="Verdana" w:hAnsi="Verdana"/>
          <w:sz w:val="20"/>
          <w:szCs w:val="20"/>
        </w:rPr>
        <w:t xml:space="preserve"> is also supported and widely used. As the use of we</w:t>
      </w:r>
      <w:r>
        <w:rPr>
          <w:rFonts w:ascii="Verdana" w:hAnsi="Verdana"/>
          <w:sz w:val="20"/>
          <w:szCs w:val="20"/>
        </w:rPr>
        <w:t xml:space="preserve">b services in the atmospheric and </w:t>
      </w:r>
      <w:proofErr w:type="spellStart"/>
      <w:r>
        <w:rPr>
          <w:rFonts w:ascii="Verdana" w:hAnsi="Verdana"/>
          <w:sz w:val="20"/>
          <w:szCs w:val="20"/>
        </w:rPr>
        <w:t>oceanographical</w:t>
      </w:r>
      <w:proofErr w:type="spellEnd"/>
      <w:r>
        <w:rPr>
          <w:rFonts w:ascii="Verdana" w:hAnsi="Verdana"/>
          <w:sz w:val="20"/>
          <w:szCs w:val="20"/>
        </w:rPr>
        <w:t xml:space="preserve"> domain is increasing, many users desire the possibility to exchange data in GRIB rather than convert to other formats. This is the reason that a proposal has been suggested within the Meteorology and Oceano</w:t>
      </w:r>
      <w:r>
        <w:rPr>
          <w:rFonts w:ascii="Verdana" w:hAnsi="Verdana"/>
          <w:sz w:val="20"/>
          <w:szCs w:val="20"/>
        </w:rPr>
        <w:t>graphy Domain Working Group of OGC to allow the exchange of GRIB2 data in WCS.</w:t>
      </w:r>
    </w:p>
    <w:p w:rsidR="006F5A01" w:rsidRDefault="006F5A01">
      <w:pPr>
        <w:jc w:val="both"/>
        <w:rPr>
          <w:rFonts w:ascii="Verdana" w:hAnsi="Verdana"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proposal can be summarized as follows: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semantics of GRIB2 are not affected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GRIB2 data is transported wrapped in a semantic layer describing the data in web coverage sem</w:t>
      </w:r>
      <w:r>
        <w:rPr>
          <w:rFonts w:ascii="Verdana" w:hAnsi="Verdana"/>
          <w:sz w:val="20"/>
          <w:szCs w:val="20"/>
        </w:rPr>
        <w:t>antics so that it is discoverable and transferable as a web coverage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GRIB2 data exchanged via WCS must fully follow the GRIB2 specification by WMO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grid definition provided in the GRIB2 must be accurately described in the wrapping layer using the semant</w:t>
      </w:r>
      <w:r>
        <w:rPr>
          <w:rFonts w:ascii="Verdana" w:hAnsi="Verdana"/>
          <w:sz w:val="20"/>
          <w:szCs w:val="20"/>
        </w:rPr>
        <w:t>ics of web coverages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data representation template provided in the GRIB2 must be described in the wrapping layer in the semantics of web coverages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Meaningful exceptions are provided if invalid requests are made or if data is not available as requested</w:t>
      </w:r>
    </w:p>
    <w:p w:rsidR="006F5A01" w:rsidRDefault="00D06D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Conformance tests are provided to prove that client and server applications implementing the standard conform to the standard’s requirements</w:t>
      </w:r>
    </w:p>
    <w:p w:rsidR="006F5A01" w:rsidRDefault="006F5A01">
      <w:pPr>
        <w:jc w:val="both"/>
        <w:rPr>
          <w:rFonts w:ascii="Verdana" w:hAnsi="Verdana"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proposal has been endorsed by the Domain Working Group and has now been submitted to the Technical Committee f</w:t>
      </w:r>
      <w:r>
        <w:rPr>
          <w:rFonts w:ascii="Verdana" w:hAnsi="Verdana"/>
          <w:sz w:val="20"/>
          <w:szCs w:val="20"/>
        </w:rPr>
        <w:t>or approval. If the proposal is endorsed by the meeting, it would show that WMO supports the exchange of meteorological data in modern, RESTful web frameworks.</w:t>
      </w:r>
    </w:p>
    <w:p w:rsidR="006F5A01" w:rsidRDefault="006F5A01">
      <w:pPr>
        <w:jc w:val="both"/>
        <w:rPr>
          <w:rFonts w:ascii="Verdana" w:hAnsi="Verdana"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proposal is considered noncontroversial for WMO, as it only exposes GRIB2 data for discover</w:t>
      </w:r>
      <w:r>
        <w:rPr>
          <w:rFonts w:ascii="Verdana" w:hAnsi="Verdana"/>
          <w:sz w:val="20"/>
          <w:szCs w:val="20"/>
        </w:rPr>
        <w:t>y as a WCS layer and does not affect the semantics of GRIB2.</w:t>
      </w:r>
    </w:p>
    <w:p w:rsidR="006F5A01" w:rsidRDefault="006F5A01">
      <w:pPr>
        <w:rPr>
          <w:rFonts w:ascii="Verdana" w:hAnsi="Verdana"/>
          <w:sz w:val="20"/>
          <w:szCs w:val="20"/>
        </w:rPr>
      </w:pPr>
    </w:p>
    <w:p w:rsidR="006F5A01" w:rsidRDefault="00D06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Extensive discussion has taken place within the various affected communities (satellite remote sensing, climate, operational forecasting) and the proposal represents the best possible consensus </w:t>
      </w:r>
      <w:r>
        <w:rPr>
          <w:rFonts w:ascii="Verdana" w:hAnsi="Verdana"/>
          <w:sz w:val="20"/>
          <w:szCs w:val="20"/>
        </w:rPr>
        <w:t>among all interests.</w:t>
      </w:r>
    </w:p>
    <w:p w:rsidR="006F5A01" w:rsidRDefault="006F5A01">
      <w:pPr>
        <w:rPr>
          <w:rFonts w:ascii="Verdana" w:hAnsi="Verdana"/>
          <w:sz w:val="20"/>
          <w:szCs w:val="20"/>
        </w:rPr>
      </w:pPr>
    </w:p>
    <w:p w:rsidR="006F5A01" w:rsidRDefault="00D06D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6F5A01" w:rsidRDefault="006F5A01">
      <w:pPr>
        <w:rPr>
          <w:rFonts w:ascii="Verdana" w:hAnsi="Verdana"/>
          <w:sz w:val="20"/>
          <w:szCs w:val="20"/>
        </w:rPr>
      </w:pPr>
    </w:p>
    <w:p w:rsidR="006F5A01" w:rsidRDefault="00D06DB6">
      <w:pPr>
        <w:jc w:val="both"/>
        <w:rPr>
          <w:rFonts w:ascii="Verdana" w:hAnsi="Verdana"/>
          <w:sz w:val="20"/>
          <w:szCs w:val="20"/>
        </w:rPr>
      </w:pPr>
      <w:bookmarkStart w:id="2" w:name="Text8"/>
      <w:bookmarkEnd w:id="2"/>
      <w:r>
        <w:rPr>
          <w:rFonts w:ascii="Verdana" w:hAnsi="Verdana"/>
          <w:sz w:val="20"/>
          <w:szCs w:val="20"/>
        </w:rPr>
        <w:t>The WMO endorses the extension of OGC’s web coverage standard to include the exchange of data encoded in GRIB2.</w:t>
      </w:r>
    </w:p>
    <w:sectPr w:rsidR="006F5A01">
      <w:pgSz w:w="11906" w:h="16838"/>
      <w:pgMar w:top="1134" w:right="1134" w:bottom="567" w:left="1134" w:header="0" w:footer="0" w:gutter="0"/>
      <w:cols w:space="720"/>
      <w:formProt w:val="0"/>
      <w:docGrid w:type="snapToChars"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default"/>
  </w:font>
  <w:font w:name="Droid Sans Fallback">
    <w:charset w:val="00"/>
    <w:family w:val="auto"/>
    <w:pitch w:val="variable"/>
  </w:font>
  <w:font w:name="Droid Sans Devanagari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E97"/>
    <w:multiLevelType w:val="multilevel"/>
    <w:tmpl w:val="6456987C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7B"/>
    <w:multiLevelType w:val="multilevel"/>
    <w:tmpl w:val="1B003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635C4C"/>
    <w:multiLevelType w:val="multilevel"/>
    <w:tmpl w:val="1D861BEA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77874D12"/>
    <w:multiLevelType w:val="multilevel"/>
    <w:tmpl w:val="BE4E488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1"/>
    <w:rsid w:val="006F5A01"/>
    <w:rsid w:val="00A44B6E"/>
    <w:rsid w:val="00D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MS Mincho" w:hAnsi="Arial" w:cs="Times New Roman"/>
      <w:lang w:eastAsia="en-US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TextkrperZchn">
    <w:name w:val="Textkörper Zchn"/>
    <w:basedOn w:val="DefaultParagraphFont"/>
    <w:rPr>
      <w:rFonts w:cs="Arial"/>
      <w:sz w:val="22"/>
      <w:szCs w:val="22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KopfzeileZchn">
    <w:name w:val="Kopfzeile Zchn"/>
    <w:basedOn w:val="DefaultParagraphFont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basedOn w:val="DefaultParagraphFont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TextBody"/>
    <w:rPr>
      <w:rFonts w:ascii="Liberation Sans" w:hAnsi="Liberation Sans"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Droid Sans Devanagari"/>
    </w:rPr>
  </w:style>
  <w:style w:type="paragraph" w:customStyle="1" w:styleId="Char1CharCharCarCar">
    <w:name w:val="Char1 Char Char Car Car"/>
    <w:basedOn w:val="Normal"/>
    <w:rPr>
      <w:rFonts w:ascii="Times New Roman" w:hAnsi="Times New Roman"/>
      <w:sz w:val="24"/>
      <w:szCs w:val="24"/>
      <w:lang w:val="pl-PL" w:eastAsia="pl-PL"/>
    </w:rPr>
  </w:style>
  <w:style w:type="paragraph" w:customStyle="1" w:styleId="TextBodyIndent">
    <w:name w:val="Text Body Indent"/>
    <w:basedOn w:val="Normal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pPr>
      <w:numPr>
        <w:numId w:val="1"/>
      </w:numPr>
      <w:spacing w:after="240"/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MS Mincho" w:hAnsi="Arial" w:cs="Times New Roman"/>
      <w:lang w:eastAsia="en-US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TextkrperZchn">
    <w:name w:val="Textkörper Zchn"/>
    <w:basedOn w:val="DefaultParagraphFont"/>
    <w:rPr>
      <w:rFonts w:cs="Arial"/>
      <w:sz w:val="22"/>
      <w:szCs w:val="22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KopfzeileZchn">
    <w:name w:val="Kopfzeile Zchn"/>
    <w:basedOn w:val="DefaultParagraphFont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basedOn w:val="DefaultParagraphFont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TextBody"/>
    <w:rPr>
      <w:rFonts w:ascii="Liberation Sans" w:hAnsi="Liberation Sans"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Droid Sans Devanagari"/>
    </w:rPr>
  </w:style>
  <w:style w:type="paragraph" w:customStyle="1" w:styleId="Char1CharCharCarCar">
    <w:name w:val="Char1 Char Char Car Car"/>
    <w:basedOn w:val="Normal"/>
    <w:rPr>
      <w:rFonts w:ascii="Times New Roman" w:hAnsi="Times New Roman"/>
      <w:sz w:val="24"/>
      <w:szCs w:val="24"/>
      <w:lang w:val="pl-PL" w:eastAsia="pl-PL"/>
    </w:rPr>
  </w:style>
  <w:style w:type="paragraph" w:customStyle="1" w:styleId="TextBodyIndent">
    <w:name w:val="Text Body Indent"/>
    <w:basedOn w:val="Normal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pPr>
      <w:numPr>
        <w:numId w:val="1"/>
      </w:numPr>
      <w:spacing w:after="240"/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rnal.opengeospatial.org/twiki_public/pub/MetOceanDWG/WebHome/GRIB_edition_2_encoding_profile_for_Web_Coverage_Servic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World Meteorological Organization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2016-05-03T08:17:00Z</cp:lastPrinted>
  <dcterms:created xsi:type="dcterms:W3CDTF">2016-05-18T12:32:00Z</dcterms:created>
  <dcterms:modified xsi:type="dcterms:W3CDTF">2016-05-18T12:32:00Z</dcterms:modified>
</cp:coreProperties>
</file>