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47614" w:rsidRPr="00062B66" w:rsidTr="003A33A9">
        <w:trPr>
          <w:jc w:val="center"/>
        </w:trPr>
        <w:tc>
          <w:tcPr>
            <w:tcW w:w="6160" w:type="dxa"/>
            <w:shd w:val="clear" w:color="auto" w:fill="auto"/>
          </w:tcPr>
          <w:p w:rsidR="00F47614" w:rsidRPr="00062B66" w:rsidRDefault="00F47614" w:rsidP="003A33A9">
            <w:pPr>
              <w:jc w:val="center"/>
              <w:rPr>
                <w:rFonts w:cs="Arial"/>
                <w:bCs/>
              </w:rPr>
            </w:pPr>
            <w:r w:rsidRPr="00062B66">
              <w:rPr>
                <w:rFonts w:cs="Arial"/>
                <w:bCs/>
              </w:rPr>
              <w:t>WORLD METEOROLOGICAL ORGANIZATION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COMMISSION FOR BASIC SYSTEMS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>-----------------------------</w:t>
            </w:r>
          </w:p>
          <w:p w:rsidR="00F47614" w:rsidRPr="00062B66" w:rsidRDefault="00D814DF" w:rsidP="003A33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F47614" w:rsidRPr="00062B66">
              <w:rPr>
                <w:rFonts w:cs="Arial"/>
              </w:rPr>
              <w:t xml:space="preserve"> MEETING OF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  <w:r w:rsidRPr="00062B66">
              <w:rPr>
                <w:rFonts w:cs="Arial"/>
              </w:rPr>
              <w:t xml:space="preserve"> INTER-PROGRAMME EXPERT TEAM ON</w:t>
            </w:r>
            <w:r w:rsidRPr="00062B66">
              <w:rPr>
                <w:rFonts w:cs="Arial"/>
              </w:rPr>
              <w:br/>
              <w:t>DATA REPRESENTATION MAINTENANCE AND MONITORING</w:t>
            </w:r>
          </w:p>
          <w:p w:rsidR="00F47614" w:rsidRPr="00062B66" w:rsidRDefault="00F47614" w:rsidP="003A33A9">
            <w:pPr>
              <w:jc w:val="center"/>
              <w:rPr>
                <w:rFonts w:cs="Arial"/>
              </w:rPr>
            </w:pPr>
          </w:p>
          <w:p w:rsidR="00F47614" w:rsidRPr="00062B66" w:rsidRDefault="00D814DF" w:rsidP="00D814DF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BEIJING, CHINA</w:t>
            </w:r>
            <w:r w:rsidR="00F47614" w:rsidRPr="00062B66">
              <w:rPr>
                <w:rFonts w:cs="Arial"/>
              </w:rPr>
              <w:t>, 2</w:t>
            </w:r>
            <w:r>
              <w:rPr>
                <w:rFonts w:cs="Arial"/>
              </w:rPr>
              <w:t>0</w:t>
            </w:r>
            <w:r w:rsidR="00F47614" w:rsidRPr="00062B66">
              <w:rPr>
                <w:rFonts w:cs="Arial"/>
              </w:rPr>
              <w:t xml:space="preserve"> - 2</w:t>
            </w:r>
            <w:r>
              <w:rPr>
                <w:rFonts w:cs="Arial"/>
              </w:rPr>
              <w:t>4</w:t>
            </w:r>
            <w:r w:rsidR="00F47614" w:rsidRPr="00062B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F47614" w:rsidRPr="00062B66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F47614" w:rsidRPr="00062B66" w:rsidRDefault="00F47614" w:rsidP="003A33A9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F47614" w:rsidRPr="00062B66" w:rsidRDefault="00F47614" w:rsidP="003A33A9">
            <w:pPr>
              <w:tabs>
                <w:tab w:val="left" w:pos="601"/>
              </w:tabs>
              <w:rPr>
                <w:rFonts w:cs="Arial"/>
                <w:lang w:val="en-US"/>
              </w:rPr>
            </w:pPr>
            <w:r w:rsidRPr="00062B66">
              <w:rPr>
                <w:rFonts w:cs="Arial"/>
                <w:lang w:val="en-US"/>
              </w:rPr>
              <w:t>IPET-DRMM-II</w:t>
            </w:r>
            <w:r w:rsidR="00D814DF">
              <w:rPr>
                <w:rFonts w:cs="Arial"/>
                <w:lang w:val="en-US"/>
              </w:rPr>
              <w:t>I</w:t>
            </w:r>
            <w:r w:rsidRPr="00062B66">
              <w:rPr>
                <w:rFonts w:cs="Arial"/>
                <w:lang w:val="en-US"/>
              </w:rPr>
              <w:t xml:space="preserve"> / </w:t>
            </w:r>
            <w:r w:rsidRPr="00062B66">
              <w:t xml:space="preserve">Doc. </w:t>
            </w:r>
            <w:r w:rsidR="00ED4A26">
              <w:t>8.</w:t>
            </w:r>
            <w:r w:rsidR="001032B6">
              <w:t>3</w:t>
            </w:r>
          </w:p>
          <w:p w:rsidR="00F47614" w:rsidRPr="00062B66" w:rsidRDefault="00F47614" w:rsidP="003A33A9">
            <w:r w:rsidRPr="00062B66">
              <w:t>(</w:t>
            </w:r>
            <w:r w:rsidR="00320284">
              <w:t>29</w:t>
            </w:r>
            <w:r w:rsidRPr="00062B66">
              <w:t xml:space="preserve">. </w:t>
            </w:r>
            <w:r w:rsidR="00D814DF">
              <w:t>6</w:t>
            </w:r>
            <w:r w:rsidRPr="00062B66">
              <w:t>. 201</w:t>
            </w:r>
            <w:r w:rsidR="00D814DF">
              <w:t>5</w:t>
            </w:r>
            <w:r w:rsidRPr="00062B66">
              <w:t>)</w:t>
            </w:r>
          </w:p>
          <w:p w:rsidR="00F47614" w:rsidRPr="00062B66" w:rsidRDefault="00F47614" w:rsidP="003A33A9">
            <w:pPr>
              <w:rPr>
                <w:rFonts w:cs="Arial"/>
              </w:rPr>
            </w:pPr>
            <w:r w:rsidRPr="00062B66">
              <w:rPr>
                <w:rFonts w:cs="Arial"/>
              </w:rPr>
              <w:t>-------------------------</w:t>
            </w:r>
          </w:p>
          <w:p w:rsidR="00F47614" w:rsidRPr="00062B66" w:rsidRDefault="00F47614" w:rsidP="003A33A9"/>
          <w:p w:rsidR="00F47614" w:rsidRPr="00062B66" w:rsidRDefault="00F47614" w:rsidP="003A33A9">
            <w:r w:rsidRPr="00062B66">
              <w:t xml:space="preserve">ITEM </w:t>
            </w:r>
            <w:r w:rsidR="00ED4A26">
              <w:t>8.</w:t>
            </w:r>
            <w:r w:rsidR="001032B6">
              <w:t>3</w:t>
            </w:r>
          </w:p>
          <w:p w:rsidR="00F47614" w:rsidRPr="00062B66" w:rsidRDefault="00F47614" w:rsidP="003A33A9"/>
          <w:p w:rsidR="00F47614" w:rsidRPr="00062B66" w:rsidRDefault="00F47614" w:rsidP="003A33A9">
            <w:pPr>
              <w:widowControl w:val="0"/>
              <w:snapToGrid w:val="0"/>
            </w:pPr>
            <w:r w:rsidRPr="00062B66">
              <w:t>ENGLISH ONLY</w:t>
            </w:r>
          </w:p>
        </w:tc>
      </w:tr>
    </w:tbl>
    <w:p w:rsidR="0000004B" w:rsidRDefault="0000004B" w:rsidP="00634323"/>
    <w:p w:rsidR="00CE0D59" w:rsidRDefault="00CE0D59" w:rsidP="00CE0D59"/>
    <w:p w:rsidR="00CC1596" w:rsidRPr="00F47614" w:rsidRDefault="00ED4A26" w:rsidP="00CC1596">
      <w:pPr>
        <w:ind w:left="1208" w:right="1389"/>
        <w:jc w:val="center"/>
        <w:rPr>
          <w:rFonts w:cs="Arial"/>
        </w:rPr>
      </w:pPr>
      <w:r>
        <w:t>MANUAL ON CODES</w:t>
      </w:r>
    </w:p>
    <w:p w:rsidR="00385109" w:rsidRPr="00F47614" w:rsidRDefault="001032B6" w:rsidP="003F1849">
      <w:pPr>
        <w:spacing w:before="240"/>
        <w:ind w:left="770" w:right="839"/>
        <w:jc w:val="center"/>
        <w:rPr>
          <w:rFonts w:cs="Arial"/>
          <w:b/>
          <w:sz w:val="24"/>
          <w:szCs w:val="24"/>
        </w:rPr>
      </w:pPr>
      <w:r>
        <w:t>B/C regulations in multiple languages</w:t>
      </w:r>
    </w:p>
    <w:p w:rsidR="00385109" w:rsidRPr="00871F4B" w:rsidRDefault="00385109" w:rsidP="00385109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r>
        <w:rPr>
          <w:i/>
        </w:rPr>
        <w:t>the Secretariat</w:t>
      </w:r>
    </w:p>
    <w:p w:rsidR="00385109" w:rsidRPr="00871F4B" w:rsidRDefault="0038510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F47614">
      <w:pPr>
        <w:tabs>
          <w:tab w:val="center" w:pos="4680"/>
        </w:tabs>
        <w:spacing w:before="120"/>
        <w:ind w:left="440" w:right="399"/>
        <w:jc w:val="center"/>
        <w:rPr>
          <w:b/>
        </w:rPr>
      </w:pPr>
      <w:r w:rsidRPr="00871F4B">
        <w:rPr>
          <w:b/>
        </w:rPr>
        <w:t>Summary and Purpose of Document</w:t>
      </w:r>
    </w:p>
    <w:p w:rsidR="00385109" w:rsidRPr="00871F4B" w:rsidRDefault="00385109" w:rsidP="00385109">
      <w:pPr>
        <w:tabs>
          <w:tab w:val="center" w:pos="4680"/>
        </w:tabs>
        <w:ind w:left="440" w:right="399"/>
        <w:jc w:val="center"/>
      </w:pPr>
    </w:p>
    <w:p w:rsidR="009B25D3" w:rsidRPr="00871F4B" w:rsidRDefault="00385109" w:rsidP="009B25D3">
      <w:pPr>
        <w:ind w:left="770" w:right="839"/>
        <w:jc w:val="both"/>
      </w:pPr>
      <w:r>
        <w:t>T</w:t>
      </w:r>
      <w:r w:rsidRPr="00871F4B">
        <w:t xml:space="preserve">his document </w:t>
      </w:r>
      <w:r w:rsidR="00320284">
        <w:t xml:space="preserve">is to consider the </w:t>
      </w:r>
      <w:r w:rsidR="00491324">
        <w:t>properness</w:t>
      </w:r>
      <w:r w:rsidR="00320284">
        <w:t xml:space="preserve"> of making the B/C regulations available in multiple languages</w:t>
      </w:r>
      <w:r w:rsidR="009B25D3">
        <w:t>.</w:t>
      </w: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385109" w:rsidRDefault="00385109" w:rsidP="00385109">
      <w:pPr>
        <w:jc w:val="center"/>
      </w:pPr>
    </w:p>
    <w:p w:rsidR="00076289" w:rsidRPr="00871F4B" w:rsidRDefault="00076289" w:rsidP="00385109">
      <w:pPr>
        <w:jc w:val="center"/>
      </w:pPr>
    </w:p>
    <w:p w:rsidR="00385109" w:rsidRPr="00871F4B" w:rsidRDefault="00385109" w:rsidP="00385109">
      <w:pPr>
        <w:tabs>
          <w:tab w:val="center" w:pos="4680"/>
        </w:tabs>
        <w:jc w:val="center"/>
      </w:pPr>
      <w:r w:rsidRPr="00871F4B">
        <w:rPr>
          <w:b/>
        </w:rPr>
        <w:t>ACTION PROPOSED</w:t>
      </w:r>
    </w:p>
    <w:p w:rsidR="00385109" w:rsidRPr="00871F4B" w:rsidRDefault="00385109" w:rsidP="00385109">
      <w:pPr>
        <w:jc w:val="center"/>
      </w:pPr>
    </w:p>
    <w:p w:rsidR="00385109" w:rsidRDefault="00385109" w:rsidP="00385109">
      <w:pPr>
        <w:pStyle w:val="BodyText"/>
        <w:rPr>
          <w:rFonts w:ascii="Arial" w:hAnsi="Arial"/>
        </w:rPr>
      </w:pPr>
      <w:r w:rsidRPr="00E472EA">
        <w:rPr>
          <w:rFonts w:ascii="Arial" w:hAnsi="Arial"/>
        </w:rPr>
        <w:t xml:space="preserve">The </w:t>
      </w:r>
      <w:r>
        <w:rPr>
          <w:rFonts w:ascii="Arial" w:hAnsi="Arial"/>
        </w:rPr>
        <w:t>m</w:t>
      </w:r>
      <w:r w:rsidRPr="00E472EA">
        <w:rPr>
          <w:rFonts w:ascii="Arial" w:hAnsi="Arial"/>
        </w:rPr>
        <w:t xml:space="preserve">eeting </w:t>
      </w:r>
      <w:r w:rsidR="00D12234">
        <w:rPr>
          <w:rFonts w:ascii="Arial" w:hAnsi="Arial"/>
        </w:rPr>
        <w:t xml:space="preserve">will </w:t>
      </w:r>
      <w:r w:rsidR="00320284">
        <w:rPr>
          <w:rFonts w:ascii="Arial" w:hAnsi="Arial"/>
        </w:rPr>
        <w:t xml:space="preserve">consider the </w:t>
      </w:r>
      <w:r w:rsidR="00491324">
        <w:rPr>
          <w:rFonts w:ascii="Arial" w:hAnsi="Arial"/>
        </w:rPr>
        <w:t>properness</w:t>
      </w:r>
      <w:r w:rsidR="00320284">
        <w:rPr>
          <w:rFonts w:ascii="Arial" w:hAnsi="Arial"/>
        </w:rPr>
        <w:t xml:space="preserve"> of </w:t>
      </w:r>
      <w:r w:rsidR="00320284" w:rsidRPr="00320284">
        <w:rPr>
          <w:rFonts w:ascii="Arial" w:hAnsi="Arial"/>
        </w:rPr>
        <w:t>making the B/C regulations available in multiple languages</w:t>
      </w:r>
      <w:r w:rsidR="00360980">
        <w:rPr>
          <w:rFonts w:ascii="Arial" w:hAnsi="Arial"/>
        </w:rPr>
        <w:t xml:space="preserve"> in the same manner as t</w:t>
      </w:r>
      <w:r w:rsidR="00320284" w:rsidRPr="00320284">
        <w:rPr>
          <w:rFonts w:ascii="Arial" w:hAnsi="Arial"/>
        </w:rPr>
        <w:t xml:space="preserve">he other </w:t>
      </w:r>
      <w:r w:rsidR="00360980">
        <w:rPr>
          <w:rFonts w:ascii="Arial" w:hAnsi="Arial"/>
        </w:rPr>
        <w:t xml:space="preserve">sections </w:t>
      </w:r>
      <w:r w:rsidR="00320284" w:rsidRPr="00320284">
        <w:rPr>
          <w:rFonts w:ascii="Arial" w:hAnsi="Arial"/>
        </w:rPr>
        <w:t>of the Manual on Codes (WMO-No. 306)</w:t>
      </w:r>
      <w:r w:rsidRPr="00E472EA">
        <w:rPr>
          <w:rFonts w:ascii="Arial" w:hAnsi="Arial"/>
        </w:rPr>
        <w:t>.</w:t>
      </w:r>
    </w:p>
    <w:p w:rsidR="00385109" w:rsidRPr="00E472EA" w:rsidRDefault="00385109" w:rsidP="00385109">
      <w:pPr>
        <w:pStyle w:val="BodyText"/>
        <w:rPr>
          <w:rFonts w:ascii="Arial" w:hAnsi="Arial"/>
        </w:rPr>
      </w:pPr>
    </w:p>
    <w:p w:rsidR="00385109" w:rsidRPr="00871F4B" w:rsidRDefault="00385109" w:rsidP="00385109">
      <w:pPr>
        <w:jc w:val="center"/>
      </w:pPr>
    </w:p>
    <w:p w:rsidR="00385109" w:rsidRPr="00605A5A" w:rsidRDefault="00385109" w:rsidP="00924B22">
      <w:pPr>
        <w:rPr>
          <w:b/>
          <w:bCs/>
        </w:rPr>
      </w:pPr>
      <w:r w:rsidRPr="00605A5A">
        <w:rPr>
          <w:b/>
          <w:bCs/>
        </w:rPr>
        <w:t>REFERENCES:</w:t>
      </w:r>
    </w:p>
    <w:p w:rsidR="00320284" w:rsidRDefault="008D35D7" w:rsidP="008D35D7">
      <w:pPr>
        <w:spacing w:before="120"/>
        <w:ind w:left="1418" w:hanging="851"/>
        <w:jc w:val="both"/>
        <w:rPr>
          <w:b/>
        </w:rPr>
      </w:pPr>
      <w:r>
        <w:rPr>
          <w:b/>
        </w:rPr>
        <w:t>-</w:t>
      </w:r>
      <w:r>
        <w:rPr>
          <w:b/>
        </w:rPr>
        <w:tab/>
      </w:r>
      <w:hyperlink r:id="rId7" w:anchor="Regulations" w:history="1">
        <w:r w:rsidRPr="008D35D7">
          <w:rPr>
            <w:rStyle w:val="Hyperlink"/>
            <w:bCs/>
          </w:rPr>
          <w:t>Regulations for reporting</w:t>
        </w:r>
        <w:r w:rsidRPr="008D35D7">
          <w:rPr>
            <w:rStyle w:val="Hyperlink"/>
          </w:rPr>
          <w:t xml:space="preserve"> traditional observation data in TDCF: BUFR or CREX</w:t>
        </w:r>
      </w:hyperlink>
      <w:r w:rsidR="00CC3BA5">
        <w:t>, section d</w:t>
      </w:r>
      <w:r>
        <w:t>, Part C, Manual on Codes, Volume I.2 (WMO-No. 306)</w:t>
      </w:r>
    </w:p>
    <w:p w:rsidR="00385109" w:rsidRPr="00E048C0" w:rsidRDefault="00F47614" w:rsidP="00342D7D">
      <w:pPr>
        <w:spacing w:before="120"/>
        <w:jc w:val="both"/>
        <w:rPr>
          <w:b/>
        </w:rPr>
      </w:pPr>
      <w:r>
        <w:rPr>
          <w:b/>
        </w:rPr>
        <w:t>ANNEXES</w:t>
      </w:r>
      <w:r w:rsidR="00385109" w:rsidRPr="00E048C0">
        <w:rPr>
          <w:b/>
        </w:rPr>
        <w:t>:</w:t>
      </w:r>
    </w:p>
    <w:p w:rsidR="00385109" w:rsidRPr="00FA10AA" w:rsidRDefault="0092721A" w:rsidP="0092721A">
      <w:pPr>
        <w:rPr>
          <w:b/>
        </w:rPr>
      </w:pPr>
      <w:r>
        <w:rPr>
          <w:b/>
        </w:rPr>
        <w:br w:type="page"/>
      </w:r>
      <w:r w:rsidR="00385109">
        <w:rPr>
          <w:b/>
        </w:rPr>
        <w:lastRenderedPageBreak/>
        <w:t>DISCUSSIONS</w:t>
      </w:r>
    </w:p>
    <w:p w:rsidR="00385109" w:rsidRDefault="00385109" w:rsidP="00385109"/>
    <w:p w:rsidR="00D86A35" w:rsidRDefault="003F1849" w:rsidP="00D86A35">
      <w:pPr>
        <w:jc w:val="both"/>
      </w:pPr>
      <w:r w:rsidRPr="00320284">
        <w:t>1.</w:t>
      </w:r>
      <w:r w:rsidRPr="00320284">
        <w:tab/>
      </w:r>
      <w:r w:rsidR="00320284" w:rsidRPr="00320284">
        <w:t>The "</w:t>
      </w:r>
      <w:r w:rsidR="00320284" w:rsidRPr="00320284">
        <w:rPr>
          <w:bCs/>
        </w:rPr>
        <w:t>Regulations for reporting</w:t>
      </w:r>
      <w:r w:rsidR="00320284" w:rsidRPr="00320284">
        <w:t xml:space="preserve"> traditional observation data in TDCF: BUFR or CREX" </w:t>
      </w:r>
      <w:r w:rsidR="00320284">
        <w:t>were introduced on 7 November 2007 in the section d</w:t>
      </w:r>
      <w:r w:rsidR="004F46F4">
        <w:t xml:space="preserve">, </w:t>
      </w:r>
      <w:r w:rsidR="00320284">
        <w:t>Part C of the Manual on Codes</w:t>
      </w:r>
      <w:r w:rsidR="004F46F4">
        <w:t>, Volume I.2</w:t>
      </w:r>
      <w:r w:rsidR="00320284">
        <w:t xml:space="preserve"> (WMO-No. 306)</w:t>
      </w:r>
      <w:r w:rsidR="00D72887">
        <w:t xml:space="preserve"> in </w:t>
      </w:r>
      <w:r w:rsidR="004D53CF">
        <w:t xml:space="preserve">accordance </w:t>
      </w:r>
      <w:r w:rsidR="00D72887">
        <w:t>with the Recommendation 6 of the CBS Extraordinary Session in 2006 (Rec. 6 (CBS-Ext</w:t>
      </w:r>
      <w:proofErr w:type="gramStart"/>
      <w:r w:rsidR="00D72887">
        <w:t>.(</w:t>
      </w:r>
      <w:proofErr w:type="gramEnd"/>
      <w:r w:rsidR="00D72887">
        <w:t>06)))</w:t>
      </w:r>
      <w:r w:rsidR="00BF3C08">
        <w:t xml:space="preserve"> below</w:t>
      </w:r>
      <w:r w:rsidR="00320284">
        <w:t xml:space="preserve">, </w:t>
      </w:r>
      <w:r w:rsidR="00D12234">
        <w:t xml:space="preserve">only </w:t>
      </w:r>
      <w:r w:rsidR="00D86A35">
        <w:t xml:space="preserve">English texts of </w:t>
      </w:r>
      <w:r w:rsidR="00320284">
        <w:t>which have been available on the WMO Web site</w:t>
      </w:r>
      <w:r w:rsidR="00D86A35">
        <w:t>.</w:t>
      </w:r>
    </w:p>
    <w:p w:rsidR="00D72887" w:rsidRDefault="00D72887" w:rsidP="00D72887">
      <w:pPr>
        <w:autoSpaceDE w:val="0"/>
        <w:autoSpaceDN w:val="0"/>
        <w:adjustRightInd w:val="0"/>
        <w:rPr>
          <w:rFonts w:cs="Arial"/>
          <w:b/>
          <w:bCs/>
          <w:snapToGrid/>
          <w:lang w:eastAsia="ja-JP"/>
        </w:rPr>
      </w:pPr>
    </w:p>
    <w:p w:rsidR="00D72887" w:rsidRDefault="00D72887" w:rsidP="00D72887">
      <w:pPr>
        <w:autoSpaceDE w:val="0"/>
        <w:autoSpaceDN w:val="0"/>
        <w:adjustRightInd w:val="0"/>
        <w:ind w:left="284" w:right="283"/>
        <w:jc w:val="both"/>
        <w:rPr>
          <w:rFonts w:cs="Arial"/>
          <w:snapToGrid/>
          <w:lang w:eastAsia="ja-JP"/>
        </w:rPr>
      </w:pPr>
      <w:r>
        <w:rPr>
          <w:rFonts w:cs="Arial"/>
          <w:b/>
          <w:bCs/>
          <w:snapToGrid/>
          <w:lang w:eastAsia="ja-JP"/>
        </w:rPr>
        <w:t xml:space="preserve">Recommends </w:t>
      </w:r>
      <w:r>
        <w:rPr>
          <w:rFonts w:cs="Arial"/>
          <w:snapToGrid/>
          <w:lang w:eastAsia="ja-JP"/>
        </w:rPr>
        <w:t>that the following amendments be adopted for operational use as from 7 November 2007:</w:t>
      </w:r>
    </w:p>
    <w:p w:rsidR="00D72887" w:rsidRDefault="00D72887" w:rsidP="00D72887">
      <w:pPr>
        <w:autoSpaceDE w:val="0"/>
        <w:autoSpaceDN w:val="0"/>
        <w:adjustRightInd w:val="0"/>
        <w:ind w:left="851" w:right="283" w:hanging="567"/>
        <w:jc w:val="both"/>
        <w:rPr>
          <w:rFonts w:cs="Arial"/>
          <w:snapToGrid/>
          <w:lang w:eastAsia="ja-JP"/>
        </w:rPr>
      </w:pPr>
      <w:r>
        <w:rPr>
          <w:rFonts w:cs="Arial"/>
          <w:snapToGrid/>
          <w:lang w:eastAsia="ja-JP"/>
        </w:rPr>
        <w:t>(1)</w:t>
      </w:r>
      <w:r>
        <w:rPr>
          <w:rFonts w:cs="Arial"/>
          <w:snapToGrid/>
          <w:lang w:eastAsia="ja-JP"/>
        </w:rPr>
        <w:tab/>
        <w:t xml:space="preserve">Addition in the </w:t>
      </w:r>
      <w:r>
        <w:rPr>
          <w:rFonts w:cs="Arial"/>
          <w:i/>
          <w:iCs/>
          <w:snapToGrid/>
          <w:lang w:eastAsia="ja-JP"/>
        </w:rPr>
        <w:t>Manual on Codes</w:t>
      </w:r>
      <w:r>
        <w:rPr>
          <w:rFonts w:cs="Arial"/>
          <w:snapToGrid/>
          <w:lang w:eastAsia="ja-JP"/>
        </w:rPr>
        <w:t>, Volume, I.2, Part C, Common Features to Binary and Alphanumeric Codes, of chapter: “d. Regulations for reporting traditional observations data in Table Driven Code Forms: BUFR or CREX” defined in the Annex to this recommendation;</w:t>
      </w:r>
    </w:p>
    <w:p w:rsidR="00D86A35" w:rsidRDefault="00D72887" w:rsidP="00D72887">
      <w:pPr>
        <w:autoSpaceDE w:val="0"/>
        <w:autoSpaceDN w:val="0"/>
        <w:adjustRightInd w:val="0"/>
        <w:ind w:left="284" w:right="283"/>
        <w:jc w:val="both"/>
        <w:rPr>
          <w:rFonts w:cs="Arial"/>
          <w:snapToGrid/>
          <w:lang w:eastAsia="ja-JP"/>
        </w:rPr>
      </w:pPr>
      <w:proofErr w:type="gramStart"/>
      <w:r>
        <w:rPr>
          <w:rFonts w:cs="Arial"/>
          <w:b/>
          <w:bCs/>
          <w:snapToGrid/>
          <w:lang w:eastAsia="ja-JP"/>
        </w:rPr>
        <w:t xml:space="preserve">Requests </w:t>
      </w:r>
      <w:r>
        <w:rPr>
          <w:rFonts w:cs="Arial"/>
          <w:snapToGrid/>
          <w:lang w:eastAsia="ja-JP"/>
        </w:rPr>
        <w:t xml:space="preserve">the Secretary-General to arrange for the inclusion of these amendments in the </w:t>
      </w:r>
      <w:r>
        <w:rPr>
          <w:rFonts w:cs="Arial"/>
          <w:i/>
          <w:iCs/>
          <w:snapToGrid/>
          <w:lang w:eastAsia="ja-JP"/>
        </w:rPr>
        <w:t>Manual on Codes</w:t>
      </w:r>
      <w:r>
        <w:rPr>
          <w:rFonts w:cs="Arial"/>
          <w:snapToGrid/>
          <w:lang w:eastAsia="ja-JP"/>
        </w:rPr>
        <w:t>, but to be kept only in the WMO Web server.</w:t>
      </w:r>
      <w:proofErr w:type="gramEnd"/>
    </w:p>
    <w:p w:rsidR="00D72887" w:rsidRDefault="00D72887" w:rsidP="00D72887">
      <w:pPr>
        <w:jc w:val="both"/>
      </w:pPr>
    </w:p>
    <w:p w:rsidR="004F46F4" w:rsidRDefault="00D86A35" w:rsidP="004F46F4">
      <w:pPr>
        <w:jc w:val="both"/>
      </w:pPr>
      <w:r>
        <w:t>2</w:t>
      </w:r>
      <w:r w:rsidR="004F46F4">
        <w:t>.</w:t>
      </w:r>
      <w:r w:rsidR="004F46F4">
        <w:tab/>
        <w:t xml:space="preserve">In </w:t>
      </w:r>
      <w:r>
        <w:t>order to facilitate the</w:t>
      </w:r>
      <w:r w:rsidR="004F46F4">
        <w:t xml:space="preserve"> </w:t>
      </w:r>
      <w:r w:rsidR="00D12234">
        <w:t>M</w:t>
      </w:r>
      <w:r w:rsidR="004F46F4">
        <w:t>igration to Table-Driven Code Forms (</w:t>
      </w:r>
      <w:r>
        <w:t>M</w:t>
      </w:r>
      <w:r w:rsidR="004F46F4">
        <w:t xml:space="preserve">TDCF), the regulations should preferably be made available in four languages, i.e. English, French, Russian and Spanish </w:t>
      </w:r>
      <w:r>
        <w:t xml:space="preserve">in the same manner as </w:t>
      </w:r>
      <w:r w:rsidR="004F46F4">
        <w:t>the other sections</w:t>
      </w:r>
      <w:r>
        <w:t xml:space="preserve"> of the Manual</w:t>
      </w:r>
      <w:r w:rsidR="004F46F4">
        <w:t>.</w:t>
      </w:r>
    </w:p>
    <w:p w:rsidR="004F46F4" w:rsidRDefault="004F46F4" w:rsidP="004F46F4">
      <w:pPr>
        <w:jc w:val="both"/>
      </w:pPr>
    </w:p>
    <w:p w:rsidR="00D86A35" w:rsidRDefault="00D86A35" w:rsidP="004F46F4">
      <w:pPr>
        <w:jc w:val="both"/>
      </w:pPr>
      <w:r>
        <w:t>3</w:t>
      </w:r>
      <w:r w:rsidR="004F46F4">
        <w:t>.</w:t>
      </w:r>
      <w:r w:rsidR="004F46F4">
        <w:tab/>
      </w:r>
      <w:r w:rsidR="00D72887">
        <w:t xml:space="preserve">From </w:t>
      </w:r>
      <w:r w:rsidR="00BF3C08">
        <w:t xml:space="preserve">practical </w:t>
      </w:r>
      <w:r w:rsidR="00D72887">
        <w:t>viewpoint, a</w:t>
      </w:r>
      <w:r>
        <w:t xml:space="preserve"> problem has been identified in translating a list of amendments to the B/C regulations.  The list of amendments for adoption between CBS sessions, which usually </w:t>
      </w:r>
      <w:r w:rsidR="00BF3C08">
        <w:t xml:space="preserve">conveys </w:t>
      </w:r>
      <w:r>
        <w:t xml:space="preserve">amendments to B/C regulations, must be translated into other three languages to be posted to the Permanent Representatives who </w:t>
      </w:r>
      <w:r w:rsidR="00D12234">
        <w:t xml:space="preserve">use </w:t>
      </w:r>
      <w:r>
        <w:t>the corresponding languages.  However, the French, Russian and Spanish speaking people do not have reference texts</w:t>
      </w:r>
      <w:r w:rsidR="00CA37DD">
        <w:t xml:space="preserve"> to be amended</w:t>
      </w:r>
      <w:r>
        <w:t xml:space="preserve"> on the web.</w:t>
      </w:r>
    </w:p>
    <w:p w:rsidR="00D86A35" w:rsidRDefault="00D86A35" w:rsidP="004F46F4">
      <w:pPr>
        <w:jc w:val="both"/>
      </w:pPr>
    </w:p>
    <w:p w:rsidR="004F46F4" w:rsidRDefault="00D86A35" w:rsidP="004F46F4">
      <w:pPr>
        <w:jc w:val="both"/>
      </w:pPr>
      <w:r>
        <w:t>4.</w:t>
      </w:r>
      <w:r>
        <w:tab/>
      </w:r>
      <w:r w:rsidR="00CA37DD">
        <w:t>Moreover, u</w:t>
      </w:r>
      <w:r w:rsidR="004F46F4">
        <w:t xml:space="preserve">navailability of </w:t>
      </w:r>
      <w:r>
        <w:t xml:space="preserve">the </w:t>
      </w:r>
      <w:r w:rsidR="004F46F4">
        <w:t xml:space="preserve">reference texts </w:t>
      </w:r>
      <w:r w:rsidR="00D12234">
        <w:t xml:space="preserve">possibly </w:t>
      </w:r>
      <w:r>
        <w:t xml:space="preserve">results </w:t>
      </w:r>
      <w:r w:rsidR="004F46F4">
        <w:t xml:space="preserve">in </w:t>
      </w:r>
      <w:r>
        <w:t xml:space="preserve">the situation that the same </w:t>
      </w:r>
      <w:r w:rsidR="00D72887">
        <w:t xml:space="preserve">English texts </w:t>
      </w:r>
      <w:r>
        <w:t xml:space="preserve">are translated </w:t>
      </w:r>
      <w:r w:rsidR="004B0A01">
        <w:t xml:space="preserve">differently </w:t>
      </w:r>
      <w:r w:rsidR="00D12234">
        <w:t>from time to time</w:t>
      </w:r>
      <w:r w:rsidR="004F46F4">
        <w:t>.</w:t>
      </w:r>
    </w:p>
    <w:p w:rsidR="004F46F4" w:rsidRDefault="004F46F4" w:rsidP="004F46F4">
      <w:pPr>
        <w:jc w:val="both"/>
      </w:pPr>
    </w:p>
    <w:p w:rsidR="004F46F4" w:rsidRDefault="004F46F4" w:rsidP="004F46F4">
      <w:pPr>
        <w:jc w:val="both"/>
      </w:pPr>
      <w:r>
        <w:t>5.</w:t>
      </w:r>
      <w:r>
        <w:tab/>
        <w:t xml:space="preserve">The meeting </w:t>
      </w:r>
      <w:r w:rsidR="00D86A35">
        <w:t xml:space="preserve">will </w:t>
      </w:r>
      <w:r>
        <w:t xml:space="preserve">consider </w:t>
      </w:r>
      <w:r w:rsidR="005468D5">
        <w:t xml:space="preserve">this issue with a view to </w:t>
      </w:r>
      <w:r>
        <w:t>recommend</w:t>
      </w:r>
      <w:r w:rsidR="005468D5">
        <w:t xml:space="preserve">ing </w:t>
      </w:r>
      <w:r>
        <w:t xml:space="preserve">the B/C regulations </w:t>
      </w:r>
      <w:r w:rsidR="005468D5">
        <w:t xml:space="preserve">to be made </w:t>
      </w:r>
      <w:r>
        <w:t>available also in other three languages, i.e. French, Russian and Spanish.</w:t>
      </w:r>
      <w:bookmarkStart w:id="0" w:name="_GoBack"/>
      <w:bookmarkEnd w:id="0"/>
    </w:p>
    <w:sectPr w:rsidR="004F46F4" w:rsidSect="00320284">
      <w:type w:val="continuous"/>
      <w:pgSz w:w="11907" w:h="16840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AB" w:rsidRDefault="003A27AB">
      <w:r>
        <w:separator/>
      </w:r>
    </w:p>
  </w:endnote>
  <w:endnote w:type="continuationSeparator" w:id="0">
    <w:p w:rsidR="003A27AB" w:rsidRDefault="003A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AB" w:rsidRDefault="003A27AB">
      <w:r>
        <w:separator/>
      </w:r>
    </w:p>
  </w:footnote>
  <w:footnote w:type="continuationSeparator" w:id="0">
    <w:p w:rsidR="003A27AB" w:rsidRDefault="003A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004B"/>
    <w:rsid w:val="00000EA4"/>
    <w:rsid w:val="000054A7"/>
    <w:rsid w:val="00013AC5"/>
    <w:rsid w:val="0001422D"/>
    <w:rsid w:val="0003032C"/>
    <w:rsid w:val="00036947"/>
    <w:rsid w:val="00042496"/>
    <w:rsid w:val="00042E0F"/>
    <w:rsid w:val="0005119B"/>
    <w:rsid w:val="00055AE0"/>
    <w:rsid w:val="00062207"/>
    <w:rsid w:val="00062B66"/>
    <w:rsid w:val="0007095B"/>
    <w:rsid w:val="00071CE5"/>
    <w:rsid w:val="000736FF"/>
    <w:rsid w:val="00076289"/>
    <w:rsid w:val="0007780B"/>
    <w:rsid w:val="00077D25"/>
    <w:rsid w:val="00097E93"/>
    <w:rsid w:val="000A0DB1"/>
    <w:rsid w:val="000A2450"/>
    <w:rsid w:val="000A2A71"/>
    <w:rsid w:val="000A327D"/>
    <w:rsid w:val="000C17B8"/>
    <w:rsid w:val="000C4543"/>
    <w:rsid w:val="000C6C78"/>
    <w:rsid w:val="000D59C7"/>
    <w:rsid w:val="000E7736"/>
    <w:rsid w:val="000F15DE"/>
    <w:rsid w:val="000F3EFB"/>
    <w:rsid w:val="0010080C"/>
    <w:rsid w:val="00101C1F"/>
    <w:rsid w:val="001032B6"/>
    <w:rsid w:val="00114ED0"/>
    <w:rsid w:val="00117B3E"/>
    <w:rsid w:val="00121E3F"/>
    <w:rsid w:val="00121E6C"/>
    <w:rsid w:val="00122456"/>
    <w:rsid w:val="00125378"/>
    <w:rsid w:val="00133480"/>
    <w:rsid w:val="0014435D"/>
    <w:rsid w:val="00155666"/>
    <w:rsid w:val="00157798"/>
    <w:rsid w:val="00166506"/>
    <w:rsid w:val="00191218"/>
    <w:rsid w:val="0019520F"/>
    <w:rsid w:val="00197AD9"/>
    <w:rsid w:val="001A135D"/>
    <w:rsid w:val="001A1B97"/>
    <w:rsid w:val="001B17B3"/>
    <w:rsid w:val="001B1F7C"/>
    <w:rsid w:val="001B3BE4"/>
    <w:rsid w:val="001B5EC3"/>
    <w:rsid w:val="001B6D4A"/>
    <w:rsid w:val="001C6D52"/>
    <w:rsid w:val="001D638B"/>
    <w:rsid w:val="001E1770"/>
    <w:rsid w:val="001E2D0B"/>
    <w:rsid w:val="001E4E12"/>
    <w:rsid w:val="002012ED"/>
    <w:rsid w:val="0020650C"/>
    <w:rsid w:val="00206C2F"/>
    <w:rsid w:val="00211443"/>
    <w:rsid w:val="00214CCF"/>
    <w:rsid w:val="00214F1F"/>
    <w:rsid w:val="00216E6B"/>
    <w:rsid w:val="0022582B"/>
    <w:rsid w:val="00235765"/>
    <w:rsid w:val="00241596"/>
    <w:rsid w:val="00243B32"/>
    <w:rsid w:val="0025351B"/>
    <w:rsid w:val="00266A37"/>
    <w:rsid w:val="002756B9"/>
    <w:rsid w:val="00287082"/>
    <w:rsid w:val="00291039"/>
    <w:rsid w:val="00291872"/>
    <w:rsid w:val="00297407"/>
    <w:rsid w:val="002B2E9C"/>
    <w:rsid w:val="002B6D8F"/>
    <w:rsid w:val="002B7346"/>
    <w:rsid w:val="002B76D0"/>
    <w:rsid w:val="002B7DBA"/>
    <w:rsid w:val="002C2BFF"/>
    <w:rsid w:val="002C5B82"/>
    <w:rsid w:val="002C66B6"/>
    <w:rsid w:val="002D3ED2"/>
    <w:rsid w:val="002D5A02"/>
    <w:rsid w:val="002D6194"/>
    <w:rsid w:val="002F030E"/>
    <w:rsid w:val="0030266F"/>
    <w:rsid w:val="00302C7D"/>
    <w:rsid w:val="00302E6D"/>
    <w:rsid w:val="003034C4"/>
    <w:rsid w:val="00313484"/>
    <w:rsid w:val="00314DF0"/>
    <w:rsid w:val="003155AC"/>
    <w:rsid w:val="00320284"/>
    <w:rsid w:val="00320A0D"/>
    <w:rsid w:val="0032120F"/>
    <w:rsid w:val="00324E25"/>
    <w:rsid w:val="00325264"/>
    <w:rsid w:val="00325EBA"/>
    <w:rsid w:val="003277B9"/>
    <w:rsid w:val="00330026"/>
    <w:rsid w:val="00330476"/>
    <w:rsid w:val="00330951"/>
    <w:rsid w:val="00342D7D"/>
    <w:rsid w:val="0034399D"/>
    <w:rsid w:val="003478C7"/>
    <w:rsid w:val="00350CA2"/>
    <w:rsid w:val="00352878"/>
    <w:rsid w:val="00353C78"/>
    <w:rsid w:val="00360980"/>
    <w:rsid w:val="00363143"/>
    <w:rsid w:val="00364D71"/>
    <w:rsid w:val="003663A7"/>
    <w:rsid w:val="00370E47"/>
    <w:rsid w:val="00385109"/>
    <w:rsid w:val="00385128"/>
    <w:rsid w:val="0039463C"/>
    <w:rsid w:val="00395ECB"/>
    <w:rsid w:val="00396A84"/>
    <w:rsid w:val="003A246E"/>
    <w:rsid w:val="003A27AB"/>
    <w:rsid w:val="003A33A9"/>
    <w:rsid w:val="003A55D3"/>
    <w:rsid w:val="003B3721"/>
    <w:rsid w:val="003B4D67"/>
    <w:rsid w:val="003C0517"/>
    <w:rsid w:val="003C0543"/>
    <w:rsid w:val="003C2D96"/>
    <w:rsid w:val="003C3087"/>
    <w:rsid w:val="003C7242"/>
    <w:rsid w:val="003D387A"/>
    <w:rsid w:val="003D460D"/>
    <w:rsid w:val="003E4820"/>
    <w:rsid w:val="003F06A7"/>
    <w:rsid w:val="003F1849"/>
    <w:rsid w:val="003F209C"/>
    <w:rsid w:val="00402008"/>
    <w:rsid w:val="004049EE"/>
    <w:rsid w:val="00415D75"/>
    <w:rsid w:val="00423C3A"/>
    <w:rsid w:val="0042546F"/>
    <w:rsid w:val="00431DF9"/>
    <w:rsid w:val="00432530"/>
    <w:rsid w:val="0044585B"/>
    <w:rsid w:val="00447463"/>
    <w:rsid w:val="00455898"/>
    <w:rsid w:val="00461911"/>
    <w:rsid w:val="00470423"/>
    <w:rsid w:val="00473CE7"/>
    <w:rsid w:val="00473E64"/>
    <w:rsid w:val="00474391"/>
    <w:rsid w:val="004766F9"/>
    <w:rsid w:val="00477A70"/>
    <w:rsid w:val="00481C7A"/>
    <w:rsid w:val="00491001"/>
    <w:rsid w:val="00491324"/>
    <w:rsid w:val="00491DB5"/>
    <w:rsid w:val="00493D63"/>
    <w:rsid w:val="004A36CB"/>
    <w:rsid w:val="004B0A01"/>
    <w:rsid w:val="004B5FFC"/>
    <w:rsid w:val="004C2C95"/>
    <w:rsid w:val="004C35B8"/>
    <w:rsid w:val="004C5B86"/>
    <w:rsid w:val="004C5F5F"/>
    <w:rsid w:val="004D3569"/>
    <w:rsid w:val="004D53CF"/>
    <w:rsid w:val="004E2B5C"/>
    <w:rsid w:val="004F319B"/>
    <w:rsid w:val="004F46F4"/>
    <w:rsid w:val="004F66E1"/>
    <w:rsid w:val="005024EE"/>
    <w:rsid w:val="005079CF"/>
    <w:rsid w:val="00515372"/>
    <w:rsid w:val="00526E6C"/>
    <w:rsid w:val="00534E58"/>
    <w:rsid w:val="00537E5E"/>
    <w:rsid w:val="00541225"/>
    <w:rsid w:val="005468D5"/>
    <w:rsid w:val="00551030"/>
    <w:rsid w:val="0055539D"/>
    <w:rsid w:val="00594DDE"/>
    <w:rsid w:val="00595F6C"/>
    <w:rsid w:val="00597022"/>
    <w:rsid w:val="005A1704"/>
    <w:rsid w:val="005A2C4C"/>
    <w:rsid w:val="005A344F"/>
    <w:rsid w:val="005A37B5"/>
    <w:rsid w:val="005B05ED"/>
    <w:rsid w:val="005B0A6B"/>
    <w:rsid w:val="005C49DC"/>
    <w:rsid w:val="005D49B2"/>
    <w:rsid w:val="005D65C8"/>
    <w:rsid w:val="005E0E72"/>
    <w:rsid w:val="005F0820"/>
    <w:rsid w:val="00601904"/>
    <w:rsid w:val="0060380C"/>
    <w:rsid w:val="00605A5A"/>
    <w:rsid w:val="006068C8"/>
    <w:rsid w:val="00610579"/>
    <w:rsid w:val="00615D59"/>
    <w:rsid w:val="00624E22"/>
    <w:rsid w:val="006250CC"/>
    <w:rsid w:val="006338E0"/>
    <w:rsid w:val="00633ACE"/>
    <w:rsid w:val="00634323"/>
    <w:rsid w:val="00637228"/>
    <w:rsid w:val="00642B08"/>
    <w:rsid w:val="0065376F"/>
    <w:rsid w:val="00653DCD"/>
    <w:rsid w:val="00653E12"/>
    <w:rsid w:val="006613C4"/>
    <w:rsid w:val="00662E7A"/>
    <w:rsid w:val="00666AB4"/>
    <w:rsid w:val="00666CE2"/>
    <w:rsid w:val="006727B7"/>
    <w:rsid w:val="00684211"/>
    <w:rsid w:val="00687B9A"/>
    <w:rsid w:val="0069080B"/>
    <w:rsid w:val="006A54A2"/>
    <w:rsid w:val="006B5C48"/>
    <w:rsid w:val="006C19A2"/>
    <w:rsid w:val="006C339E"/>
    <w:rsid w:val="006C56A1"/>
    <w:rsid w:val="006C758A"/>
    <w:rsid w:val="006C7806"/>
    <w:rsid w:val="006C7DBB"/>
    <w:rsid w:val="006D04C5"/>
    <w:rsid w:val="006D1F9C"/>
    <w:rsid w:val="006D4892"/>
    <w:rsid w:val="006E0205"/>
    <w:rsid w:val="006E38F3"/>
    <w:rsid w:val="00700147"/>
    <w:rsid w:val="00701A1C"/>
    <w:rsid w:val="007028AF"/>
    <w:rsid w:val="0070557F"/>
    <w:rsid w:val="0070661E"/>
    <w:rsid w:val="00711CA2"/>
    <w:rsid w:val="0071370D"/>
    <w:rsid w:val="00724EFD"/>
    <w:rsid w:val="007303FA"/>
    <w:rsid w:val="007334CC"/>
    <w:rsid w:val="007413D6"/>
    <w:rsid w:val="007459BC"/>
    <w:rsid w:val="0075333F"/>
    <w:rsid w:val="00756CC8"/>
    <w:rsid w:val="007577F0"/>
    <w:rsid w:val="007605BB"/>
    <w:rsid w:val="00764790"/>
    <w:rsid w:val="00770B54"/>
    <w:rsid w:val="00773F7E"/>
    <w:rsid w:val="00774097"/>
    <w:rsid w:val="007769BD"/>
    <w:rsid w:val="00777294"/>
    <w:rsid w:val="00780D9A"/>
    <w:rsid w:val="00783B5B"/>
    <w:rsid w:val="0078415D"/>
    <w:rsid w:val="00787322"/>
    <w:rsid w:val="0079078A"/>
    <w:rsid w:val="007919AC"/>
    <w:rsid w:val="007A6ED7"/>
    <w:rsid w:val="007D6927"/>
    <w:rsid w:val="007E6C9E"/>
    <w:rsid w:val="007F14E7"/>
    <w:rsid w:val="008164D0"/>
    <w:rsid w:val="008200E2"/>
    <w:rsid w:val="0082065C"/>
    <w:rsid w:val="00822564"/>
    <w:rsid w:val="00826E77"/>
    <w:rsid w:val="00834988"/>
    <w:rsid w:val="008433F6"/>
    <w:rsid w:val="008466D0"/>
    <w:rsid w:val="00847EB1"/>
    <w:rsid w:val="00861DD2"/>
    <w:rsid w:val="008710E3"/>
    <w:rsid w:val="00871577"/>
    <w:rsid w:val="008715A9"/>
    <w:rsid w:val="00874D10"/>
    <w:rsid w:val="00880410"/>
    <w:rsid w:val="00881907"/>
    <w:rsid w:val="00882178"/>
    <w:rsid w:val="00882258"/>
    <w:rsid w:val="008962E5"/>
    <w:rsid w:val="008A13F9"/>
    <w:rsid w:val="008A48FF"/>
    <w:rsid w:val="008B08CC"/>
    <w:rsid w:val="008C69E9"/>
    <w:rsid w:val="008C6EBE"/>
    <w:rsid w:val="008D35D7"/>
    <w:rsid w:val="008E2AC2"/>
    <w:rsid w:val="008E669E"/>
    <w:rsid w:val="008F131D"/>
    <w:rsid w:val="008F656F"/>
    <w:rsid w:val="0090118D"/>
    <w:rsid w:val="00905AE7"/>
    <w:rsid w:val="00911012"/>
    <w:rsid w:val="009129A5"/>
    <w:rsid w:val="00916EEC"/>
    <w:rsid w:val="009171D5"/>
    <w:rsid w:val="00924B22"/>
    <w:rsid w:val="0092721A"/>
    <w:rsid w:val="00932453"/>
    <w:rsid w:val="00934F2F"/>
    <w:rsid w:val="00945C6A"/>
    <w:rsid w:val="009468FF"/>
    <w:rsid w:val="00947F9B"/>
    <w:rsid w:val="00950967"/>
    <w:rsid w:val="009558BC"/>
    <w:rsid w:val="00955D9F"/>
    <w:rsid w:val="00957536"/>
    <w:rsid w:val="0096016E"/>
    <w:rsid w:val="009607C1"/>
    <w:rsid w:val="00970B57"/>
    <w:rsid w:val="00972B4B"/>
    <w:rsid w:val="009735E6"/>
    <w:rsid w:val="00976269"/>
    <w:rsid w:val="00983CED"/>
    <w:rsid w:val="00984D1B"/>
    <w:rsid w:val="00994F50"/>
    <w:rsid w:val="009A3C69"/>
    <w:rsid w:val="009B25D3"/>
    <w:rsid w:val="009C4CC6"/>
    <w:rsid w:val="009C4D6F"/>
    <w:rsid w:val="009D1637"/>
    <w:rsid w:val="009D45A9"/>
    <w:rsid w:val="009D6DA6"/>
    <w:rsid w:val="009E1C51"/>
    <w:rsid w:val="009E206A"/>
    <w:rsid w:val="009E2D99"/>
    <w:rsid w:val="009E591A"/>
    <w:rsid w:val="009E5BFE"/>
    <w:rsid w:val="009F002E"/>
    <w:rsid w:val="00A17D50"/>
    <w:rsid w:val="00A259DA"/>
    <w:rsid w:val="00A26C8B"/>
    <w:rsid w:val="00A3291E"/>
    <w:rsid w:val="00A41FB8"/>
    <w:rsid w:val="00A44408"/>
    <w:rsid w:val="00A507ED"/>
    <w:rsid w:val="00A550B9"/>
    <w:rsid w:val="00A55A54"/>
    <w:rsid w:val="00A620BB"/>
    <w:rsid w:val="00A64379"/>
    <w:rsid w:val="00A6536B"/>
    <w:rsid w:val="00A710FD"/>
    <w:rsid w:val="00A72D12"/>
    <w:rsid w:val="00A80D3B"/>
    <w:rsid w:val="00A85A4A"/>
    <w:rsid w:val="00A90500"/>
    <w:rsid w:val="00A94E2B"/>
    <w:rsid w:val="00A96C15"/>
    <w:rsid w:val="00AB3E0F"/>
    <w:rsid w:val="00AC098E"/>
    <w:rsid w:val="00AC150A"/>
    <w:rsid w:val="00AC336E"/>
    <w:rsid w:val="00AC769F"/>
    <w:rsid w:val="00AD11DA"/>
    <w:rsid w:val="00AD5FD8"/>
    <w:rsid w:val="00AD7B37"/>
    <w:rsid w:val="00AE7742"/>
    <w:rsid w:val="00AF6DD7"/>
    <w:rsid w:val="00B06162"/>
    <w:rsid w:val="00B10021"/>
    <w:rsid w:val="00B136AB"/>
    <w:rsid w:val="00B2755D"/>
    <w:rsid w:val="00B308FB"/>
    <w:rsid w:val="00B31840"/>
    <w:rsid w:val="00B36028"/>
    <w:rsid w:val="00B36487"/>
    <w:rsid w:val="00B37D12"/>
    <w:rsid w:val="00B45E9E"/>
    <w:rsid w:val="00B461A1"/>
    <w:rsid w:val="00B51D06"/>
    <w:rsid w:val="00B71A4A"/>
    <w:rsid w:val="00B733B2"/>
    <w:rsid w:val="00B7502A"/>
    <w:rsid w:val="00B75839"/>
    <w:rsid w:val="00B81562"/>
    <w:rsid w:val="00B839DA"/>
    <w:rsid w:val="00B90A6E"/>
    <w:rsid w:val="00B918C0"/>
    <w:rsid w:val="00B932F8"/>
    <w:rsid w:val="00BA2E6E"/>
    <w:rsid w:val="00BA4F97"/>
    <w:rsid w:val="00BA5F77"/>
    <w:rsid w:val="00BB2337"/>
    <w:rsid w:val="00BB40B2"/>
    <w:rsid w:val="00BB6D98"/>
    <w:rsid w:val="00BC3683"/>
    <w:rsid w:val="00BD1C42"/>
    <w:rsid w:val="00BD30E7"/>
    <w:rsid w:val="00BE1C90"/>
    <w:rsid w:val="00BF065C"/>
    <w:rsid w:val="00BF2083"/>
    <w:rsid w:val="00BF3C08"/>
    <w:rsid w:val="00C01B2C"/>
    <w:rsid w:val="00C04D90"/>
    <w:rsid w:val="00C1358E"/>
    <w:rsid w:val="00C14A23"/>
    <w:rsid w:val="00C152FC"/>
    <w:rsid w:val="00C17391"/>
    <w:rsid w:val="00C26475"/>
    <w:rsid w:val="00C47506"/>
    <w:rsid w:val="00C5462E"/>
    <w:rsid w:val="00C57128"/>
    <w:rsid w:val="00C61960"/>
    <w:rsid w:val="00C63690"/>
    <w:rsid w:val="00C664C1"/>
    <w:rsid w:val="00C7408D"/>
    <w:rsid w:val="00C80626"/>
    <w:rsid w:val="00C8416C"/>
    <w:rsid w:val="00C91C83"/>
    <w:rsid w:val="00CA37DD"/>
    <w:rsid w:val="00CA736E"/>
    <w:rsid w:val="00CB32EA"/>
    <w:rsid w:val="00CB7490"/>
    <w:rsid w:val="00CB7FAB"/>
    <w:rsid w:val="00CC1596"/>
    <w:rsid w:val="00CC3BA5"/>
    <w:rsid w:val="00CC6318"/>
    <w:rsid w:val="00CC681E"/>
    <w:rsid w:val="00CC7966"/>
    <w:rsid w:val="00CD0748"/>
    <w:rsid w:val="00CD3FA6"/>
    <w:rsid w:val="00CD6CA4"/>
    <w:rsid w:val="00CD73A2"/>
    <w:rsid w:val="00CE0D59"/>
    <w:rsid w:val="00CF3DE0"/>
    <w:rsid w:val="00D02EAC"/>
    <w:rsid w:val="00D12234"/>
    <w:rsid w:val="00D2274D"/>
    <w:rsid w:val="00D23D2F"/>
    <w:rsid w:val="00D319DF"/>
    <w:rsid w:val="00D40350"/>
    <w:rsid w:val="00D421C3"/>
    <w:rsid w:val="00D478AD"/>
    <w:rsid w:val="00D51926"/>
    <w:rsid w:val="00D571DE"/>
    <w:rsid w:val="00D632E9"/>
    <w:rsid w:val="00D72004"/>
    <w:rsid w:val="00D72887"/>
    <w:rsid w:val="00D814DF"/>
    <w:rsid w:val="00D84157"/>
    <w:rsid w:val="00D86A35"/>
    <w:rsid w:val="00D9115F"/>
    <w:rsid w:val="00D94C86"/>
    <w:rsid w:val="00DA7D2A"/>
    <w:rsid w:val="00DB3FE0"/>
    <w:rsid w:val="00DC3E1A"/>
    <w:rsid w:val="00DF4B79"/>
    <w:rsid w:val="00DF51EC"/>
    <w:rsid w:val="00DF5733"/>
    <w:rsid w:val="00DF77A4"/>
    <w:rsid w:val="00DF7D3E"/>
    <w:rsid w:val="00E00EDA"/>
    <w:rsid w:val="00E048C0"/>
    <w:rsid w:val="00E07D7D"/>
    <w:rsid w:val="00E118FA"/>
    <w:rsid w:val="00E13FF6"/>
    <w:rsid w:val="00E20B06"/>
    <w:rsid w:val="00E263EC"/>
    <w:rsid w:val="00E26A31"/>
    <w:rsid w:val="00E30175"/>
    <w:rsid w:val="00E41C45"/>
    <w:rsid w:val="00E446C2"/>
    <w:rsid w:val="00E458C5"/>
    <w:rsid w:val="00E46C44"/>
    <w:rsid w:val="00E575D9"/>
    <w:rsid w:val="00E740BE"/>
    <w:rsid w:val="00E743BB"/>
    <w:rsid w:val="00E95D3A"/>
    <w:rsid w:val="00EA0AFA"/>
    <w:rsid w:val="00EA2210"/>
    <w:rsid w:val="00EB2770"/>
    <w:rsid w:val="00EB3181"/>
    <w:rsid w:val="00EB60DA"/>
    <w:rsid w:val="00EC0C3A"/>
    <w:rsid w:val="00EC134A"/>
    <w:rsid w:val="00EC54C7"/>
    <w:rsid w:val="00ED4A26"/>
    <w:rsid w:val="00EF54F0"/>
    <w:rsid w:val="00EF5E6C"/>
    <w:rsid w:val="00EF6460"/>
    <w:rsid w:val="00F04F34"/>
    <w:rsid w:val="00F137DC"/>
    <w:rsid w:val="00F16A04"/>
    <w:rsid w:val="00F17B14"/>
    <w:rsid w:val="00F2595D"/>
    <w:rsid w:val="00F26DF0"/>
    <w:rsid w:val="00F3358B"/>
    <w:rsid w:val="00F33C56"/>
    <w:rsid w:val="00F33DAD"/>
    <w:rsid w:val="00F3515C"/>
    <w:rsid w:val="00F37788"/>
    <w:rsid w:val="00F40DF4"/>
    <w:rsid w:val="00F4589C"/>
    <w:rsid w:val="00F45978"/>
    <w:rsid w:val="00F47614"/>
    <w:rsid w:val="00F52FC2"/>
    <w:rsid w:val="00F5434C"/>
    <w:rsid w:val="00F60929"/>
    <w:rsid w:val="00F652B3"/>
    <w:rsid w:val="00F667B4"/>
    <w:rsid w:val="00F93E1D"/>
    <w:rsid w:val="00F95841"/>
    <w:rsid w:val="00FA112A"/>
    <w:rsid w:val="00FA142D"/>
    <w:rsid w:val="00FA2BB8"/>
    <w:rsid w:val="00FB5880"/>
    <w:rsid w:val="00FC0337"/>
    <w:rsid w:val="00FC5BBC"/>
    <w:rsid w:val="00FD21BA"/>
    <w:rsid w:val="00FD5E8F"/>
    <w:rsid w:val="00FE0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rsid w:val="00972B4B"/>
    <w:pPr>
      <w:spacing w:after="120"/>
      <w:ind w:left="283"/>
    </w:pPr>
  </w:style>
  <w:style w:type="character" w:styleId="Hyperlink">
    <w:name w:val="Hyperlink"/>
    <w:rsid w:val="00972B4B"/>
    <w:rPr>
      <w:color w:val="0000FF"/>
      <w:u w:val="single"/>
    </w:rPr>
  </w:style>
  <w:style w:type="paragraph" w:customStyle="1" w:styleId="nonumberpara">
    <w:name w:val="nonumberpara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styleId="NormalWeb">
    <w:name w:val="Normal (Web)"/>
    <w:basedOn w:val="Normal"/>
    <w:rsid w:val="00972B4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 w:eastAsia="ja-JP"/>
    </w:rPr>
  </w:style>
  <w:style w:type="paragraph" w:customStyle="1" w:styleId="Char1CharCharCarCar">
    <w:name w:val="Char1 Char Char Car Car"/>
    <w:basedOn w:val="Normal"/>
    <w:rsid w:val="0032120F"/>
    <w:rPr>
      <w:rFonts w:ascii="Times New Roman" w:hAnsi="Times New Roman"/>
      <w:snapToGrid/>
      <w:sz w:val="24"/>
      <w:szCs w:val="24"/>
      <w:lang w:val="pl-PL" w:eastAsia="pl-PL"/>
    </w:rPr>
  </w:style>
  <w:style w:type="character" w:styleId="FollowedHyperlink">
    <w:name w:val="FollowedHyperlink"/>
    <w:rsid w:val="00214CCF"/>
    <w:rPr>
      <w:color w:val="800080"/>
      <w:u w:val="single"/>
    </w:rPr>
  </w:style>
  <w:style w:type="paragraph" w:styleId="Header">
    <w:name w:val="header"/>
    <w:basedOn w:val="Normal"/>
    <w:rsid w:val="0019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218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8715A9"/>
    <w:rPr>
      <w:rFonts w:ascii="Times New Roman" w:hAnsi="Times New Roman"/>
      <w:snapToGrid/>
      <w:sz w:val="24"/>
      <w:szCs w:val="24"/>
      <w:lang w:val="pl-PL" w:eastAsia="pl-PL"/>
    </w:rPr>
  </w:style>
  <w:style w:type="table" w:styleId="TableGrid">
    <w:name w:val="Table Grid"/>
    <w:basedOn w:val="TableNormal"/>
    <w:rsid w:val="00C0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26E6C"/>
    <w:rPr>
      <w:sz w:val="16"/>
      <w:szCs w:val="16"/>
    </w:rPr>
  </w:style>
  <w:style w:type="paragraph" w:styleId="CommentText">
    <w:name w:val="annotation text"/>
    <w:basedOn w:val="Normal"/>
    <w:semiHidden/>
    <w:rsid w:val="00526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E6C"/>
    <w:rPr>
      <w:b/>
      <w:bCs/>
    </w:rPr>
  </w:style>
  <w:style w:type="paragraph" w:styleId="BalloonText">
    <w:name w:val="Balloon Text"/>
    <w:basedOn w:val="Normal"/>
    <w:semiHidden/>
    <w:rsid w:val="00526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90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Char3">
    <w:name w:val="Char3"/>
    <w:basedOn w:val="Normal"/>
    <w:rsid w:val="00CB7490"/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tyle4">
    <w:name w:val="style4"/>
    <w:rsid w:val="00780D9A"/>
  </w:style>
  <w:style w:type="character" w:styleId="Strong">
    <w:name w:val="Strong"/>
    <w:uiPriority w:val="22"/>
    <w:qFormat/>
    <w:rsid w:val="00320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o.int/pages/prog/www/WMOCodes/WMO306_vI2/TemplateExampl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FC6CD2BC.dotm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WORLD METEOROLOGICAL ORGANIZATION</vt:lpstr>
      <vt:lpstr>WORLD METEOROLOGICAL ORGANIZATION</vt:lpstr>
    </vt:vector>
  </TitlesOfParts>
  <LinksUpToDate>false</LinksUpToDate>
  <CharactersWithSpaces>3109</CharactersWithSpaces>
  <SharedDoc>false</SharedDoc>
  <HyperlinkBase>https://www.wmo.int/pages/prog/www/ISS/Meetings/IPET-DRMM_Beijing2015/Report/</HyperlinkBase>
  <HLinks>
    <vt:vector size="156" baseType="variant">
      <vt:variant>
        <vt:i4>4194346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http://www.wmo.int/pages/prog/www/ISS/Meetings/CT-MTDCF-ET-DRC_Geneva2008/Doc 3-1-15(1)WAVEOB Template 2t.doc</vt:lpwstr>
      </vt:variant>
      <vt:variant>
        <vt:lpwstr/>
      </vt:variant>
      <vt:variant>
        <vt:i4>655459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http://www.wmo.int/pages/prog/www/ISS/Meetings/CT-MTDCF-ET-DRC_Geneva2008/Doc 3-1-8(2) Sea Level.doc</vt:lpwstr>
      </vt:variant>
      <vt:variant>
        <vt:lpwstr/>
      </vt:variant>
      <vt:variant>
        <vt:i4>2359308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http://www.wmo.int/pages/prog/www/ISS/Meetings/CT-MTDCF-ET-DRC_Geneva2008/Doc 3-1-4(1) IEEE.doc</vt:lpwstr>
      </vt:variant>
      <vt:variant>
        <vt:lpwstr/>
      </vt:variant>
      <vt:variant>
        <vt:i4>7012416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http://www.wmo.int/pages/prog/www/ISS/Meetings/CT-MTDCF-ET-DRC_Geneva2008/Doc 3-1-2(1) VOS.doc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http://www.wmo.int/pages/prog/www/ISS/Meetings/IPET-DRC_Exeter2012/Documents/IPETDRC-IV_Doc3-2_12_dualpolradar.doc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http://www.wmo.int/pages/prog/www/ISS/Meetings/IPET-DRC_Exeter2012/Documents/IPETDRC-IV_Doc3-2_11_Synoptic_data_(Canada).doc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http://www.wmo.int/pages/prog/www/ISS/Meetings/IPET-DRC_Exeter2012/Documents/IPETDRC-IV_Doc3-2_7_Rev302067.doc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http://www.wmo.int/pages/prog/www/ISS/Meetings/IPET-DRMM_Tokyo2013/Documents/IPETDRMM-I_Doc3-2_4_SatelliteWind.docx</vt:lpwstr>
      </vt:variant>
      <vt:variant>
        <vt:lpwstr/>
      </vt:variant>
      <vt:variant>
        <vt:i4>983127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http://www.wmo.int/pages/prog/www/ISS/Meetings/IPET-DRMM_Tokyo2013/Documents/IPETDRMM-I_Doc3-2_2_RWP_BUFR_r2.doc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http://www.wmo.int/pages/prog/www/ISS/Meetings/IPET-DRMM_Tokyo2013/Documents/IPETDRMM-I_Doc3-1_2_Ship-Encode.doc</vt:lpwstr>
      </vt:variant>
      <vt:variant>
        <vt:lpwstr/>
      </vt:variant>
      <vt:variant>
        <vt:i4>6619217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http://www.wmo.int/pages/prog/www/ISS/Meetings/IPET-DRC_Brasilia2010/Report/Report_IPETDRC-II_Brasilia2010.doc</vt:lpwstr>
      </vt:variant>
      <vt:variant>
        <vt:lpwstr/>
      </vt:variant>
      <vt:variant>
        <vt:i4>2031709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http://www.wmo.int/pages/prog/www/ISS/Meetings/IPET-DRC_Melbourne2011/Documents/IPETDRC-III_Doc2-3_12_SpaceWeather.doc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http://www.wmo.int/pages/prog/www/ISS/Meetings/IPET-DRC_Melbourne2011/Documents/IPETDRC-III_Doc2-3_5_RotTiltMercator.doc</vt:lpwstr>
      </vt:variant>
      <vt:variant>
        <vt:lpwstr/>
      </vt:variant>
      <vt:variant>
        <vt:i4>1703965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http://www.wmo.int/pages/prog/www/ISS/Meetings/IPET-DRC_Melbourne2011/Documents/IPETDRC-III_Doc2-3_2_ArakawaE.doc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http://www.wmo.int/pages/prog/www/WMOCodes/ProposalStatus/2010_01/2010-01-r1-ax/2010-01-r1_annex_52.grb2</vt:lpwstr>
      </vt:variant>
      <vt:variant>
        <vt:lpwstr/>
      </vt:variant>
      <vt:variant>
        <vt:i4>5373977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http://www.wmo.int/pages/prog/www/WMOCodes/ProposalStatus/2010_01/2010-01-r1-ax/2010-01-r1_annex.pdf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http://www.wmo.int/pages/prog/www/WMOCodes/ProposalStatus/2010_01/2010-01-r1_wave-template.pdf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http://www.wmo.int/pages/prog/www/ISS/Meetings/IPET-DRC_Exeter2012/Documents/IPETDRC-IV_Doc2-2_9_4Dtrajectory.doc</vt:lpwstr>
      </vt:variant>
      <vt:variant>
        <vt:lpwstr/>
      </vt:variant>
      <vt:variant>
        <vt:i4>3342415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http://www.wmo.int/pages/prog/www/ISS/Meetings/IPET-DRMM_Tokyo2013/Documents/IPETDRMM-I_Doc2-2_5_GRIB2_additions.doc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http://www.wmo.int/pages/prog/www/ISS/Meetings/IPET-DRMM_Tokyo2013/Documents/IPETDRMM-I_Doc2-2_3_distribution.doc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http://www.wmo.int/pages/prog/www/ISS/Meetings/IPET-DRMM_Tokyo2013/Documents/IPETDRMM-I_Doc2-2_1_szipCompression.doc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http://www.wmo.int/pages/prog/www/ISS/Meetings/IPET-DRMM_Tokyo2013/Documents/IPETDRMM-I_Doc2-1_1_reportQuality.docx</vt:lpwstr>
      </vt:variant>
      <vt:variant>
        <vt:lpwstr/>
      </vt:variant>
      <vt:variant>
        <vt:i4>5963815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http://www.wmo.int/pages/prog/www/WMOCodes/Amendments/2014/betweenCBSs/PR-6745-OBS-WIS-DRMM-DRC_en.pdf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http://www.wmo.int/pages/prog/www/WMOCodes/Amendments/2014/fastTrack/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http://www.wmo.int/pages/prog/www/WMOCodes/Amendments/2013/fastTrack/FT2013-2_en.pdf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http://www.wmo.int/pages/prog/www/WMOCodes/Amendments/2013/betweenCBSs/PR-6688-OBS-WIS-DRMM-DRC_en.pdf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/>
  <cp:lastModifiedBy/>
  <cp:revision>1</cp:revision>
  <cp:lastPrinted>2008-08-15T15:03:00Z</cp:lastPrinted>
  <dcterms:created xsi:type="dcterms:W3CDTF">2015-06-25T14:14:00Z</dcterms:created>
  <dcterms:modified xsi:type="dcterms:W3CDTF">2015-07-07T08:39:00Z</dcterms:modified>
</cp:coreProperties>
</file>