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ook w:val="04A0" w:firstRow="1" w:lastRow="0" w:firstColumn="1" w:lastColumn="0" w:noHBand="0" w:noVBand="1"/>
      </w:tblPr>
      <w:tblGrid>
        <w:gridCol w:w="6160"/>
        <w:gridCol w:w="283"/>
        <w:gridCol w:w="3890"/>
      </w:tblGrid>
      <w:tr w:rsidR="00636593">
        <w:trPr>
          <w:jc w:val="center"/>
        </w:trPr>
        <w:tc>
          <w:tcPr>
            <w:tcW w:w="6160" w:type="dxa"/>
            <w:shd w:val="clear" w:color="auto" w:fill="auto"/>
          </w:tcPr>
          <w:p w:rsidR="00636593" w:rsidRDefault="00A537AD">
            <w:pPr>
              <w:jc w:val="center"/>
              <w:rPr>
                <w:rFonts w:cs="Arial"/>
                <w:bCs/>
              </w:rPr>
            </w:pPr>
            <w:r>
              <w:rPr>
                <w:rFonts w:cs="Arial"/>
                <w:bCs/>
              </w:rPr>
              <w:t>WORLD METEOROLOGICAL ORGANIZATION</w:t>
            </w:r>
          </w:p>
          <w:p w:rsidR="00636593" w:rsidRDefault="00A537AD">
            <w:pPr>
              <w:jc w:val="center"/>
              <w:rPr>
                <w:rFonts w:cs="Arial"/>
              </w:rPr>
            </w:pPr>
            <w:r>
              <w:rPr>
                <w:rFonts w:cs="Arial"/>
              </w:rPr>
              <w:t>COMMISSION FOR BASIC SYSTEMS</w:t>
            </w:r>
          </w:p>
          <w:p w:rsidR="00636593" w:rsidRDefault="00A537AD">
            <w:pPr>
              <w:jc w:val="center"/>
              <w:rPr>
                <w:rFonts w:cs="Arial"/>
              </w:rPr>
            </w:pPr>
            <w:r>
              <w:rPr>
                <w:rFonts w:cs="Arial"/>
              </w:rPr>
              <w:t>-----------------------------</w:t>
            </w:r>
          </w:p>
          <w:p w:rsidR="00636593" w:rsidRDefault="00A537AD">
            <w:pPr>
              <w:jc w:val="center"/>
              <w:rPr>
                <w:rFonts w:cs="Arial"/>
              </w:rPr>
            </w:pPr>
            <w:r>
              <w:rPr>
                <w:rFonts w:cs="Arial"/>
              </w:rPr>
              <w:t>THIRD MEETING OF</w:t>
            </w:r>
          </w:p>
          <w:p w:rsidR="00636593" w:rsidRDefault="00A537AD">
            <w:pPr>
              <w:jc w:val="center"/>
            </w:pPr>
            <w:r>
              <w:rPr>
                <w:rFonts w:eastAsia="Arial" w:cs="Arial"/>
              </w:rPr>
              <w:t xml:space="preserve"> </w:t>
            </w:r>
            <w:r>
              <w:rPr>
                <w:rFonts w:cs="Arial"/>
              </w:rPr>
              <w:t>INTER-PROGRAMME EXPERT TEAM ON</w:t>
            </w:r>
            <w:r>
              <w:rPr>
                <w:rFonts w:cs="Arial"/>
              </w:rPr>
              <w:br/>
              <w:t>DATA REPRESENTATION MAINTENANCE AND MONITORING</w:t>
            </w:r>
          </w:p>
          <w:p w:rsidR="00636593" w:rsidRDefault="00636593">
            <w:pPr>
              <w:jc w:val="center"/>
              <w:rPr>
                <w:rFonts w:cs="Arial"/>
              </w:rPr>
            </w:pPr>
          </w:p>
          <w:p w:rsidR="00636593" w:rsidRDefault="00A537AD">
            <w:pPr>
              <w:snapToGrid w:val="0"/>
              <w:jc w:val="center"/>
              <w:rPr>
                <w:rFonts w:cs="Arial"/>
              </w:rPr>
            </w:pPr>
            <w:r>
              <w:rPr>
                <w:rFonts w:cs="Arial"/>
              </w:rPr>
              <w:t>BEIJING, CHINA, 20 - 24 JULY 2015</w:t>
            </w:r>
          </w:p>
        </w:tc>
        <w:tc>
          <w:tcPr>
            <w:tcW w:w="283" w:type="dxa"/>
            <w:shd w:val="clear" w:color="auto" w:fill="auto"/>
          </w:tcPr>
          <w:p w:rsidR="00636593" w:rsidRDefault="00636593">
            <w:pPr>
              <w:snapToGrid w:val="0"/>
            </w:pPr>
          </w:p>
        </w:tc>
        <w:tc>
          <w:tcPr>
            <w:tcW w:w="3890" w:type="dxa"/>
            <w:shd w:val="clear" w:color="auto" w:fill="auto"/>
          </w:tcPr>
          <w:p w:rsidR="00636593" w:rsidRDefault="00A537AD">
            <w:pPr>
              <w:tabs>
                <w:tab w:val="left" w:pos="601"/>
              </w:tabs>
            </w:pPr>
            <w:r>
              <w:rPr>
                <w:rFonts w:cs="Arial"/>
              </w:rPr>
              <w:t xml:space="preserve">IPET-DRMM-III / </w:t>
            </w:r>
            <w:r>
              <w:t>Doc. 7.2 (4b)</w:t>
            </w:r>
          </w:p>
          <w:p w:rsidR="00636593" w:rsidRDefault="00A537AD">
            <w:r>
              <w:t>(8. 7. 2015)</w:t>
            </w:r>
          </w:p>
          <w:p w:rsidR="00636593" w:rsidRDefault="00A537AD">
            <w:pPr>
              <w:rPr>
                <w:rFonts w:cs="Arial"/>
              </w:rPr>
            </w:pPr>
            <w:r>
              <w:rPr>
                <w:rFonts w:cs="Arial"/>
              </w:rPr>
              <w:t>-------------------------</w:t>
            </w:r>
          </w:p>
          <w:p w:rsidR="00636593" w:rsidRDefault="00636593">
            <w:pPr>
              <w:rPr>
                <w:rFonts w:cs="Arial"/>
              </w:rPr>
            </w:pPr>
          </w:p>
          <w:p w:rsidR="00636593" w:rsidRDefault="00A537AD">
            <w:r>
              <w:t>ITEM 7.2</w:t>
            </w:r>
          </w:p>
          <w:p w:rsidR="00636593" w:rsidRDefault="00636593"/>
          <w:p w:rsidR="00636593" w:rsidRDefault="00A537AD">
            <w:pPr>
              <w:snapToGrid w:val="0"/>
            </w:pPr>
            <w:r>
              <w:t>ENGLISH ONLY</w:t>
            </w:r>
          </w:p>
        </w:tc>
      </w:tr>
    </w:tbl>
    <w:p w:rsidR="00636593" w:rsidRDefault="00636593">
      <w:pPr>
        <w:rPr>
          <w:rFonts w:cs="Arial"/>
          <w:color w:val="000000"/>
        </w:rPr>
      </w:pPr>
    </w:p>
    <w:p w:rsidR="00636593" w:rsidRDefault="00636593">
      <w:pPr>
        <w:rPr>
          <w:rFonts w:cs="Arial"/>
          <w:color w:val="000000"/>
        </w:rPr>
      </w:pPr>
    </w:p>
    <w:p w:rsidR="00636593" w:rsidRDefault="00636593">
      <w:pPr>
        <w:rPr>
          <w:rFonts w:cs="Arial"/>
          <w:color w:val="000000"/>
        </w:rPr>
      </w:pPr>
    </w:p>
    <w:p w:rsidR="00636593" w:rsidRDefault="00A537AD">
      <w:pPr>
        <w:jc w:val="center"/>
      </w:pPr>
      <w:r>
        <w:fldChar w:fldCharType="begin">
          <w:ffData>
            <w:name w:val="__Fieldmark__1658_42"/>
            <w:enabled/>
            <w:calcOnExit w:val="0"/>
            <w:textInput/>
          </w:ffData>
        </w:fldChar>
      </w:r>
      <w:r>
        <w:instrText>FORMTEXT</w:instrText>
      </w:r>
      <w:r>
        <w:fldChar w:fldCharType="separate"/>
      </w:r>
      <w:bookmarkStart w:id="0" w:name="__Fieldmark__1658_42971938"/>
      <w:bookmarkEnd w:id="0"/>
      <w:r>
        <w:rPr>
          <w:lang w:eastAsia="en-US"/>
        </w:rPr>
        <w:t>Migration to Table-Driven Code Forms</w:t>
      </w:r>
      <w:r>
        <w:fldChar w:fldCharType="end"/>
      </w:r>
    </w:p>
    <w:p w:rsidR="00636593" w:rsidRDefault="00A537AD">
      <w:pPr>
        <w:spacing w:before="240"/>
        <w:ind w:left="1208" w:right="1389"/>
        <w:jc w:val="center"/>
      </w:pPr>
      <w:r>
        <w:fldChar w:fldCharType="begin">
          <w:ffData>
            <w:name w:val="__Fieldmark__1665_42"/>
            <w:enabled/>
            <w:calcOnExit w:val="0"/>
            <w:textInput/>
          </w:ffData>
        </w:fldChar>
      </w:r>
      <w:r>
        <w:instrText>FORMTEXT</w:instrText>
      </w:r>
      <w:r>
        <w:fldChar w:fldCharType="separate"/>
      </w:r>
      <w:bookmarkStart w:id="1" w:name="__Fieldmark__1665_42971938"/>
      <w:bookmarkEnd w:id="1"/>
      <w:r>
        <w:rPr>
          <w:rFonts w:cs="Arial"/>
          <w:b/>
          <w:lang w:eastAsia="en-US"/>
        </w:rPr>
        <w:t>Status of the MTDCF in Canada</w:t>
      </w:r>
      <w:r>
        <w:fldChar w:fldCharType="end"/>
      </w:r>
    </w:p>
    <w:p w:rsidR="00636593" w:rsidRDefault="00A537AD">
      <w:pPr>
        <w:spacing w:before="240"/>
        <w:jc w:val="center"/>
      </w:pPr>
      <w:r>
        <w:rPr>
          <w:i/>
        </w:rPr>
        <w:t xml:space="preserve">Submitted by </w:t>
      </w:r>
      <w:r>
        <w:fldChar w:fldCharType="begin">
          <w:ffData>
            <w:name w:val="__Fieldmark__1680_42"/>
            <w:enabled/>
            <w:calcOnExit w:val="0"/>
            <w:textInput/>
          </w:ffData>
        </w:fldChar>
      </w:r>
      <w:r>
        <w:instrText>FORMTEXT</w:instrText>
      </w:r>
      <w:r>
        <w:fldChar w:fldCharType="separate"/>
      </w:r>
      <w:bookmarkStart w:id="2" w:name="__Fieldmark__1680_42971938"/>
      <w:bookmarkEnd w:id="2"/>
      <w:r>
        <w:rPr>
          <w:i/>
          <w:lang w:eastAsia="en-US"/>
        </w:rPr>
        <w:t>  </w:t>
      </w:r>
      <w:r>
        <w:rPr>
          <w:i/>
          <w:lang w:eastAsia="en-US"/>
        </w:rPr>
        <w:t xml:space="preserve">Yves Pelletier (Canada), Charles Paterson </w:t>
      </w:r>
      <w:r>
        <w:rPr>
          <w:i/>
          <w:lang w:eastAsia="en-US"/>
        </w:rPr>
        <w:t>(Canada)   </w:t>
      </w:r>
      <w:r>
        <w:fldChar w:fldCharType="end"/>
      </w:r>
    </w:p>
    <w:p w:rsidR="00636593" w:rsidRDefault="00636593">
      <w:pPr>
        <w:jc w:val="center"/>
        <w:rPr>
          <w:i/>
        </w:rPr>
      </w:pPr>
    </w:p>
    <w:p w:rsidR="00636593" w:rsidRDefault="00A537AD">
      <w:pPr>
        <w:tabs>
          <w:tab w:val="center" w:pos="4680"/>
        </w:tabs>
        <w:jc w:val="center"/>
      </w:pPr>
      <w:r>
        <w:t>_______________________________________________________________________</w:t>
      </w:r>
    </w:p>
    <w:p w:rsidR="00636593" w:rsidRDefault="00636593">
      <w:pPr>
        <w:tabs>
          <w:tab w:val="center" w:pos="4680"/>
        </w:tabs>
        <w:ind w:left="440" w:right="399"/>
        <w:jc w:val="center"/>
      </w:pPr>
    </w:p>
    <w:p w:rsidR="00636593" w:rsidRDefault="00A537AD">
      <w:pPr>
        <w:tabs>
          <w:tab w:val="center" w:pos="4680"/>
        </w:tabs>
        <w:ind w:left="440" w:right="399"/>
        <w:jc w:val="center"/>
        <w:rPr>
          <w:b/>
        </w:rPr>
      </w:pPr>
      <w:r>
        <w:rPr>
          <w:b/>
        </w:rPr>
        <w:t>Summary and Purpose of Document</w:t>
      </w:r>
    </w:p>
    <w:p w:rsidR="00636593" w:rsidRDefault="00636593">
      <w:pPr>
        <w:ind w:left="440" w:right="399"/>
        <w:jc w:val="center"/>
      </w:pPr>
    </w:p>
    <w:p w:rsidR="00636593" w:rsidRDefault="00A537AD">
      <w:pPr>
        <w:pStyle w:val="TextBody"/>
        <w:ind w:left="770" w:right="839"/>
        <w:jc w:val="center"/>
        <w:rPr>
          <w:rFonts w:ascii="Arial" w:hAnsi="Arial" w:cs="Arial"/>
          <w:lang w:eastAsia="en-US"/>
        </w:rPr>
      </w:pPr>
      <w:r>
        <w:fldChar w:fldCharType="begin">
          <w:ffData>
            <w:name w:val="__Fieldmark__1699_42"/>
            <w:enabled/>
            <w:calcOnExit w:val="0"/>
            <w:textInput/>
          </w:ffData>
        </w:fldChar>
      </w:r>
      <w:r>
        <w:instrText>FORMTEXT</w:instrText>
      </w:r>
      <w:r>
        <w:fldChar w:fldCharType="separate"/>
      </w:r>
      <w:bookmarkStart w:id="3" w:name="__Fieldmark__1699_42971938"/>
      <w:bookmarkEnd w:id="3"/>
      <w:r>
        <w:rPr>
          <w:rFonts w:ascii="Arial" w:eastAsia="Arial" w:hAnsi="Arial" w:cs="Arial"/>
          <w:lang w:eastAsia="en-US"/>
        </w:rPr>
        <w:t>A progress report on the MTDCF in Canada   </w:t>
      </w:r>
      <w:r>
        <w:rPr>
          <w:rFonts w:ascii="Arial" w:hAnsi="Arial" w:cs="Arial"/>
          <w:lang w:eastAsia="en-US"/>
        </w:rPr>
        <w:t> </w:t>
      </w:r>
      <w:r>
        <w:fldChar w:fldCharType="end"/>
      </w:r>
    </w:p>
    <w:p w:rsidR="00636593" w:rsidRDefault="00636593">
      <w:pPr>
        <w:ind w:left="440" w:right="399"/>
        <w:jc w:val="center"/>
        <w:rPr>
          <w:rFonts w:ascii="Arial" w:hAnsi="Arial" w:cs="Arial"/>
        </w:rPr>
      </w:pPr>
    </w:p>
    <w:p w:rsidR="00636593" w:rsidRDefault="00A537AD">
      <w:pPr>
        <w:tabs>
          <w:tab w:val="center" w:pos="4680"/>
        </w:tabs>
        <w:jc w:val="center"/>
      </w:pPr>
      <w:r>
        <w:t>_______________________________________________________________________</w:t>
      </w:r>
    </w:p>
    <w:p w:rsidR="00636593" w:rsidRDefault="00636593">
      <w:pPr>
        <w:jc w:val="center"/>
      </w:pPr>
    </w:p>
    <w:p w:rsidR="00636593" w:rsidRDefault="00A537AD">
      <w:pPr>
        <w:tabs>
          <w:tab w:val="center" w:pos="4680"/>
        </w:tabs>
        <w:jc w:val="center"/>
        <w:rPr>
          <w:b/>
        </w:rPr>
      </w:pPr>
      <w:r>
        <w:rPr>
          <w:b/>
        </w:rPr>
        <w:t>ACTION PROPOSED</w:t>
      </w:r>
    </w:p>
    <w:p w:rsidR="00636593" w:rsidRDefault="00636593"/>
    <w:p w:rsidR="00636593" w:rsidRDefault="00A537AD">
      <w:pPr>
        <w:pStyle w:val="TextBody"/>
        <w:jc w:val="center"/>
        <w:rPr>
          <w:rFonts w:ascii="Arial" w:hAnsi="Arial" w:cs="Arial"/>
          <w:lang w:eastAsia="en-US"/>
        </w:rPr>
      </w:pPr>
      <w:r>
        <w:fldChar w:fldCharType="begin">
          <w:ffData>
            <w:name w:val="__Fieldmark__1718_42"/>
            <w:enabled/>
            <w:calcOnExit w:val="0"/>
            <w:textInput/>
          </w:ffData>
        </w:fldChar>
      </w:r>
      <w:r>
        <w:instrText>FORMTEXT</w:instrText>
      </w:r>
      <w:r>
        <w:fldChar w:fldCharType="separate"/>
      </w:r>
      <w:bookmarkStart w:id="4" w:name="__Fieldmark__1718_42971938"/>
      <w:bookmarkEnd w:id="4"/>
      <w:r>
        <w:rPr>
          <w:rFonts w:ascii="Arial" w:eastAsia="Arial" w:hAnsi="Arial" w:cs="Arial"/>
          <w:lang w:eastAsia="en-US"/>
        </w:rPr>
        <w:t>The Team is requested to note the information.   </w:t>
      </w:r>
      <w:r>
        <w:rPr>
          <w:rFonts w:ascii="Arial" w:hAnsi="Arial" w:cs="Arial"/>
          <w:lang w:eastAsia="en-US"/>
        </w:rPr>
        <w:t> </w:t>
      </w:r>
      <w:r>
        <w:fldChar w:fldCharType="end"/>
      </w:r>
    </w:p>
    <w:p w:rsidR="00636593" w:rsidRDefault="00636593">
      <w:pPr>
        <w:pStyle w:val="TextBody"/>
        <w:rPr>
          <w:rFonts w:ascii="Arial" w:hAnsi="Arial" w:cs="Arial"/>
        </w:rPr>
      </w:pPr>
    </w:p>
    <w:p w:rsidR="00636593" w:rsidRDefault="00636593">
      <w:pPr>
        <w:jc w:val="center"/>
        <w:rPr>
          <w:rFonts w:ascii="Arial" w:hAnsi="Arial" w:cs="Arial"/>
        </w:rPr>
      </w:pPr>
    </w:p>
    <w:p w:rsidR="00636593" w:rsidRDefault="00636593">
      <w:pPr>
        <w:jc w:val="both"/>
      </w:pPr>
    </w:p>
    <w:p w:rsidR="00636593" w:rsidRDefault="00636593">
      <w:pPr>
        <w:spacing w:after="40"/>
        <w:jc w:val="both"/>
        <w:rPr>
          <w:sz w:val="21"/>
          <w:szCs w:val="21"/>
        </w:rPr>
      </w:pPr>
    </w:p>
    <w:p w:rsidR="00636593" w:rsidRDefault="00A537AD">
      <w:pPr>
        <w:jc w:val="both"/>
        <w:rPr>
          <w:b/>
          <w:sz w:val="21"/>
          <w:szCs w:val="21"/>
        </w:rPr>
      </w:pPr>
      <w:r>
        <w:rPr>
          <w:b/>
          <w:sz w:val="21"/>
          <w:szCs w:val="21"/>
        </w:rPr>
        <w:t>ANNEXES:</w:t>
      </w:r>
    </w:p>
    <w:p w:rsidR="00636593" w:rsidRDefault="00A537AD">
      <w:pPr>
        <w:ind w:left="880" w:hanging="660"/>
      </w:pPr>
      <w:r>
        <w:rPr>
          <w:rFonts w:eastAsia="Arial"/>
          <w:sz w:val="21"/>
          <w:szCs w:val="21"/>
        </w:rPr>
        <w:t xml:space="preserve">   </w:t>
      </w:r>
      <w:r>
        <w:rPr>
          <w:sz w:val="21"/>
          <w:szCs w:val="21"/>
        </w:rPr>
        <w:t>1.</w:t>
      </w:r>
      <w:r>
        <w:rPr>
          <w:sz w:val="21"/>
          <w:szCs w:val="21"/>
        </w:rPr>
        <w:tab/>
      </w:r>
      <w:r>
        <w:fldChar w:fldCharType="begin">
          <w:ffData>
            <w:name w:val="__Fieldmark__1739_42"/>
            <w:enabled/>
            <w:calcOnExit w:val="0"/>
            <w:textInput/>
          </w:ffData>
        </w:fldChar>
      </w:r>
      <w:r>
        <w:instrText>FORMTEXT</w:instrText>
      </w:r>
      <w:r>
        <w:fldChar w:fldCharType="separate"/>
      </w:r>
      <w:bookmarkStart w:id="5" w:name="__Fieldmark__1739_42971938"/>
      <w:bookmarkEnd w:id="5"/>
      <w:r>
        <w:rPr>
          <w:sz w:val="21"/>
          <w:szCs w:val="21"/>
          <w:lang w:eastAsia="en-US"/>
        </w:rPr>
        <w:t>     </w:t>
      </w:r>
      <w:r>
        <w:fldChar w:fldCharType="end"/>
      </w:r>
    </w:p>
    <w:p w:rsidR="00636593" w:rsidRDefault="00636593">
      <w:pPr>
        <w:spacing w:after="40"/>
        <w:ind w:left="284"/>
        <w:jc w:val="both"/>
        <w:rPr>
          <w:b/>
          <w:sz w:val="21"/>
          <w:szCs w:val="21"/>
        </w:rPr>
      </w:pPr>
    </w:p>
    <w:p w:rsidR="00636593" w:rsidRDefault="00A537AD">
      <w:pPr>
        <w:spacing w:after="40"/>
        <w:ind w:left="284"/>
        <w:jc w:val="both"/>
        <w:rPr>
          <w:b/>
        </w:rPr>
      </w:pPr>
      <w:r>
        <w:br w:type="page"/>
      </w:r>
    </w:p>
    <w:p w:rsidR="00636593" w:rsidRDefault="00A537AD">
      <w:pPr>
        <w:rPr>
          <w:b/>
        </w:rPr>
      </w:pPr>
      <w:r>
        <w:rPr>
          <w:b/>
        </w:rPr>
        <w:lastRenderedPageBreak/>
        <w:t>DISCUSSION</w:t>
      </w:r>
    </w:p>
    <w:p w:rsidR="00636593" w:rsidRDefault="00636593">
      <w:pPr>
        <w:rPr>
          <w:b/>
        </w:rPr>
      </w:pPr>
    </w:p>
    <w:p w:rsidR="00636593" w:rsidRDefault="00A537AD">
      <w:pPr>
        <w:rPr>
          <w:lang w:val="en-AU"/>
        </w:rPr>
      </w:pPr>
      <w:r>
        <w:rPr>
          <w:lang w:val="en-AU"/>
        </w:rPr>
        <w:t>Within Canada the status of migration to TDCF can be roughly broken down as follows:</w:t>
      </w:r>
    </w:p>
    <w:p w:rsidR="00636593" w:rsidRDefault="00A537AD">
      <w:pPr>
        <w:pStyle w:val="ListParagraph"/>
        <w:numPr>
          <w:ilvl w:val="0"/>
          <w:numId w:val="1"/>
        </w:numPr>
        <w:rPr>
          <w:lang w:val="en-AU"/>
        </w:rPr>
      </w:pPr>
      <w:r>
        <w:rPr>
          <w:lang w:val="en-AU"/>
        </w:rPr>
        <w:t>SYNOP bulletins available in BUFR parallel to TAC in June 2015, full international and CMC NWP validation to follow. These are all SYNOP reports in bulletin form (collected).</w:t>
      </w:r>
    </w:p>
    <w:p w:rsidR="00636593" w:rsidRDefault="00A537AD">
      <w:pPr>
        <w:pStyle w:val="ListParagraph"/>
        <w:numPr>
          <w:ilvl w:val="0"/>
          <w:numId w:val="1"/>
        </w:numPr>
        <w:rPr>
          <w:lang w:val="en-AU"/>
        </w:rPr>
      </w:pPr>
      <w:r>
        <w:rPr>
          <w:lang w:val="en-AU"/>
        </w:rPr>
        <w:t xml:space="preserve">Approximately half (15 of 31 sites) produce TEMP and PILOT reports from on-site </w:t>
      </w:r>
      <w:r>
        <w:rPr>
          <w:lang w:val="en-AU"/>
        </w:rPr>
        <w:t>software</w:t>
      </w:r>
    </w:p>
    <w:p w:rsidR="00636593" w:rsidRDefault="00A537AD">
      <w:pPr>
        <w:pStyle w:val="ListParagraph"/>
        <w:numPr>
          <w:ilvl w:val="0"/>
          <w:numId w:val="1"/>
        </w:numPr>
        <w:rPr>
          <w:lang w:val="en-AU"/>
        </w:rPr>
      </w:pPr>
      <w:r>
        <w:rPr>
          <w:lang w:val="en-AU"/>
        </w:rPr>
        <w:t>Drifting buoys produce BUFR in a provisional templates</w:t>
      </w:r>
    </w:p>
    <w:p w:rsidR="00636593" w:rsidRDefault="00A537AD">
      <w:pPr>
        <w:pStyle w:val="ListParagraph"/>
        <w:numPr>
          <w:ilvl w:val="0"/>
          <w:numId w:val="1"/>
        </w:numPr>
        <w:rPr>
          <w:lang w:val="en-AU"/>
        </w:rPr>
      </w:pPr>
      <w:r>
        <w:rPr>
          <w:lang w:val="en-AU"/>
        </w:rPr>
        <w:t>Moored buoys, SHIP, and CLIMAT reports are still available in TAC only. The migration is in work plans, but prior requirements need to be fulfilled in order for the migration work to begin.</w:t>
      </w:r>
    </w:p>
    <w:p w:rsidR="00636593" w:rsidRDefault="00636593">
      <w:pPr>
        <w:rPr>
          <w:b/>
        </w:rPr>
      </w:pPr>
    </w:p>
    <w:p w:rsidR="00636593" w:rsidRDefault="00A537AD">
      <w:pPr>
        <w:jc w:val="both"/>
        <w:rPr>
          <w:lang w:eastAsia="en-US"/>
        </w:rPr>
      </w:pPr>
      <w:r>
        <w:fldChar w:fldCharType="begin">
          <w:ffData>
            <w:name w:val="__Fieldmark__1784_42"/>
            <w:enabled/>
            <w:calcOnExit w:val="0"/>
            <w:textInput/>
          </w:ffData>
        </w:fldChar>
      </w:r>
      <w:r>
        <w:instrText>FORMTEXT</w:instrText>
      </w:r>
      <w:r>
        <w:fldChar w:fldCharType="separate"/>
      </w:r>
      <w:bookmarkStart w:id="6" w:name="__Fieldmark__1784_42971938"/>
      <w:bookmarkEnd w:id="6"/>
      <w:r>
        <w:rPr>
          <w:lang w:eastAsia="en-US"/>
        </w:rPr>
        <w:t>SYNOP</w:t>
      </w:r>
    </w:p>
    <w:p w:rsidR="00636593" w:rsidRDefault="00636593">
      <w:pPr>
        <w:jc w:val="both"/>
        <w:rPr>
          <w:lang w:eastAsia="en-US"/>
        </w:rPr>
      </w:pPr>
    </w:p>
    <w:p w:rsidR="00636593" w:rsidRDefault="00A537AD">
      <w:pPr>
        <w:jc w:val="both"/>
      </w:pPr>
      <w:r>
        <w:rPr>
          <w:lang w:eastAsia="en-US"/>
        </w:rPr>
        <w:t xml:space="preserve">Canada currently produces BUFR SYNOP data for of its 871 SYNOP sites. The data is being sent in collected reports on the GTS, in parallel with alphanumeric data, under headers </w:t>
      </w:r>
      <w:r>
        <w:rPr>
          <w:rFonts w:ascii="Arial" w:hAnsi="Arial" w:cs="Arial"/>
          <w:sz w:val="20"/>
          <w:szCs w:val="20"/>
          <w:lang w:val="en-AU" w:eastAsia="en-US"/>
        </w:rPr>
        <w:t>ISxx01 to ISxx39 CWAO</w:t>
      </w:r>
      <w:r>
        <w:rPr>
          <w:lang w:eastAsia="en-US"/>
        </w:rPr>
        <w:t>. The BUFR SYNOP data is encoded from a real</w:t>
      </w:r>
      <w:r>
        <w:rPr>
          <w:lang w:eastAsia="en-US"/>
        </w:rPr>
        <w:t>-time central database of observational data (not converted from TAC SYNOP). The main issue is currently with the limited amount of the metadata required in template 3 07 080 that we are able to provide. For instance, we are able to provide barometer eleva</w:t>
      </w:r>
      <w:r>
        <w:rPr>
          <w:lang w:eastAsia="en-US"/>
        </w:rPr>
        <w:t>tion but not other station or instrument elevation metadata at this time. We expect to be able to provide more station metadata in the BUFR SYNOP following upgrades to our station metadata systems.</w:t>
      </w:r>
      <w:r>
        <w:fldChar w:fldCharType="end"/>
      </w:r>
    </w:p>
    <w:p w:rsidR="00636593" w:rsidRDefault="00636593"/>
    <w:p w:rsidR="00636593" w:rsidRDefault="00A537AD">
      <w:r>
        <w:t>RADIOSONDES</w:t>
      </w:r>
    </w:p>
    <w:p w:rsidR="00636593" w:rsidRDefault="00636593">
      <w:pPr>
        <w:rPr>
          <w:lang w:val="en-AU"/>
        </w:rPr>
      </w:pPr>
    </w:p>
    <w:p w:rsidR="00636593" w:rsidRDefault="00A537AD">
      <w:r>
        <w:rPr>
          <w:lang w:val="en-AU"/>
        </w:rPr>
        <w:t xml:space="preserve">Currently, there is parallel BUFR data for 15 of 31 upper-air sites in Canada. The BUFR data is produced at the source, using vendor software, and is NOT converted from TAC. It may, however, be </w:t>
      </w:r>
      <w:proofErr w:type="gramStart"/>
      <w:r>
        <w:rPr>
          <w:lang w:val="en-AU"/>
        </w:rPr>
        <w:t>of  somewhat</w:t>
      </w:r>
      <w:proofErr w:type="gramEnd"/>
      <w:r>
        <w:rPr>
          <w:lang w:val="en-AU"/>
        </w:rPr>
        <w:t xml:space="preserve"> lower resolution</w:t>
      </w:r>
      <w:r>
        <w:rPr>
          <w:lang w:val="en-AU"/>
        </w:rPr>
        <w:t xml:space="preserve"> than similarly produced data from other operators.  Most sites require upgrades to physical network software infrastructure in order to process and transmit BUFR data. The available bulletins are distributed under the following headers:</w:t>
      </w:r>
    </w:p>
    <w:p w:rsidR="00636593" w:rsidRDefault="00636593">
      <w:pPr>
        <w:rPr>
          <w:lang w:val="en-AU"/>
        </w:rPr>
      </w:pPr>
    </w:p>
    <w:p w:rsidR="00636593" w:rsidRDefault="00A537AD">
      <w:pPr>
        <w:rPr>
          <w:lang w:val="en-AU"/>
        </w:rPr>
      </w:pPr>
      <w:r>
        <w:rPr>
          <w:lang w:val="en-AU"/>
        </w:rPr>
        <w:t>IUJB01/IUKB01/IUS</w:t>
      </w:r>
      <w:r>
        <w:rPr>
          <w:lang w:val="en-AU"/>
        </w:rPr>
        <w:t>B01/IUWB01 CAYT – St. John’s</w:t>
      </w:r>
    </w:p>
    <w:p w:rsidR="00636593" w:rsidRDefault="00A537AD">
      <w:pPr>
        <w:rPr>
          <w:lang w:val="en-AU"/>
        </w:rPr>
      </w:pPr>
      <w:r>
        <w:rPr>
          <w:lang w:val="en-AU"/>
        </w:rPr>
        <w:t>IUJB01/IUKB01/IUSB01/IUWB01 CWLW - Kelowna</w:t>
      </w:r>
    </w:p>
    <w:p w:rsidR="00636593" w:rsidRDefault="00A537AD">
      <w:pPr>
        <w:rPr>
          <w:lang w:val="en-AU"/>
        </w:rPr>
      </w:pPr>
      <w:r>
        <w:rPr>
          <w:lang w:val="en-AU"/>
        </w:rPr>
        <w:t xml:space="preserve">IUJB01/IUKB01/IUSB01/IUWB01 CWMW - </w:t>
      </w:r>
      <w:proofErr w:type="spellStart"/>
      <w:r>
        <w:rPr>
          <w:lang w:val="en-AU"/>
        </w:rPr>
        <w:t>Maniwaki</w:t>
      </w:r>
      <w:proofErr w:type="spellEnd"/>
    </w:p>
    <w:p w:rsidR="00636593" w:rsidRDefault="00A537AD">
      <w:pPr>
        <w:rPr>
          <w:lang w:val="en-AU"/>
        </w:rPr>
      </w:pPr>
      <w:r>
        <w:rPr>
          <w:lang w:val="en-AU"/>
        </w:rPr>
        <w:t>IUJB01/IUKB01/IUSB01/IUWB01 CWEU - Eureka</w:t>
      </w:r>
    </w:p>
    <w:p w:rsidR="00636593" w:rsidRDefault="00A537AD">
      <w:pPr>
        <w:rPr>
          <w:lang w:val="en-AU"/>
        </w:rPr>
      </w:pPr>
      <w:r>
        <w:rPr>
          <w:lang w:val="en-AU"/>
        </w:rPr>
        <w:t>IUJB01/IUKB01/IUSB01/IUWB01 CWLT - Alert</w:t>
      </w:r>
    </w:p>
    <w:p w:rsidR="00636593" w:rsidRDefault="00A537AD">
      <w:pPr>
        <w:rPr>
          <w:lang w:val="en-AU"/>
        </w:rPr>
      </w:pPr>
      <w:r>
        <w:rPr>
          <w:lang w:val="en-AU"/>
        </w:rPr>
        <w:t>IUJB01/IUKB01/IUSB01/IUWB01 CWQI – Yarmouth</w:t>
      </w:r>
    </w:p>
    <w:p w:rsidR="00636593" w:rsidRDefault="00A537AD">
      <w:pPr>
        <w:rPr>
          <w:lang w:val="en-AU"/>
        </w:rPr>
      </w:pPr>
      <w:r>
        <w:rPr>
          <w:lang w:val="en-AU"/>
        </w:rPr>
        <w:t>IUJB01/IUKB01</w:t>
      </w:r>
      <w:r>
        <w:rPr>
          <w:lang w:val="en-AU"/>
        </w:rPr>
        <w:t xml:space="preserve">/IUSB01/IUWB01 CWZC - </w:t>
      </w:r>
      <w:proofErr w:type="spellStart"/>
      <w:r>
        <w:rPr>
          <w:lang w:val="en-AU"/>
        </w:rPr>
        <w:t>Moosonee</w:t>
      </w:r>
      <w:proofErr w:type="spellEnd"/>
    </w:p>
    <w:p w:rsidR="00636593" w:rsidRDefault="00A537AD">
      <w:pPr>
        <w:rPr>
          <w:lang w:val="en-AU"/>
        </w:rPr>
      </w:pPr>
      <w:r>
        <w:rPr>
          <w:lang w:val="en-AU"/>
        </w:rPr>
        <w:t>IUJB01/IUKB01/IUSB01/IUWB01 CYJT - Stephenville</w:t>
      </w:r>
    </w:p>
    <w:p w:rsidR="00636593" w:rsidRDefault="00A537AD">
      <w:pPr>
        <w:rPr>
          <w:lang w:val="en-AU"/>
        </w:rPr>
      </w:pPr>
      <w:r>
        <w:rPr>
          <w:lang w:val="en-AU"/>
        </w:rPr>
        <w:t>IUJB01/IUKB01/IUSB01/IUWB01 CYQD – The Pas</w:t>
      </w:r>
    </w:p>
    <w:p w:rsidR="00636593" w:rsidRDefault="00A537AD">
      <w:pPr>
        <w:rPr>
          <w:lang w:val="en-AU"/>
        </w:rPr>
      </w:pPr>
      <w:r>
        <w:rPr>
          <w:lang w:val="en-AU"/>
        </w:rPr>
        <w:t>IUJB01/IUKB01/IUSB01/IUWB01 CYPL – Pickle Lake</w:t>
      </w:r>
    </w:p>
    <w:p w:rsidR="00636593" w:rsidRDefault="00A537AD">
      <w:pPr>
        <w:rPr>
          <w:lang w:val="en-AU"/>
        </w:rPr>
      </w:pPr>
      <w:r>
        <w:rPr>
          <w:lang w:val="en-AU"/>
        </w:rPr>
        <w:t>IUJB01/IUKB01/IUSB01/IUWB01 CYRB - Resolute</w:t>
      </w:r>
    </w:p>
    <w:p w:rsidR="00636593" w:rsidRDefault="00A537AD">
      <w:pPr>
        <w:rPr>
          <w:lang w:val="en-AU"/>
        </w:rPr>
      </w:pPr>
      <w:r>
        <w:rPr>
          <w:lang w:val="en-AU"/>
        </w:rPr>
        <w:t xml:space="preserve">IUJB01/IUKB01/IUSB01/IUWB01 CYVP – </w:t>
      </w:r>
      <w:proofErr w:type="spellStart"/>
      <w:r>
        <w:rPr>
          <w:lang w:val="en-AU"/>
        </w:rPr>
        <w:t>Kuujjuaq</w:t>
      </w:r>
      <w:proofErr w:type="spellEnd"/>
    </w:p>
    <w:p w:rsidR="00636593" w:rsidRDefault="00A537AD">
      <w:pPr>
        <w:rPr>
          <w:lang w:val="en-AU"/>
        </w:rPr>
      </w:pPr>
      <w:r>
        <w:rPr>
          <w:lang w:val="en-AU"/>
        </w:rPr>
        <w:t>IUJB01/IUKB01/IUSB01/IUWB01 CYXY – Whitehorse auto-launcher (not on circuit – 14-19 May 2015)</w:t>
      </w:r>
    </w:p>
    <w:p w:rsidR="00636593" w:rsidRDefault="00A537AD">
      <w:pPr>
        <w:rPr>
          <w:lang w:val="en-AU"/>
        </w:rPr>
      </w:pPr>
      <w:r>
        <w:rPr>
          <w:lang w:val="en-AU"/>
        </w:rPr>
        <w:t>IUJB01/IUKB01/IUSB01/IUWB01 CYZV – Sept-Iles</w:t>
      </w:r>
    </w:p>
    <w:p w:rsidR="00636593" w:rsidRDefault="00A537AD">
      <w:pPr>
        <w:rPr>
          <w:lang w:val="en-AU"/>
        </w:rPr>
      </w:pPr>
      <w:r>
        <w:rPr>
          <w:lang w:val="en-AU"/>
        </w:rPr>
        <w:t>IUJB01/IUKB01/IUSB01/IUWB01 CZXS – Prince George</w:t>
      </w:r>
    </w:p>
    <w:p w:rsidR="00636593" w:rsidRDefault="00636593">
      <w:pPr>
        <w:rPr>
          <w:b/>
        </w:rPr>
      </w:pPr>
    </w:p>
    <w:p w:rsidR="00636593" w:rsidRDefault="00636593">
      <w:pPr>
        <w:rPr>
          <w:b/>
        </w:rPr>
      </w:pPr>
    </w:p>
    <w:p w:rsidR="00636593" w:rsidRDefault="00636593">
      <w:pPr>
        <w:jc w:val="both"/>
      </w:pPr>
      <w:bookmarkStart w:id="7" w:name="_GoBack"/>
      <w:bookmarkEnd w:id="7"/>
    </w:p>
    <w:sectPr w:rsidR="0063659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62C4"/>
    <w:multiLevelType w:val="multilevel"/>
    <w:tmpl w:val="69542D9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7BC1673A"/>
    <w:multiLevelType w:val="multilevel"/>
    <w:tmpl w:val="BFFCA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636593"/>
    <w:rsid w:val="00636593"/>
    <w:rsid w:val="00A53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customStyle="1" w:styleId="TableContents">
    <w:name w:val="Table Contents"/>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8B46C422.dotm</Template>
  <TotalTime>27</TotalTime>
  <Pages>2</Pages>
  <Words>502</Words>
  <Characters>2868</Characters>
  <Application>Microsoft Office Word</Application>
  <DocSecurity>0</DocSecurity>
  <Lines>23</Lines>
  <Paragraphs>6</Paragraphs>
  <ScaleCrop>false</ScaleCrop>
  <Company>WMO</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Autologon</cp:lastModifiedBy>
  <cp:revision>8</cp:revision>
  <dcterms:created xsi:type="dcterms:W3CDTF">2015-07-09T14:38:00Z</dcterms:created>
  <dcterms:modified xsi:type="dcterms:W3CDTF">2015-07-10T07:20:00Z</dcterms:modified>
  <dc:language>en-US</dc:language>
</cp:coreProperties>
</file>