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CA4E54">
        <w:tc>
          <w:tcPr>
            <w:tcW w:w="6160" w:type="dxa"/>
            <w:shd w:val="clear" w:color="auto" w:fill="auto"/>
          </w:tcPr>
          <w:p w:rsidR="00CA4E54" w:rsidRDefault="00CA4E54">
            <w:pPr>
              <w:jc w:val="center"/>
            </w:pPr>
            <w:bookmarkStart w:id="0" w:name="_GoBack"/>
            <w:bookmarkEnd w:id="0"/>
            <w:r>
              <w:rPr>
                <w:bCs/>
              </w:rPr>
              <w:t>WORLD METEOROLOGICAL ORGANIZATION</w:t>
            </w:r>
          </w:p>
          <w:p w:rsidR="00CA4E54" w:rsidRDefault="00CA4E54">
            <w:pPr>
              <w:jc w:val="center"/>
            </w:pPr>
            <w:r>
              <w:t>COMMISSION FOR BASIC SYSTEMS</w:t>
            </w:r>
          </w:p>
          <w:p w:rsidR="00CA4E54" w:rsidRDefault="00CA4E54">
            <w:pPr>
              <w:jc w:val="center"/>
            </w:pPr>
            <w:r>
              <w:t>-----------------------------</w:t>
            </w:r>
          </w:p>
          <w:p w:rsidR="00CA4E54" w:rsidRDefault="001A6B48">
            <w:pPr>
              <w:jc w:val="center"/>
              <w:rPr>
                <w:rFonts w:eastAsia="Arial"/>
              </w:rPr>
            </w:pPr>
            <w:r>
              <w:t>THIRD</w:t>
            </w:r>
            <w:r w:rsidR="00CA4E54">
              <w:t xml:space="preserve"> MEETING OF</w:t>
            </w:r>
          </w:p>
          <w:p w:rsidR="00CA4E54" w:rsidRDefault="00CA4E54">
            <w:pPr>
              <w:jc w:val="center"/>
            </w:pPr>
            <w:r>
              <w:rPr>
                <w:rFonts w:eastAsia="Arial"/>
              </w:rPr>
              <w:t xml:space="preserve"> </w:t>
            </w:r>
            <w:r>
              <w:t>INTER-PROGRAMME EXPERT TEAM ON</w:t>
            </w:r>
            <w:r>
              <w:br/>
              <w:t>DATA REPRESENTATION MAINTENANCE AND MONITORING</w:t>
            </w:r>
          </w:p>
          <w:p w:rsidR="00CA4E54" w:rsidRDefault="00CA4E54">
            <w:pPr>
              <w:jc w:val="center"/>
            </w:pPr>
          </w:p>
          <w:p w:rsidR="006559D7" w:rsidRDefault="006559D7">
            <w:pPr>
              <w:widowControl w:val="0"/>
              <w:snapToGrid w:val="0"/>
              <w:jc w:val="center"/>
            </w:pPr>
            <w:r>
              <w:t>BEIJING, CHINA</w:t>
            </w:r>
            <w:r w:rsidRPr="007A602D">
              <w:t xml:space="preserve">, </w:t>
            </w:r>
            <w:r>
              <w:t xml:space="preserve">20 </w:t>
            </w:r>
            <w:r w:rsidRPr="007A602D">
              <w:t>-</w:t>
            </w:r>
            <w:r>
              <w:t xml:space="preserve"> 24</w:t>
            </w:r>
            <w:r w:rsidRPr="007A602D">
              <w:t xml:space="preserve"> </w:t>
            </w:r>
            <w:r>
              <w:t>JULY</w:t>
            </w:r>
            <w:r w:rsidRPr="007A602D">
              <w:t xml:space="preserve"> 20</w:t>
            </w:r>
            <w:r>
              <w:t>15</w:t>
            </w:r>
          </w:p>
        </w:tc>
        <w:tc>
          <w:tcPr>
            <w:tcW w:w="283" w:type="dxa"/>
            <w:shd w:val="clear" w:color="auto" w:fill="auto"/>
          </w:tcPr>
          <w:p w:rsidR="00CA4E54" w:rsidRDefault="00CA4E54">
            <w:pPr>
              <w:widowControl w:val="0"/>
              <w:snapToGrid w:val="0"/>
            </w:pPr>
          </w:p>
        </w:tc>
        <w:tc>
          <w:tcPr>
            <w:tcW w:w="3890" w:type="dxa"/>
            <w:shd w:val="clear" w:color="auto" w:fill="auto"/>
          </w:tcPr>
          <w:p w:rsidR="00CA4E54" w:rsidRDefault="00CA4E54">
            <w:pPr>
              <w:tabs>
                <w:tab w:val="left" w:pos="601"/>
              </w:tabs>
            </w:pPr>
            <w:r>
              <w:rPr>
                <w:lang w:val="en-US"/>
              </w:rPr>
              <w:t>IPET-DRMM-I</w:t>
            </w:r>
            <w:r w:rsidR="00733C7A">
              <w:rPr>
                <w:lang w:val="en-US"/>
              </w:rPr>
              <w:t>I</w:t>
            </w:r>
            <w:r>
              <w:rPr>
                <w:lang w:val="en-US"/>
              </w:rPr>
              <w:t xml:space="preserve">I / </w:t>
            </w:r>
            <w:r>
              <w:t>Doc. 7.2 (</w:t>
            </w:r>
            <w:r w:rsidR="006630D5">
              <w:t>1</w:t>
            </w:r>
            <w:r>
              <w:t>)</w:t>
            </w:r>
          </w:p>
          <w:p w:rsidR="00CA4E54" w:rsidRDefault="00CA4E54">
            <w:r>
              <w:t>(</w:t>
            </w:r>
            <w:r w:rsidR="001A6B48">
              <w:t>1</w:t>
            </w:r>
            <w:r w:rsidR="002C1D17">
              <w:t>6</w:t>
            </w:r>
            <w:r>
              <w:t xml:space="preserve">. </w:t>
            </w:r>
            <w:r w:rsidR="001A6B48">
              <w:t>7</w:t>
            </w:r>
            <w:r>
              <w:t>. 201</w:t>
            </w:r>
            <w:r w:rsidR="001A6B48">
              <w:t>5</w:t>
            </w:r>
            <w:r>
              <w:t>)</w:t>
            </w:r>
          </w:p>
          <w:p w:rsidR="00CA4E54" w:rsidRDefault="00CA4E54">
            <w:r>
              <w:t>-------------------------</w:t>
            </w:r>
          </w:p>
          <w:p w:rsidR="00CA4E54" w:rsidRDefault="00CA4E54"/>
          <w:p w:rsidR="00CA4E54" w:rsidRDefault="00CA4E54">
            <w:r>
              <w:t>ITEM 7.2</w:t>
            </w:r>
          </w:p>
          <w:p w:rsidR="00CA4E54" w:rsidRDefault="00CA4E54"/>
          <w:p w:rsidR="00CA4E54" w:rsidRDefault="00CA4E54">
            <w:pPr>
              <w:widowControl w:val="0"/>
              <w:snapToGrid w:val="0"/>
            </w:pPr>
            <w:r>
              <w:t>ENGLISH ONLY</w:t>
            </w:r>
          </w:p>
        </w:tc>
      </w:tr>
    </w:tbl>
    <w:p w:rsidR="00CA4E54" w:rsidRDefault="00CA4E54">
      <w:pPr>
        <w:rPr>
          <w:color w:val="000000"/>
          <w:lang w:val="en-US"/>
        </w:rPr>
      </w:pPr>
    </w:p>
    <w:p w:rsidR="00CA4E54" w:rsidRDefault="00CA4E54">
      <w:pPr>
        <w:rPr>
          <w:color w:val="000000"/>
          <w:lang w:val="en-US"/>
        </w:rPr>
      </w:pPr>
    </w:p>
    <w:p w:rsidR="006630D5" w:rsidRPr="006559D7" w:rsidRDefault="006630D5">
      <w:pPr>
        <w:jc w:val="center"/>
        <w:rPr>
          <w:sz w:val="24"/>
          <w:szCs w:val="24"/>
          <w:lang w:eastAsia="fr-CA"/>
        </w:rPr>
      </w:pPr>
      <w:r w:rsidRPr="006559D7">
        <w:rPr>
          <w:sz w:val="24"/>
          <w:szCs w:val="24"/>
          <w:lang w:eastAsia="fr-CA"/>
        </w:rPr>
        <w:t>Migration to Table Driven Code Forms</w:t>
      </w:r>
    </w:p>
    <w:p w:rsidR="006630D5" w:rsidRPr="006630D5" w:rsidRDefault="006630D5" w:rsidP="006630D5">
      <w:pPr>
        <w:spacing w:before="240"/>
        <w:ind w:left="1208" w:right="1389"/>
        <w:jc w:val="center"/>
        <w:rPr>
          <w:b/>
          <w:sz w:val="28"/>
          <w:szCs w:val="28"/>
        </w:rPr>
      </w:pPr>
      <w:r w:rsidRPr="006630D5">
        <w:rPr>
          <w:b/>
          <w:sz w:val="28"/>
          <w:szCs w:val="28"/>
        </w:rPr>
        <w:t>Status of Migration in RA I</w:t>
      </w:r>
    </w:p>
    <w:p w:rsidR="006630D5" w:rsidRDefault="00CA4E54">
      <w:pPr>
        <w:spacing w:before="240"/>
        <w:jc w:val="center"/>
        <w:rPr>
          <w:i/>
        </w:rPr>
      </w:pPr>
      <w:r>
        <w:rPr>
          <w:i/>
        </w:rPr>
        <w:t xml:space="preserve">Submitted by </w:t>
      </w:r>
      <w:bookmarkStart w:id="1" w:name="__Fieldmark__90_1966775058"/>
      <w:r w:rsidR="006630D5" w:rsidRPr="005434EE">
        <w:rPr>
          <w:b/>
          <w:i/>
        </w:rPr>
        <w:t>Samuel Machua</w:t>
      </w:r>
      <w:r w:rsidR="006630D5" w:rsidRPr="006630D5">
        <w:rPr>
          <w:b/>
          <w:i/>
          <w:sz w:val="24"/>
          <w:szCs w:val="24"/>
        </w:rPr>
        <w:t xml:space="preserve"> </w:t>
      </w:r>
      <w:r w:rsidR="006630D5" w:rsidRPr="003A73A9">
        <w:rPr>
          <w:i/>
          <w:sz w:val="20"/>
          <w:szCs w:val="20"/>
        </w:rPr>
        <w:t>(Kenya)</w:t>
      </w:r>
    </w:p>
    <w:bookmarkEnd w:id="1"/>
    <w:p w:rsidR="00CA4E54" w:rsidRDefault="00CA4E54">
      <w:pPr>
        <w:jc w:val="center"/>
      </w:pPr>
    </w:p>
    <w:p w:rsidR="00CA4E54" w:rsidRDefault="00CA4E54">
      <w:pPr>
        <w:tabs>
          <w:tab w:val="center" w:pos="4680"/>
        </w:tabs>
        <w:jc w:val="center"/>
      </w:pPr>
      <w:r>
        <w:t>_______________________________________________________________________</w:t>
      </w:r>
    </w:p>
    <w:p w:rsidR="00CA4E54" w:rsidRDefault="00CA4E54">
      <w:pPr>
        <w:tabs>
          <w:tab w:val="center" w:pos="4680"/>
        </w:tabs>
        <w:ind w:left="440" w:right="399"/>
        <w:jc w:val="center"/>
      </w:pPr>
    </w:p>
    <w:p w:rsidR="00CA4E54" w:rsidRPr="003A73A9" w:rsidRDefault="00CA4E54">
      <w:pPr>
        <w:tabs>
          <w:tab w:val="center" w:pos="4680"/>
        </w:tabs>
        <w:ind w:left="440" w:right="399"/>
        <w:jc w:val="center"/>
        <w:rPr>
          <w:sz w:val="24"/>
          <w:szCs w:val="24"/>
        </w:rPr>
      </w:pPr>
      <w:r w:rsidRPr="003A73A9">
        <w:rPr>
          <w:b/>
          <w:sz w:val="24"/>
          <w:szCs w:val="24"/>
        </w:rPr>
        <w:t>Summary and Purpose of Document</w:t>
      </w:r>
    </w:p>
    <w:p w:rsidR="00CA4E54" w:rsidRDefault="00CA4E54">
      <w:pPr>
        <w:ind w:left="440" w:right="399"/>
        <w:jc w:val="center"/>
      </w:pPr>
    </w:p>
    <w:p w:rsidR="006630D5" w:rsidRDefault="006630D5">
      <w:pPr>
        <w:ind w:left="440" w:right="399"/>
        <w:jc w:val="center"/>
      </w:pPr>
      <w:r>
        <w:t xml:space="preserve">This document </w:t>
      </w:r>
      <w:r w:rsidR="0035619B">
        <w:t>summarises the MTDCF</w:t>
      </w:r>
      <w:r w:rsidR="001A6B48">
        <w:t xml:space="preserve"> status</w:t>
      </w:r>
      <w:r w:rsidR="0035619B">
        <w:t xml:space="preserve"> in RA-I and the </w:t>
      </w:r>
      <w:r w:rsidR="001A6B48">
        <w:t xml:space="preserve">migration </w:t>
      </w:r>
      <w:r w:rsidR="0035619B">
        <w:t>challenges encountered</w:t>
      </w:r>
    </w:p>
    <w:p w:rsidR="00CA4E54" w:rsidRDefault="00CA4E54">
      <w:pPr>
        <w:ind w:left="440" w:right="399"/>
        <w:jc w:val="center"/>
        <w:rPr>
          <w:lang w:val="en-US"/>
        </w:rPr>
      </w:pPr>
    </w:p>
    <w:p w:rsidR="00CA4E54" w:rsidRDefault="00CA4E54">
      <w:pPr>
        <w:tabs>
          <w:tab w:val="center" w:pos="4680"/>
        </w:tabs>
        <w:jc w:val="center"/>
      </w:pPr>
      <w:r>
        <w:t>_______________________________________________________________________</w:t>
      </w:r>
    </w:p>
    <w:p w:rsidR="00CA4E54" w:rsidRDefault="00CA4E54">
      <w:pPr>
        <w:jc w:val="center"/>
      </w:pPr>
    </w:p>
    <w:p w:rsidR="00CA4E54" w:rsidRPr="0035619B" w:rsidRDefault="00CA4E54">
      <w:pPr>
        <w:tabs>
          <w:tab w:val="center" w:pos="4680"/>
        </w:tabs>
        <w:jc w:val="center"/>
        <w:rPr>
          <w:b/>
          <w:sz w:val="24"/>
          <w:szCs w:val="24"/>
        </w:rPr>
      </w:pPr>
      <w:r w:rsidRPr="0035619B">
        <w:rPr>
          <w:b/>
          <w:sz w:val="24"/>
          <w:szCs w:val="24"/>
        </w:rPr>
        <w:t>ACTION PROPOSED</w:t>
      </w:r>
    </w:p>
    <w:p w:rsidR="0035619B" w:rsidRDefault="0035619B">
      <w:pPr>
        <w:tabs>
          <w:tab w:val="center" w:pos="4680"/>
        </w:tabs>
        <w:jc w:val="center"/>
        <w:rPr>
          <w:b/>
        </w:rPr>
      </w:pPr>
    </w:p>
    <w:p w:rsidR="0035619B" w:rsidRPr="0035619B" w:rsidRDefault="0035619B">
      <w:pPr>
        <w:tabs>
          <w:tab w:val="center" w:pos="4680"/>
        </w:tabs>
        <w:jc w:val="center"/>
        <w:rPr>
          <w:sz w:val="24"/>
          <w:szCs w:val="24"/>
        </w:rPr>
      </w:pPr>
      <w:r w:rsidRPr="0035619B">
        <w:rPr>
          <w:sz w:val="24"/>
          <w:szCs w:val="24"/>
        </w:rPr>
        <w:t xml:space="preserve">The Team is requested to note the </w:t>
      </w:r>
      <w:r w:rsidR="001A6B48">
        <w:rPr>
          <w:sz w:val="24"/>
          <w:szCs w:val="24"/>
        </w:rPr>
        <w:t>current</w:t>
      </w:r>
      <w:r w:rsidR="001A6B48" w:rsidRPr="0035619B">
        <w:rPr>
          <w:sz w:val="24"/>
          <w:szCs w:val="24"/>
        </w:rPr>
        <w:t xml:space="preserve"> </w:t>
      </w:r>
      <w:r w:rsidRPr="0035619B">
        <w:rPr>
          <w:sz w:val="24"/>
          <w:szCs w:val="24"/>
        </w:rPr>
        <w:t xml:space="preserve">MTDCF </w:t>
      </w:r>
      <w:r w:rsidR="001A6B48">
        <w:rPr>
          <w:sz w:val="24"/>
          <w:szCs w:val="24"/>
        </w:rPr>
        <w:t xml:space="preserve">status, the migration </w:t>
      </w:r>
      <w:r w:rsidRPr="0035619B">
        <w:rPr>
          <w:sz w:val="24"/>
          <w:szCs w:val="24"/>
        </w:rPr>
        <w:t xml:space="preserve">challenges in the </w:t>
      </w:r>
      <w:r w:rsidR="00634776">
        <w:rPr>
          <w:sz w:val="24"/>
          <w:szCs w:val="24"/>
        </w:rPr>
        <w:t>RA I</w:t>
      </w:r>
      <w:r w:rsidRPr="0035619B">
        <w:rPr>
          <w:sz w:val="24"/>
          <w:szCs w:val="24"/>
        </w:rPr>
        <w:t xml:space="preserve"> a</w:t>
      </w:r>
      <w:r w:rsidR="005434EE">
        <w:rPr>
          <w:sz w:val="24"/>
          <w:szCs w:val="24"/>
        </w:rPr>
        <w:t xml:space="preserve">nd consider the recommendations </w:t>
      </w:r>
      <w:r w:rsidRPr="0035619B">
        <w:rPr>
          <w:sz w:val="24"/>
          <w:szCs w:val="24"/>
        </w:rPr>
        <w:t>listed therein</w:t>
      </w:r>
    </w:p>
    <w:p w:rsidR="00CA4E54" w:rsidRDefault="00CA4E54">
      <w:pPr>
        <w:pStyle w:val="BodyText"/>
        <w:rPr>
          <w:rFonts w:ascii="Arial" w:hAnsi="Arial"/>
        </w:rPr>
      </w:pPr>
    </w:p>
    <w:p w:rsidR="00CA4E54" w:rsidRDefault="00CA4E54">
      <w:pPr>
        <w:jc w:val="center"/>
      </w:pPr>
    </w:p>
    <w:p w:rsidR="00CA4E54" w:rsidRDefault="00CA4E54">
      <w:pPr>
        <w:jc w:val="both"/>
      </w:pPr>
    </w:p>
    <w:p w:rsidR="00CA4E54" w:rsidRPr="001C2DCC" w:rsidRDefault="00CA4E54" w:rsidP="001C2DCC">
      <w:pPr>
        <w:pStyle w:val="Heading2"/>
        <w:pageBreakBefore/>
        <w:numPr>
          <w:ilvl w:val="0"/>
          <w:numId w:val="6"/>
        </w:numPr>
        <w:spacing w:before="240" w:after="120"/>
        <w:rPr>
          <w:rFonts w:cs="Calibri"/>
          <w:sz w:val="24"/>
          <w:szCs w:val="24"/>
        </w:rPr>
      </w:pPr>
      <w:r w:rsidRPr="001C2DCC">
        <w:rPr>
          <w:rFonts w:ascii="Arial" w:eastAsia="Times New Roman" w:hAnsi="Arial"/>
          <w:color w:val="000000"/>
          <w:sz w:val="24"/>
          <w:szCs w:val="24"/>
        </w:rPr>
        <w:lastRenderedPageBreak/>
        <w:t>Introduction</w:t>
      </w:r>
      <w:r w:rsidR="001C2DCC" w:rsidRPr="001C2DCC">
        <w:rPr>
          <w:rFonts w:ascii="Arial" w:eastAsia="Times New Roman" w:hAnsi="Arial"/>
          <w:color w:val="000000"/>
          <w:sz w:val="24"/>
          <w:szCs w:val="24"/>
        </w:rPr>
        <w:t xml:space="preserve"> and Background Information</w:t>
      </w:r>
    </w:p>
    <w:p w:rsidR="00A37C7F" w:rsidRDefault="006D7A4F" w:rsidP="001C2DCC">
      <w:pPr>
        <w:ind w:left="426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The migration to TDCF has been a challenge to most of the NMHS in RA</w:t>
      </w:r>
      <w:r w:rsidR="00634776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I. However, in the last one year few started transmitting BUFR messages mainly SYNOP to GTS. Although most of them have had some training on TDCF the survey carried out in 2014/2015 indicates</w:t>
      </w:r>
      <w:r w:rsidR="00634776">
        <w:rPr>
          <w:rFonts w:cs="Calibri"/>
          <w:lang w:val="en-US"/>
        </w:rPr>
        <w:t xml:space="preserve"> that</w:t>
      </w:r>
      <w:r>
        <w:rPr>
          <w:rFonts w:cs="Calibri"/>
          <w:lang w:val="en-US"/>
        </w:rPr>
        <w:t xml:space="preserve"> </w:t>
      </w:r>
      <w:r w:rsidR="00FA17C0">
        <w:rPr>
          <w:rFonts w:cs="Calibri"/>
          <w:lang w:val="en-US"/>
        </w:rPr>
        <w:t>many NHMS in the region</w:t>
      </w:r>
      <w:r>
        <w:rPr>
          <w:rFonts w:cs="Calibri"/>
          <w:lang w:val="en-US"/>
        </w:rPr>
        <w:t xml:space="preserve"> lack capacity to implement TDCF operations.</w:t>
      </w:r>
    </w:p>
    <w:p w:rsidR="00633AA8" w:rsidRDefault="00633AA8" w:rsidP="001C2DCC">
      <w:pPr>
        <w:ind w:left="426"/>
        <w:jc w:val="both"/>
        <w:rPr>
          <w:rFonts w:cs="Calibri"/>
          <w:lang w:val="en-US"/>
        </w:rPr>
      </w:pPr>
    </w:p>
    <w:p w:rsidR="001C2DCC" w:rsidRDefault="00633AA8" w:rsidP="001C2DCC">
      <w:pPr>
        <w:ind w:left="426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This report describes the current </w:t>
      </w:r>
      <w:r w:rsidR="00FA17C0">
        <w:rPr>
          <w:rFonts w:cs="Calibri"/>
          <w:lang w:val="en-US"/>
        </w:rPr>
        <w:t xml:space="preserve">status of migration to TDCF </w:t>
      </w:r>
      <w:r>
        <w:rPr>
          <w:rFonts w:cs="Calibri"/>
          <w:lang w:val="en-US"/>
        </w:rPr>
        <w:t xml:space="preserve">especially in East and South Africa sub region. </w:t>
      </w:r>
      <w:r w:rsidR="001C2DCC">
        <w:rPr>
          <w:rFonts w:cs="Calibri"/>
          <w:lang w:val="en-US"/>
        </w:rPr>
        <w:t>Migration status in all</w:t>
      </w:r>
      <w:r>
        <w:rPr>
          <w:rFonts w:cs="Calibri"/>
          <w:lang w:val="en-US"/>
        </w:rPr>
        <w:t xml:space="preserve"> NMHS could not be </w:t>
      </w:r>
      <w:r w:rsidR="00FA17C0">
        <w:rPr>
          <w:rFonts w:cs="Calibri"/>
          <w:lang w:val="en-US"/>
        </w:rPr>
        <w:t xml:space="preserve">completely </w:t>
      </w:r>
      <w:r>
        <w:rPr>
          <w:rFonts w:cs="Calibri"/>
          <w:lang w:val="en-US"/>
        </w:rPr>
        <w:t>established</w:t>
      </w:r>
      <w:r w:rsidR="003B612D" w:rsidRPr="003B612D">
        <w:rPr>
          <w:rFonts w:cs="Calibri"/>
          <w:lang w:val="en-US"/>
        </w:rPr>
        <w:t xml:space="preserve"> </w:t>
      </w:r>
      <w:r w:rsidR="003B612D">
        <w:rPr>
          <w:rFonts w:cs="Calibri"/>
          <w:lang w:val="en-US"/>
        </w:rPr>
        <w:t>because of difficulties in contact</w:t>
      </w:r>
      <w:r w:rsidR="001C2DCC">
        <w:rPr>
          <w:rFonts w:cs="Calibri"/>
          <w:lang w:val="en-US"/>
        </w:rPr>
        <w:t>ing</w:t>
      </w:r>
      <w:r w:rsidR="003B612D">
        <w:rPr>
          <w:rFonts w:cs="Calibri"/>
          <w:lang w:val="en-US"/>
        </w:rPr>
        <w:t xml:space="preserve"> the focal points</w:t>
      </w:r>
      <w:r>
        <w:rPr>
          <w:rFonts w:cs="Calibri"/>
          <w:lang w:val="en-US"/>
        </w:rPr>
        <w:t xml:space="preserve">. </w:t>
      </w:r>
      <w:r w:rsidR="001C2DCC">
        <w:rPr>
          <w:rFonts w:cs="Calibri"/>
          <w:lang w:val="en-US"/>
        </w:rPr>
        <w:t xml:space="preserve">Other source of information </w:t>
      </w:r>
      <w:r w:rsidR="00FA17C0">
        <w:rPr>
          <w:rFonts w:cs="Calibri"/>
          <w:lang w:val="en-US"/>
        </w:rPr>
        <w:t>on countries exchanging TDCF data was the</w:t>
      </w:r>
      <w:r>
        <w:rPr>
          <w:rFonts w:cs="Calibri"/>
          <w:lang w:val="en-US"/>
        </w:rPr>
        <w:t xml:space="preserve"> newly installed WIS portal in Nairobi (</w:t>
      </w:r>
      <w:r w:rsidR="00FA17C0">
        <w:rPr>
          <w:rFonts w:cs="Calibri"/>
          <w:lang w:val="en-US"/>
        </w:rPr>
        <w:t>though</w:t>
      </w:r>
      <w:r>
        <w:rPr>
          <w:rFonts w:cs="Calibri"/>
          <w:lang w:val="en-US"/>
        </w:rPr>
        <w:t xml:space="preserve"> not yet commissione</w:t>
      </w:r>
      <w:r w:rsidR="001C2DCC">
        <w:rPr>
          <w:rFonts w:cs="Calibri"/>
          <w:lang w:val="en-US"/>
        </w:rPr>
        <w:t xml:space="preserve">d) and </w:t>
      </w:r>
      <w:proofErr w:type="spellStart"/>
      <w:r w:rsidR="001C2DCC">
        <w:rPr>
          <w:rFonts w:cs="Calibri"/>
          <w:lang w:val="en-US"/>
        </w:rPr>
        <w:t>Meteo</w:t>
      </w:r>
      <w:proofErr w:type="spellEnd"/>
      <w:r w:rsidR="001C2DCC">
        <w:rPr>
          <w:rFonts w:cs="Calibri"/>
          <w:lang w:val="en-US"/>
        </w:rPr>
        <w:t xml:space="preserve"> France GISC in Toulouse.</w:t>
      </w:r>
    </w:p>
    <w:p w:rsidR="00BC7D63" w:rsidRDefault="00BC7D63" w:rsidP="00A37C7F">
      <w:pPr>
        <w:jc w:val="both"/>
        <w:rPr>
          <w:rFonts w:cs="Calibri"/>
          <w:lang w:val="en-US"/>
        </w:rPr>
      </w:pPr>
    </w:p>
    <w:p w:rsidR="005434EE" w:rsidRPr="00933591" w:rsidRDefault="001C2DCC" w:rsidP="00933591">
      <w:pPr>
        <w:pStyle w:val="ListParagraph"/>
        <w:numPr>
          <w:ilvl w:val="0"/>
          <w:numId w:val="6"/>
        </w:numPr>
        <w:jc w:val="both"/>
        <w:rPr>
          <w:rFonts w:eastAsia="Times New Roman" w:cs="Verdana"/>
          <w:b/>
          <w:color w:val="000000"/>
          <w:sz w:val="24"/>
          <w:szCs w:val="24"/>
          <w:lang w:val="en-US"/>
        </w:rPr>
      </w:pPr>
      <w:r w:rsidRPr="00933591">
        <w:rPr>
          <w:rFonts w:eastAsia="Times New Roman" w:cs="Verdana"/>
          <w:b/>
          <w:color w:val="000000"/>
          <w:sz w:val="24"/>
          <w:szCs w:val="24"/>
          <w:lang w:val="en-US"/>
        </w:rPr>
        <w:t>Migration Status</w:t>
      </w:r>
    </w:p>
    <w:p w:rsidR="00933591" w:rsidRDefault="001C2DCC" w:rsidP="00933591">
      <w:pPr>
        <w:ind w:left="426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The major setback </w:t>
      </w:r>
      <w:r w:rsidR="00004589">
        <w:rPr>
          <w:rFonts w:cs="Calibri"/>
          <w:lang w:val="en-US"/>
        </w:rPr>
        <w:t>in TDCF migration is lack of encoding software. However, some countries have made effort</w:t>
      </w:r>
      <w:r w:rsidR="00634776">
        <w:rPr>
          <w:rFonts w:cs="Calibri"/>
          <w:lang w:val="en-US"/>
        </w:rPr>
        <w:t>s</w:t>
      </w:r>
      <w:r w:rsidR="00004589">
        <w:rPr>
          <w:rFonts w:cs="Calibri"/>
          <w:lang w:val="en-US"/>
        </w:rPr>
        <w:t xml:space="preserve"> to implement encoding systems and started transmitting BUFR messages</w:t>
      </w:r>
      <w:r w:rsidR="00FA17C0">
        <w:rPr>
          <w:rFonts w:cs="Calibri"/>
          <w:lang w:val="en-US"/>
        </w:rPr>
        <w:t xml:space="preserve"> to GTS</w:t>
      </w:r>
      <w:r w:rsidR="00004589">
        <w:rPr>
          <w:rFonts w:cs="Calibri"/>
          <w:lang w:val="en-US"/>
        </w:rPr>
        <w:t xml:space="preserve">. </w:t>
      </w:r>
      <w:r w:rsidR="00933591">
        <w:rPr>
          <w:rFonts w:cs="Calibri"/>
          <w:lang w:val="en-US"/>
        </w:rPr>
        <w:t xml:space="preserve">Countries whose information on </w:t>
      </w:r>
      <w:r w:rsidR="00FA17C0">
        <w:rPr>
          <w:rFonts w:cs="Calibri"/>
          <w:lang w:val="en-US"/>
        </w:rPr>
        <w:t xml:space="preserve">their </w:t>
      </w:r>
      <w:r w:rsidR="00933591">
        <w:rPr>
          <w:rFonts w:cs="Calibri"/>
          <w:lang w:val="en-US"/>
        </w:rPr>
        <w:t xml:space="preserve">migration status has been </w:t>
      </w:r>
      <w:r w:rsidR="00FA17C0">
        <w:rPr>
          <w:rFonts w:cs="Calibri"/>
          <w:lang w:val="en-US"/>
        </w:rPr>
        <w:t>obtained</w:t>
      </w:r>
      <w:r w:rsidR="00933591">
        <w:rPr>
          <w:rFonts w:cs="Calibri"/>
          <w:lang w:val="en-US"/>
        </w:rPr>
        <w:t xml:space="preserve"> are listed below;</w:t>
      </w:r>
    </w:p>
    <w:p w:rsidR="00933591" w:rsidRDefault="00933591" w:rsidP="00933591">
      <w:pPr>
        <w:ind w:left="426"/>
        <w:jc w:val="both"/>
        <w:rPr>
          <w:rFonts w:cs="Calibri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693"/>
        <w:gridCol w:w="1770"/>
        <w:gridCol w:w="3192"/>
      </w:tblGrid>
      <w:tr w:rsidR="004C4459" w:rsidRPr="003A48CC" w:rsidTr="004C4459">
        <w:tc>
          <w:tcPr>
            <w:tcW w:w="1320" w:type="dxa"/>
            <w:tcMar>
              <w:left w:w="28" w:type="dxa"/>
              <w:right w:w="11" w:type="dxa"/>
            </w:tcMar>
          </w:tcPr>
          <w:p w:rsidR="004C4459" w:rsidRPr="003A48CC" w:rsidRDefault="004C4459" w:rsidP="00496E3A">
            <w:pPr>
              <w:jc w:val="center"/>
              <w:rPr>
                <w:rFonts w:cs="Calibri"/>
                <w:b/>
                <w:lang w:val="en-US"/>
              </w:rPr>
            </w:pPr>
            <w:r w:rsidRPr="003A48CC">
              <w:rPr>
                <w:rFonts w:cs="Calibri"/>
                <w:b/>
                <w:lang w:val="en-US"/>
              </w:rPr>
              <w:t>Country</w:t>
            </w:r>
          </w:p>
        </w:tc>
        <w:tc>
          <w:tcPr>
            <w:tcW w:w="2693" w:type="dxa"/>
            <w:tcMar>
              <w:left w:w="28" w:type="dxa"/>
              <w:right w:w="11" w:type="dxa"/>
            </w:tcMar>
          </w:tcPr>
          <w:p w:rsidR="004C4459" w:rsidRPr="003A48CC" w:rsidRDefault="004C4459" w:rsidP="00A2512A">
            <w:pPr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Migration Status</w:t>
            </w:r>
          </w:p>
        </w:tc>
        <w:tc>
          <w:tcPr>
            <w:tcW w:w="177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Encoding Software </w:t>
            </w:r>
          </w:p>
        </w:tc>
        <w:tc>
          <w:tcPr>
            <w:tcW w:w="3192" w:type="dxa"/>
            <w:tcMar>
              <w:left w:w="28" w:type="dxa"/>
              <w:right w:w="11" w:type="dxa"/>
            </w:tcMar>
          </w:tcPr>
          <w:p w:rsidR="004C4459" w:rsidRDefault="004C4459" w:rsidP="00496E3A">
            <w:pPr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Remarks</w:t>
            </w:r>
          </w:p>
        </w:tc>
      </w:tr>
      <w:tr w:rsidR="004C4459" w:rsidRPr="003A48CC" w:rsidTr="004C4459">
        <w:tc>
          <w:tcPr>
            <w:tcW w:w="1320" w:type="dxa"/>
            <w:tcMar>
              <w:left w:w="28" w:type="dxa"/>
              <w:right w:w="11" w:type="dxa"/>
            </w:tcMar>
          </w:tcPr>
          <w:p w:rsidR="004C4459" w:rsidRPr="003A48CC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Tanzania</w:t>
            </w:r>
          </w:p>
        </w:tc>
        <w:tc>
          <w:tcPr>
            <w:tcW w:w="2693" w:type="dxa"/>
            <w:tcMar>
              <w:left w:w="28" w:type="dxa"/>
              <w:right w:w="11" w:type="dxa"/>
            </w:tcMar>
          </w:tcPr>
          <w:p w:rsidR="004C4459" w:rsidRPr="003A48CC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Exchanging TDCF reports</w:t>
            </w:r>
          </w:p>
        </w:tc>
        <w:tc>
          <w:tcPr>
            <w:tcW w:w="1770" w:type="dxa"/>
            <w:tcMar>
              <w:left w:w="28" w:type="dxa"/>
              <w:right w:w="11" w:type="dxa"/>
            </w:tcMar>
          </w:tcPr>
          <w:p w:rsidR="004C4459" w:rsidRPr="003A48CC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Customized ECMWF decoder</w:t>
            </w:r>
          </w:p>
        </w:tc>
        <w:tc>
          <w:tcPr>
            <w:tcW w:w="3192" w:type="dxa"/>
            <w:tcMar>
              <w:left w:w="28" w:type="dxa"/>
              <w:right w:w="11" w:type="dxa"/>
            </w:tcMar>
          </w:tcPr>
          <w:p w:rsidR="004C4459" w:rsidRPr="003A48CC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BUFR SYNOP being received in Nairobi</w:t>
            </w:r>
          </w:p>
        </w:tc>
      </w:tr>
      <w:tr w:rsidR="004C4459" w:rsidRPr="003A48CC" w:rsidTr="004C4459">
        <w:tc>
          <w:tcPr>
            <w:tcW w:w="1320" w:type="dxa"/>
            <w:tcMar>
              <w:left w:w="28" w:type="dxa"/>
              <w:right w:w="11" w:type="dxa"/>
            </w:tcMar>
          </w:tcPr>
          <w:p w:rsidR="004C4459" w:rsidRPr="003A48CC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Kenya</w:t>
            </w:r>
          </w:p>
        </w:tc>
        <w:tc>
          <w:tcPr>
            <w:tcW w:w="2693" w:type="dxa"/>
            <w:tcMar>
              <w:left w:w="28" w:type="dxa"/>
              <w:right w:w="11" w:type="dxa"/>
            </w:tcMar>
          </w:tcPr>
          <w:p w:rsidR="004C4459" w:rsidRPr="003A48CC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Exchanging TDCF bulletins</w:t>
            </w:r>
          </w:p>
        </w:tc>
        <w:tc>
          <w:tcPr>
            <w:tcW w:w="1770" w:type="dxa"/>
            <w:tcMar>
              <w:left w:w="28" w:type="dxa"/>
              <w:right w:w="11" w:type="dxa"/>
            </w:tcMar>
          </w:tcPr>
          <w:p w:rsidR="004C4459" w:rsidRPr="003A48CC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CLIMSOFT</w:t>
            </w:r>
          </w:p>
        </w:tc>
        <w:tc>
          <w:tcPr>
            <w:tcW w:w="3192" w:type="dxa"/>
            <w:tcMar>
              <w:left w:w="28" w:type="dxa"/>
              <w:right w:w="11" w:type="dxa"/>
            </w:tcMar>
          </w:tcPr>
          <w:p w:rsidR="004C4459" w:rsidRPr="003A48CC" w:rsidRDefault="004C4459" w:rsidP="00634776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TDCF bulletins being </w:t>
            </w:r>
            <w:r w:rsidR="00634776">
              <w:rPr>
                <w:rFonts w:cs="Calibri"/>
                <w:lang w:val="en-US"/>
              </w:rPr>
              <w:t>forwarded</w:t>
            </w:r>
            <w:r>
              <w:rPr>
                <w:rFonts w:cs="Calibri"/>
                <w:lang w:val="en-US"/>
              </w:rPr>
              <w:t xml:space="preserve"> to Toulouse</w:t>
            </w:r>
          </w:p>
        </w:tc>
      </w:tr>
      <w:tr w:rsidR="004C4459" w:rsidRPr="003A48CC" w:rsidTr="004C4459">
        <w:tc>
          <w:tcPr>
            <w:tcW w:w="132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Rwanda</w:t>
            </w:r>
          </w:p>
        </w:tc>
        <w:tc>
          <w:tcPr>
            <w:tcW w:w="2693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Exchanging TDCF bulletins</w:t>
            </w:r>
          </w:p>
        </w:tc>
        <w:tc>
          <w:tcPr>
            <w:tcW w:w="177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CLIMSOFT</w:t>
            </w:r>
          </w:p>
        </w:tc>
        <w:tc>
          <w:tcPr>
            <w:tcW w:w="3192" w:type="dxa"/>
            <w:tcMar>
              <w:left w:w="28" w:type="dxa"/>
              <w:right w:w="11" w:type="dxa"/>
            </w:tcMar>
          </w:tcPr>
          <w:p w:rsidR="004C4459" w:rsidRPr="003A48CC" w:rsidRDefault="004C4459" w:rsidP="00634776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BUFR SYNOP being received in Nairobi</w:t>
            </w:r>
          </w:p>
        </w:tc>
      </w:tr>
      <w:tr w:rsidR="004C4459" w:rsidRPr="003A48CC" w:rsidTr="004C4459">
        <w:tc>
          <w:tcPr>
            <w:tcW w:w="132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Uganda</w:t>
            </w:r>
          </w:p>
        </w:tc>
        <w:tc>
          <w:tcPr>
            <w:tcW w:w="2693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TDCF data exchange not started</w:t>
            </w:r>
          </w:p>
        </w:tc>
        <w:tc>
          <w:tcPr>
            <w:tcW w:w="177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</w:p>
        </w:tc>
        <w:tc>
          <w:tcPr>
            <w:tcW w:w="3192" w:type="dxa"/>
            <w:tcMar>
              <w:left w:w="28" w:type="dxa"/>
              <w:right w:w="11" w:type="dxa"/>
            </w:tcMar>
          </w:tcPr>
          <w:p w:rsidR="004C4459" w:rsidRDefault="00320918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TDCF Training done</w:t>
            </w:r>
          </w:p>
        </w:tc>
      </w:tr>
      <w:tr w:rsidR="004C4459" w:rsidRPr="003A48CC" w:rsidTr="004C4459">
        <w:tc>
          <w:tcPr>
            <w:tcW w:w="132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Burundi</w:t>
            </w:r>
          </w:p>
        </w:tc>
        <w:tc>
          <w:tcPr>
            <w:tcW w:w="2693" w:type="dxa"/>
            <w:tcMar>
              <w:left w:w="28" w:type="dxa"/>
              <w:right w:w="11" w:type="dxa"/>
            </w:tcMar>
          </w:tcPr>
          <w:p w:rsidR="004C4459" w:rsidRDefault="004C4459" w:rsidP="00496E3A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TDCF data exchange not started</w:t>
            </w:r>
          </w:p>
        </w:tc>
        <w:tc>
          <w:tcPr>
            <w:tcW w:w="177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Planning to use CLIMSOFT</w:t>
            </w:r>
          </w:p>
        </w:tc>
        <w:tc>
          <w:tcPr>
            <w:tcW w:w="3192" w:type="dxa"/>
            <w:tcMar>
              <w:left w:w="28" w:type="dxa"/>
              <w:right w:w="11" w:type="dxa"/>
            </w:tcMar>
          </w:tcPr>
          <w:p w:rsidR="004C4459" w:rsidRDefault="00320918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TDCF Training done</w:t>
            </w:r>
          </w:p>
        </w:tc>
      </w:tr>
      <w:tr w:rsidR="004C4459" w:rsidRPr="003A48CC" w:rsidTr="004C4459">
        <w:tc>
          <w:tcPr>
            <w:tcW w:w="132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Malawi</w:t>
            </w:r>
          </w:p>
        </w:tc>
        <w:tc>
          <w:tcPr>
            <w:tcW w:w="2693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TDCF data exchange not started</w:t>
            </w:r>
          </w:p>
        </w:tc>
        <w:tc>
          <w:tcPr>
            <w:tcW w:w="177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</w:p>
        </w:tc>
        <w:tc>
          <w:tcPr>
            <w:tcW w:w="3192" w:type="dxa"/>
            <w:tcMar>
              <w:left w:w="28" w:type="dxa"/>
              <w:right w:w="11" w:type="dxa"/>
            </w:tcMar>
          </w:tcPr>
          <w:p w:rsidR="004C4459" w:rsidRPr="003A48CC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TDCF Training done</w:t>
            </w:r>
          </w:p>
        </w:tc>
      </w:tr>
      <w:tr w:rsidR="004C4459" w:rsidRPr="003A48CC" w:rsidTr="004C4459">
        <w:tc>
          <w:tcPr>
            <w:tcW w:w="132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Botswana</w:t>
            </w:r>
          </w:p>
        </w:tc>
        <w:tc>
          <w:tcPr>
            <w:tcW w:w="2693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Arrangement with Pretoria to implement TAC to BURF converter</w:t>
            </w:r>
          </w:p>
        </w:tc>
        <w:tc>
          <w:tcPr>
            <w:tcW w:w="177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</w:p>
        </w:tc>
        <w:tc>
          <w:tcPr>
            <w:tcW w:w="3192" w:type="dxa"/>
            <w:tcMar>
              <w:left w:w="28" w:type="dxa"/>
              <w:right w:w="11" w:type="dxa"/>
            </w:tcMar>
          </w:tcPr>
          <w:p w:rsidR="004C4459" w:rsidRPr="003A48CC" w:rsidRDefault="00320918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TDCF Training done</w:t>
            </w:r>
          </w:p>
        </w:tc>
      </w:tr>
      <w:tr w:rsidR="004C4459" w:rsidRPr="003A48CC" w:rsidTr="004C4459">
        <w:tc>
          <w:tcPr>
            <w:tcW w:w="132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Zambia</w:t>
            </w:r>
          </w:p>
        </w:tc>
        <w:tc>
          <w:tcPr>
            <w:tcW w:w="2693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TDCF data exchange not started</w:t>
            </w:r>
          </w:p>
        </w:tc>
        <w:tc>
          <w:tcPr>
            <w:tcW w:w="177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</w:p>
        </w:tc>
        <w:tc>
          <w:tcPr>
            <w:tcW w:w="3192" w:type="dxa"/>
            <w:tcMar>
              <w:left w:w="28" w:type="dxa"/>
              <w:right w:w="11" w:type="dxa"/>
            </w:tcMar>
          </w:tcPr>
          <w:p w:rsidR="004C4459" w:rsidRPr="003A48CC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TDCF Training done</w:t>
            </w:r>
          </w:p>
        </w:tc>
      </w:tr>
      <w:tr w:rsidR="004C4459" w:rsidRPr="003A48CC" w:rsidTr="004C4459">
        <w:tc>
          <w:tcPr>
            <w:tcW w:w="132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Madagascar</w:t>
            </w:r>
          </w:p>
        </w:tc>
        <w:tc>
          <w:tcPr>
            <w:tcW w:w="2693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AWS data being exchanged in BUFR</w:t>
            </w:r>
          </w:p>
        </w:tc>
        <w:tc>
          <w:tcPr>
            <w:tcW w:w="177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CLIMSOFT</w:t>
            </w:r>
          </w:p>
        </w:tc>
        <w:tc>
          <w:tcPr>
            <w:tcW w:w="3192" w:type="dxa"/>
            <w:tcMar>
              <w:left w:w="28" w:type="dxa"/>
              <w:right w:w="11" w:type="dxa"/>
            </w:tcMar>
          </w:tcPr>
          <w:p w:rsidR="004C4459" w:rsidRPr="003A48CC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BUFR AWS being exchanged between Antananarivo and Exeter </w:t>
            </w:r>
          </w:p>
        </w:tc>
      </w:tr>
      <w:tr w:rsidR="004C4459" w:rsidRPr="003A48CC" w:rsidTr="004C4459">
        <w:tc>
          <w:tcPr>
            <w:tcW w:w="132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Zimbabwe</w:t>
            </w:r>
          </w:p>
        </w:tc>
        <w:tc>
          <w:tcPr>
            <w:tcW w:w="2693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TDCF data exchange not started</w:t>
            </w:r>
          </w:p>
        </w:tc>
        <w:tc>
          <w:tcPr>
            <w:tcW w:w="1770" w:type="dxa"/>
            <w:tcMar>
              <w:left w:w="28" w:type="dxa"/>
              <w:right w:w="11" w:type="dxa"/>
            </w:tcMar>
          </w:tcPr>
          <w:p w:rsidR="004C4459" w:rsidRDefault="004C4459" w:rsidP="00BA1C78">
            <w:pPr>
              <w:rPr>
                <w:rFonts w:cs="Calibri"/>
                <w:lang w:val="en-US"/>
              </w:rPr>
            </w:pPr>
          </w:p>
        </w:tc>
        <w:tc>
          <w:tcPr>
            <w:tcW w:w="3192" w:type="dxa"/>
            <w:tcMar>
              <w:left w:w="28" w:type="dxa"/>
              <w:right w:w="11" w:type="dxa"/>
            </w:tcMar>
          </w:tcPr>
          <w:p w:rsidR="004C4459" w:rsidRPr="003A48CC" w:rsidRDefault="004C4459" w:rsidP="00BA1C7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TDCF Training done</w:t>
            </w:r>
          </w:p>
        </w:tc>
      </w:tr>
    </w:tbl>
    <w:p w:rsidR="007C0880" w:rsidRPr="007F34AC" w:rsidRDefault="007C0880" w:rsidP="00A37C7F">
      <w:pPr>
        <w:jc w:val="both"/>
        <w:rPr>
          <w:rFonts w:cs="Calibri"/>
          <w:lang w:val="en-US"/>
        </w:rPr>
      </w:pPr>
    </w:p>
    <w:p w:rsidR="003E63FC" w:rsidRPr="004C4459" w:rsidRDefault="004C4459" w:rsidP="004C4459">
      <w:pPr>
        <w:pStyle w:val="ListParagraph"/>
        <w:numPr>
          <w:ilvl w:val="0"/>
          <w:numId w:val="6"/>
        </w:numPr>
        <w:jc w:val="both"/>
        <w:rPr>
          <w:rFonts w:eastAsia="Times New Roman" w:cs="Verdana"/>
          <w:b/>
          <w:color w:val="000000"/>
          <w:sz w:val="24"/>
          <w:szCs w:val="24"/>
          <w:lang w:val="en-US"/>
        </w:rPr>
      </w:pPr>
      <w:r w:rsidRPr="004C4459">
        <w:rPr>
          <w:rFonts w:eastAsia="Times New Roman" w:cs="Verdana"/>
          <w:b/>
          <w:color w:val="000000"/>
          <w:sz w:val="24"/>
          <w:szCs w:val="24"/>
          <w:lang w:val="en-US"/>
        </w:rPr>
        <w:t>Migration Challenges</w:t>
      </w:r>
    </w:p>
    <w:p w:rsidR="00DE7BE5" w:rsidRPr="007F34AC" w:rsidRDefault="00AB3590" w:rsidP="004C4459">
      <w:pPr>
        <w:ind w:left="426"/>
        <w:jc w:val="both"/>
        <w:rPr>
          <w:rFonts w:cs="Calibri"/>
          <w:lang w:val="en-US"/>
        </w:rPr>
      </w:pPr>
      <w:r w:rsidRPr="007F34AC">
        <w:rPr>
          <w:rFonts w:cs="Calibri"/>
          <w:lang w:val="en-US"/>
        </w:rPr>
        <w:t>The</w:t>
      </w:r>
      <w:r w:rsidR="009B0472">
        <w:rPr>
          <w:rFonts w:cs="Calibri"/>
          <w:lang w:val="en-US"/>
        </w:rPr>
        <w:t xml:space="preserve"> TDCF migration</w:t>
      </w:r>
      <w:r w:rsidRPr="007F34AC">
        <w:rPr>
          <w:rFonts w:cs="Calibri"/>
          <w:lang w:val="en-US"/>
        </w:rPr>
        <w:t xml:space="preserve"> </w:t>
      </w:r>
      <w:r w:rsidR="009B0472">
        <w:rPr>
          <w:rFonts w:cs="Calibri"/>
          <w:lang w:val="en-US"/>
        </w:rPr>
        <w:t>challenges that have been identified are</w:t>
      </w:r>
      <w:r w:rsidRPr="007F34AC">
        <w:rPr>
          <w:rFonts w:cs="Calibri"/>
          <w:lang w:val="en-US"/>
        </w:rPr>
        <w:t>;</w:t>
      </w:r>
    </w:p>
    <w:p w:rsidR="00AB3590" w:rsidRPr="007F34AC" w:rsidRDefault="00AB3590" w:rsidP="00A37C7F">
      <w:pPr>
        <w:jc w:val="both"/>
        <w:rPr>
          <w:rFonts w:cs="Calibri"/>
          <w:lang w:val="en-US"/>
        </w:rPr>
      </w:pPr>
    </w:p>
    <w:p w:rsidR="00AB3590" w:rsidRPr="009B0472" w:rsidRDefault="007D0172" w:rsidP="009B0472">
      <w:pPr>
        <w:pStyle w:val="ListParagraph"/>
        <w:numPr>
          <w:ilvl w:val="1"/>
          <w:numId w:val="8"/>
        </w:numPr>
        <w:ind w:left="993" w:hanging="567"/>
        <w:jc w:val="both"/>
        <w:rPr>
          <w:rFonts w:cs="Calibri"/>
          <w:b/>
          <w:sz w:val="24"/>
          <w:szCs w:val="24"/>
          <w:lang w:val="en-US"/>
        </w:rPr>
      </w:pPr>
      <w:r w:rsidRPr="009B0472">
        <w:rPr>
          <w:rFonts w:eastAsia="Times New Roman" w:cs="Verdana"/>
          <w:b/>
          <w:color w:val="000000"/>
          <w:sz w:val="24"/>
          <w:szCs w:val="24"/>
          <w:lang w:val="en-US"/>
        </w:rPr>
        <w:t>Lack of TDCF encoding</w:t>
      </w:r>
      <w:r w:rsidR="00AB3590" w:rsidRPr="009B0472">
        <w:rPr>
          <w:rFonts w:eastAsia="Times New Roman" w:cs="Verdana"/>
          <w:b/>
          <w:color w:val="000000"/>
          <w:sz w:val="24"/>
          <w:szCs w:val="24"/>
          <w:lang w:val="en-US"/>
        </w:rPr>
        <w:t xml:space="preserve"> and transmission systems</w:t>
      </w:r>
    </w:p>
    <w:p w:rsidR="009B0472" w:rsidRDefault="00AB3590" w:rsidP="009B0472">
      <w:pPr>
        <w:ind w:left="426"/>
        <w:jc w:val="both"/>
        <w:rPr>
          <w:rFonts w:cs="Calibri"/>
          <w:lang w:val="en-US"/>
        </w:rPr>
      </w:pPr>
      <w:r w:rsidRPr="007F34AC">
        <w:rPr>
          <w:rFonts w:cs="Calibri"/>
          <w:lang w:val="en-US"/>
        </w:rPr>
        <w:t xml:space="preserve">Even after undergoing training </w:t>
      </w:r>
      <w:r w:rsidR="009B0472">
        <w:rPr>
          <w:rFonts w:cs="Calibri"/>
          <w:lang w:val="en-US"/>
        </w:rPr>
        <w:t xml:space="preserve">and </w:t>
      </w:r>
      <w:r w:rsidR="00183D06">
        <w:rPr>
          <w:rFonts w:cs="Calibri"/>
          <w:lang w:val="en-US"/>
        </w:rPr>
        <w:t>appreciating the importance of</w:t>
      </w:r>
      <w:r w:rsidR="009B0472">
        <w:rPr>
          <w:rFonts w:cs="Calibri"/>
          <w:lang w:val="en-US"/>
        </w:rPr>
        <w:t xml:space="preserve"> TDCF, </w:t>
      </w:r>
      <w:r w:rsidR="00D32513">
        <w:rPr>
          <w:rFonts w:cs="Calibri"/>
          <w:lang w:val="en-US"/>
        </w:rPr>
        <w:t>several</w:t>
      </w:r>
      <w:r w:rsidRPr="007F34AC">
        <w:rPr>
          <w:rFonts w:cs="Calibri"/>
          <w:lang w:val="en-US"/>
        </w:rPr>
        <w:t xml:space="preserve"> countries </w:t>
      </w:r>
      <w:r w:rsidR="00183D06">
        <w:rPr>
          <w:rFonts w:cs="Calibri"/>
          <w:lang w:val="en-US"/>
        </w:rPr>
        <w:t>have been</w:t>
      </w:r>
      <w:r w:rsidRPr="007F34AC">
        <w:rPr>
          <w:rFonts w:cs="Calibri"/>
          <w:lang w:val="en-US"/>
        </w:rPr>
        <w:t xml:space="preserve"> unable to proceed with the migration </w:t>
      </w:r>
      <w:r w:rsidR="009B0472">
        <w:rPr>
          <w:rFonts w:cs="Calibri"/>
          <w:lang w:val="en-US"/>
        </w:rPr>
        <w:t>as they lack</w:t>
      </w:r>
      <w:r w:rsidRPr="007F34AC">
        <w:rPr>
          <w:rFonts w:cs="Calibri"/>
          <w:lang w:val="en-US"/>
        </w:rPr>
        <w:t xml:space="preserve"> capacity to implement TDCF processing systems. </w:t>
      </w:r>
      <w:r w:rsidR="00183D06">
        <w:rPr>
          <w:rFonts w:cs="Calibri"/>
          <w:lang w:val="en-US"/>
        </w:rPr>
        <w:t xml:space="preserve">The more affected are those that have been </w:t>
      </w:r>
      <w:r w:rsidR="001E07C7" w:rsidRPr="007F34AC">
        <w:rPr>
          <w:rFonts w:cs="Calibri"/>
          <w:lang w:val="en-US"/>
        </w:rPr>
        <w:t xml:space="preserve">using </w:t>
      </w:r>
      <w:r w:rsidR="00183D06">
        <w:rPr>
          <w:rFonts w:cs="Calibri"/>
          <w:lang w:val="en-US"/>
        </w:rPr>
        <w:t>communications</w:t>
      </w:r>
      <w:r w:rsidR="001E07C7" w:rsidRPr="007F34AC">
        <w:rPr>
          <w:rFonts w:cs="Calibri"/>
          <w:lang w:val="en-US"/>
        </w:rPr>
        <w:t xml:space="preserve"> means </w:t>
      </w:r>
      <w:r w:rsidR="00260128">
        <w:rPr>
          <w:rFonts w:cs="Calibri"/>
          <w:lang w:val="en-US"/>
        </w:rPr>
        <w:t xml:space="preserve">that are only capable </w:t>
      </w:r>
      <w:r w:rsidR="001E07C7" w:rsidRPr="007F34AC">
        <w:rPr>
          <w:rFonts w:cs="Calibri"/>
          <w:lang w:val="en-US"/>
        </w:rPr>
        <w:t xml:space="preserve">of </w:t>
      </w:r>
      <w:r w:rsidR="00D32513">
        <w:rPr>
          <w:rFonts w:cs="Calibri"/>
          <w:lang w:val="en-US"/>
        </w:rPr>
        <w:t xml:space="preserve">handling </w:t>
      </w:r>
      <w:r w:rsidR="001E07C7" w:rsidRPr="007F34AC">
        <w:rPr>
          <w:rFonts w:cs="Calibri"/>
          <w:lang w:val="en-US"/>
        </w:rPr>
        <w:t xml:space="preserve">TAC </w:t>
      </w:r>
      <w:r w:rsidR="00D32513">
        <w:rPr>
          <w:rFonts w:cs="Calibri"/>
          <w:lang w:val="en-US"/>
        </w:rPr>
        <w:t>data</w:t>
      </w:r>
      <w:r w:rsidR="001E07C7" w:rsidRPr="007F34AC">
        <w:rPr>
          <w:rFonts w:cs="Calibri"/>
          <w:lang w:val="en-US"/>
        </w:rPr>
        <w:t xml:space="preserve"> </w:t>
      </w:r>
      <w:r w:rsidR="00D32513">
        <w:rPr>
          <w:rFonts w:cs="Calibri"/>
          <w:lang w:val="en-US"/>
        </w:rPr>
        <w:t>exchanges</w:t>
      </w:r>
      <w:r w:rsidR="001E07C7">
        <w:rPr>
          <w:rFonts w:cs="Calibri"/>
          <w:lang w:val="en-US"/>
        </w:rPr>
        <w:t>. T</w:t>
      </w:r>
      <w:r w:rsidR="001E07C7" w:rsidRPr="007F34AC">
        <w:rPr>
          <w:rFonts w:cs="Calibri"/>
          <w:lang w:val="en-US"/>
        </w:rPr>
        <w:t xml:space="preserve">ransfer </w:t>
      </w:r>
      <w:r w:rsidR="001E07C7">
        <w:rPr>
          <w:rFonts w:cs="Calibri"/>
          <w:lang w:val="en-US"/>
        </w:rPr>
        <w:t>of TDCF messages requires upgrading to more advanced</w:t>
      </w:r>
      <w:r w:rsidR="001E07C7" w:rsidRPr="007F34AC">
        <w:rPr>
          <w:rFonts w:cs="Calibri"/>
          <w:lang w:val="en-US"/>
        </w:rPr>
        <w:t xml:space="preserve"> means such as FTP. </w:t>
      </w:r>
      <w:r w:rsidR="006846AF">
        <w:rPr>
          <w:rFonts w:cs="Calibri"/>
          <w:lang w:val="en-US"/>
        </w:rPr>
        <w:t xml:space="preserve">Some have implemented CLIMSOFT which </w:t>
      </w:r>
      <w:r w:rsidR="00D32513">
        <w:rPr>
          <w:rFonts w:cs="Calibri"/>
          <w:lang w:val="en-US"/>
        </w:rPr>
        <w:t xml:space="preserve">can </w:t>
      </w:r>
      <w:r w:rsidR="006846AF">
        <w:rPr>
          <w:rFonts w:cs="Calibri"/>
          <w:lang w:val="en-US"/>
        </w:rPr>
        <w:t xml:space="preserve">encode observations </w:t>
      </w:r>
      <w:r w:rsidR="00260128">
        <w:rPr>
          <w:rFonts w:cs="Calibri"/>
          <w:lang w:val="en-US"/>
        </w:rPr>
        <w:t xml:space="preserve">into TDCF </w:t>
      </w:r>
      <w:r w:rsidR="001E07C7">
        <w:rPr>
          <w:rFonts w:cs="Calibri"/>
          <w:lang w:val="en-US"/>
        </w:rPr>
        <w:t xml:space="preserve">but </w:t>
      </w:r>
      <w:r w:rsidR="00260128">
        <w:rPr>
          <w:rFonts w:cs="Calibri"/>
          <w:lang w:val="en-US"/>
        </w:rPr>
        <w:t xml:space="preserve">so far they have not been </w:t>
      </w:r>
      <w:r w:rsidR="006846AF">
        <w:rPr>
          <w:rFonts w:cs="Calibri"/>
          <w:lang w:val="en-US"/>
        </w:rPr>
        <w:t>able to transmit the produced BUFR files to the responsible RTHs</w:t>
      </w:r>
      <w:r w:rsidR="00D32513">
        <w:rPr>
          <w:rFonts w:cs="Calibri"/>
          <w:lang w:val="en-US"/>
        </w:rPr>
        <w:t xml:space="preserve"> due to the same reasons</w:t>
      </w:r>
      <w:r w:rsidR="006846AF">
        <w:rPr>
          <w:rFonts w:cs="Calibri"/>
          <w:lang w:val="en-US"/>
        </w:rPr>
        <w:t xml:space="preserve">. </w:t>
      </w:r>
      <w:r w:rsidR="001E07C7">
        <w:rPr>
          <w:rFonts w:cs="Calibri"/>
          <w:lang w:val="en-US"/>
        </w:rPr>
        <w:t>Examples are</w:t>
      </w:r>
      <w:r w:rsidR="006846AF">
        <w:rPr>
          <w:rFonts w:cs="Calibri"/>
          <w:lang w:val="en-US"/>
        </w:rPr>
        <w:t xml:space="preserve"> Uganda, Burundi and Malawi</w:t>
      </w:r>
      <w:r w:rsidR="001E07C7">
        <w:rPr>
          <w:rFonts w:cs="Calibri"/>
          <w:lang w:val="en-US"/>
        </w:rPr>
        <w:t>.</w:t>
      </w:r>
    </w:p>
    <w:p w:rsidR="007372E1" w:rsidRPr="007F34AC" w:rsidRDefault="007372E1" w:rsidP="00A37C7F">
      <w:pPr>
        <w:jc w:val="both"/>
        <w:rPr>
          <w:rFonts w:cs="Calibri"/>
          <w:lang w:val="en-US"/>
        </w:rPr>
      </w:pPr>
    </w:p>
    <w:p w:rsidR="007372E1" w:rsidRPr="006846AF" w:rsidRDefault="006846AF" w:rsidP="006846AF">
      <w:pPr>
        <w:pStyle w:val="ListParagraph"/>
        <w:numPr>
          <w:ilvl w:val="1"/>
          <w:numId w:val="8"/>
        </w:numPr>
        <w:ind w:left="993" w:hanging="567"/>
        <w:jc w:val="both"/>
        <w:rPr>
          <w:rFonts w:eastAsia="Times New Roman" w:cs="Verdana"/>
          <w:b/>
          <w:color w:val="000000"/>
          <w:sz w:val="24"/>
          <w:szCs w:val="24"/>
          <w:lang w:val="en-US"/>
        </w:rPr>
      </w:pPr>
      <w:r>
        <w:rPr>
          <w:rFonts w:eastAsia="Times New Roman" w:cs="Verdana"/>
          <w:b/>
          <w:color w:val="000000"/>
          <w:sz w:val="24"/>
          <w:szCs w:val="24"/>
          <w:lang w:val="en-US"/>
        </w:rPr>
        <w:t xml:space="preserve">Incapability </w:t>
      </w:r>
      <w:r w:rsidR="00260128">
        <w:rPr>
          <w:rFonts w:eastAsia="Times New Roman" w:cs="Verdana"/>
          <w:b/>
          <w:color w:val="000000"/>
          <w:sz w:val="24"/>
          <w:szCs w:val="24"/>
          <w:lang w:val="en-US"/>
        </w:rPr>
        <w:t xml:space="preserve">of TDCF </w:t>
      </w:r>
      <w:r>
        <w:rPr>
          <w:rFonts w:eastAsia="Times New Roman" w:cs="Verdana"/>
          <w:b/>
          <w:color w:val="000000"/>
          <w:sz w:val="24"/>
          <w:szCs w:val="24"/>
          <w:lang w:val="en-US"/>
        </w:rPr>
        <w:t>Bulletins Compilation in Message Switching Systems</w:t>
      </w:r>
    </w:p>
    <w:p w:rsidR="007372E1" w:rsidRPr="007F34AC" w:rsidRDefault="007372E1" w:rsidP="006846AF">
      <w:pPr>
        <w:ind w:left="426"/>
        <w:jc w:val="both"/>
        <w:rPr>
          <w:rFonts w:cs="Calibri"/>
          <w:lang w:val="en-US"/>
        </w:rPr>
      </w:pPr>
      <w:r w:rsidRPr="007F34AC">
        <w:rPr>
          <w:rFonts w:cs="Calibri"/>
          <w:lang w:val="en-US"/>
        </w:rPr>
        <w:t xml:space="preserve">Some message switching systems require upgrading </w:t>
      </w:r>
      <w:r w:rsidR="00260128">
        <w:rPr>
          <w:rFonts w:cs="Calibri"/>
          <w:lang w:val="en-US"/>
        </w:rPr>
        <w:t xml:space="preserve">in order </w:t>
      </w:r>
      <w:r w:rsidRPr="007F34AC">
        <w:rPr>
          <w:rFonts w:cs="Calibri"/>
          <w:lang w:val="en-US"/>
        </w:rPr>
        <w:t xml:space="preserve">to </w:t>
      </w:r>
      <w:r w:rsidR="00260128">
        <w:rPr>
          <w:rFonts w:cs="Calibri"/>
          <w:lang w:val="en-US"/>
        </w:rPr>
        <w:t xml:space="preserve">compile BUFR files into </w:t>
      </w:r>
      <w:r w:rsidR="00D32513">
        <w:rPr>
          <w:rFonts w:cs="Calibri"/>
          <w:lang w:val="en-US"/>
        </w:rPr>
        <w:t>GTS</w:t>
      </w:r>
      <w:r w:rsidR="00260128">
        <w:rPr>
          <w:rFonts w:cs="Calibri"/>
          <w:lang w:val="en-US"/>
        </w:rPr>
        <w:t xml:space="preserve"> bulletins</w:t>
      </w:r>
      <w:r w:rsidRPr="007F34AC">
        <w:rPr>
          <w:rFonts w:cs="Calibri"/>
          <w:lang w:val="en-US"/>
        </w:rPr>
        <w:t xml:space="preserve">. </w:t>
      </w:r>
      <w:r w:rsidR="00245A82" w:rsidRPr="007F34AC">
        <w:rPr>
          <w:rFonts w:cs="Calibri"/>
          <w:lang w:val="en-US"/>
        </w:rPr>
        <w:t xml:space="preserve">An example is the Nairobi messages switch which can only forward BUFR </w:t>
      </w:r>
      <w:r w:rsidR="00EA56F9">
        <w:rPr>
          <w:rFonts w:cs="Calibri"/>
          <w:lang w:val="en-US"/>
        </w:rPr>
        <w:t>files</w:t>
      </w:r>
      <w:r w:rsidR="00245A82" w:rsidRPr="007F34AC">
        <w:rPr>
          <w:rFonts w:cs="Calibri"/>
          <w:lang w:val="en-US"/>
        </w:rPr>
        <w:t xml:space="preserve"> but cannot compile them into bulletins. </w:t>
      </w:r>
      <w:r w:rsidR="00D32513">
        <w:rPr>
          <w:rFonts w:cs="Calibri"/>
          <w:lang w:val="en-US"/>
        </w:rPr>
        <w:t>Application</w:t>
      </w:r>
      <w:r w:rsidR="00245A82" w:rsidRPr="007F34AC">
        <w:rPr>
          <w:rFonts w:cs="Calibri"/>
          <w:lang w:val="en-US"/>
        </w:rPr>
        <w:t xml:space="preserve"> for</w:t>
      </w:r>
      <w:r w:rsidR="00D32513">
        <w:rPr>
          <w:rFonts w:cs="Calibri"/>
          <w:lang w:val="en-US"/>
        </w:rPr>
        <w:t xml:space="preserve"> </w:t>
      </w:r>
      <w:r w:rsidR="00D32513" w:rsidRPr="007F34AC">
        <w:rPr>
          <w:rFonts w:cs="Calibri"/>
          <w:lang w:val="en-US"/>
        </w:rPr>
        <w:t>compiling</w:t>
      </w:r>
      <w:r w:rsidR="00245A82" w:rsidRPr="007F34AC">
        <w:rPr>
          <w:rFonts w:cs="Calibri"/>
          <w:lang w:val="en-US"/>
        </w:rPr>
        <w:t xml:space="preserve"> </w:t>
      </w:r>
      <w:r w:rsidR="00EA56F9">
        <w:rPr>
          <w:rFonts w:cs="Calibri"/>
          <w:lang w:val="en-US"/>
        </w:rPr>
        <w:t>bulletins</w:t>
      </w:r>
      <w:r w:rsidR="00245A82" w:rsidRPr="007F34AC">
        <w:rPr>
          <w:rFonts w:cs="Calibri"/>
          <w:lang w:val="en-US"/>
        </w:rPr>
        <w:t xml:space="preserve"> </w:t>
      </w:r>
      <w:r w:rsidR="00EA56F9">
        <w:rPr>
          <w:rFonts w:cs="Calibri"/>
          <w:lang w:val="en-US"/>
        </w:rPr>
        <w:t>has been</w:t>
      </w:r>
      <w:r w:rsidR="00245A82" w:rsidRPr="007F34AC">
        <w:rPr>
          <w:rFonts w:cs="Calibri"/>
          <w:lang w:val="en-US"/>
        </w:rPr>
        <w:t xml:space="preserve"> separately developed.</w:t>
      </w:r>
    </w:p>
    <w:p w:rsidR="00245A82" w:rsidRPr="007F34AC" w:rsidRDefault="00245A82" w:rsidP="00A37C7F">
      <w:pPr>
        <w:jc w:val="both"/>
        <w:rPr>
          <w:rFonts w:cs="Calibri"/>
          <w:lang w:val="en-US"/>
        </w:rPr>
      </w:pPr>
    </w:p>
    <w:p w:rsidR="00C57C5F" w:rsidRPr="001E07C7" w:rsidRDefault="00C57C5F" w:rsidP="001E07C7">
      <w:pPr>
        <w:pStyle w:val="ListParagraph"/>
        <w:numPr>
          <w:ilvl w:val="1"/>
          <w:numId w:val="8"/>
        </w:numPr>
        <w:ind w:left="993" w:hanging="567"/>
        <w:jc w:val="both"/>
        <w:rPr>
          <w:rFonts w:eastAsia="Times New Roman" w:cs="Verdana"/>
          <w:b/>
          <w:color w:val="000000"/>
          <w:sz w:val="24"/>
          <w:szCs w:val="24"/>
          <w:lang w:val="en-US"/>
        </w:rPr>
      </w:pPr>
      <w:r w:rsidRPr="001E07C7">
        <w:rPr>
          <w:rFonts w:eastAsia="Times New Roman" w:cs="Verdana"/>
          <w:b/>
          <w:color w:val="000000"/>
          <w:sz w:val="24"/>
          <w:szCs w:val="24"/>
          <w:lang w:val="en-US"/>
        </w:rPr>
        <w:t>Parallel Transmission</w:t>
      </w:r>
    </w:p>
    <w:p w:rsidR="000F4B9C" w:rsidRPr="007F34AC" w:rsidRDefault="00C57C5F" w:rsidP="001E07C7">
      <w:pPr>
        <w:ind w:left="426"/>
        <w:jc w:val="both"/>
        <w:rPr>
          <w:rFonts w:cs="Calibri"/>
          <w:lang w:val="en-US"/>
        </w:rPr>
      </w:pPr>
      <w:r w:rsidRPr="007F34AC">
        <w:rPr>
          <w:rFonts w:cs="Calibri"/>
          <w:lang w:val="en-US"/>
        </w:rPr>
        <w:t xml:space="preserve">The requirement for parallel </w:t>
      </w:r>
      <w:r w:rsidR="00DA717F" w:rsidRPr="007F34AC">
        <w:rPr>
          <w:rFonts w:cs="Calibri"/>
          <w:lang w:val="en-US"/>
        </w:rPr>
        <w:t xml:space="preserve">transmission </w:t>
      </w:r>
      <w:r w:rsidR="001E07C7">
        <w:rPr>
          <w:rFonts w:cs="Calibri"/>
          <w:lang w:val="en-US"/>
        </w:rPr>
        <w:t xml:space="preserve">has </w:t>
      </w:r>
      <w:r w:rsidR="00D32513">
        <w:rPr>
          <w:rFonts w:cs="Calibri"/>
          <w:lang w:val="en-US"/>
        </w:rPr>
        <w:t>been seen as</w:t>
      </w:r>
      <w:r w:rsidR="00DA717F" w:rsidRPr="007F34AC">
        <w:rPr>
          <w:rFonts w:cs="Calibri"/>
          <w:lang w:val="en-US"/>
        </w:rPr>
        <w:t xml:space="preserve"> an extra work</w:t>
      </w:r>
      <w:r w:rsidRPr="007F34AC">
        <w:rPr>
          <w:rFonts w:cs="Calibri"/>
          <w:lang w:val="en-US"/>
        </w:rPr>
        <w:t xml:space="preserve"> </w:t>
      </w:r>
      <w:r w:rsidR="00DA717F" w:rsidRPr="007F34AC">
        <w:rPr>
          <w:rFonts w:cs="Calibri"/>
          <w:lang w:val="en-US"/>
        </w:rPr>
        <w:t>in</w:t>
      </w:r>
      <w:r w:rsidRPr="007F34AC">
        <w:rPr>
          <w:rFonts w:cs="Calibri"/>
          <w:lang w:val="en-US"/>
        </w:rPr>
        <w:t xml:space="preserve"> those </w:t>
      </w:r>
      <w:r w:rsidR="001E07C7">
        <w:rPr>
          <w:rFonts w:cs="Calibri"/>
          <w:lang w:val="en-US"/>
        </w:rPr>
        <w:t>NMHS</w:t>
      </w:r>
      <w:r w:rsidRPr="007F34AC">
        <w:rPr>
          <w:rFonts w:cs="Calibri"/>
          <w:lang w:val="en-US"/>
        </w:rPr>
        <w:t xml:space="preserve"> that </w:t>
      </w:r>
      <w:r w:rsidR="00DA717F" w:rsidRPr="007F34AC">
        <w:rPr>
          <w:rFonts w:cs="Calibri"/>
          <w:lang w:val="en-US"/>
        </w:rPr>
        <w:t>ha</w:t>
      </w:r>
      <w:r w:rsidR="001E07C7">
        <w:rPr>
          <w:rFonts w:cs="Calibri"/>
          <w:lang w:val="en-US"/>
        </w:rPr>
        <w:t xml:space="preserve">ve </w:t>
      </w:r>
      <w:r w:rsidR="00DA717F" w:rsidRPr="007F34AC">
        <w:rPr>
          <w:rFonts w:cs="Calibri"/>
          <w:lang w:val="en-US"/>
        </w:rPr>
        <w:t xml:space="preserve">started </w:t>
      </w:r>
      <w:r w:rsidR="00D32513">
        <w:rPr>
          <w:rFonts w:cs="Calibri"/>
          <w:lang w:val="en-US"/>
        </w:rPr>
        <w:t xml:space="preserve">TDC data </w:t>
      </w:r>
      <w:r w:rsidR="001E07C7">
        <w:rPr>
          <w:rFonts w:cs="Calibri"/>
          <w:lang w:val="en-US"/>
        </w:rPr>
        <w:t>exchang</w:t>
      </w:r>
      <w:r w:rsidR="00D32513">
        <w:rPr>
          <w:rFonts w:cs="Calibri"/>
          <w:lang w:val="en-US"/>
        </w:rPr>
        <w:t>e</w:t>
      </w:r>
      <w:r w:rsidR="00DA717F" w:rsidRPr="007F34AC">
        <w:rPr>
          <w:rFonts w:cs="Calibri"/>
          <w:lang w:val="en-US"/>
        </w:rPr>
        <w:t xml:space="preserve">. In cases where staff capacity </w:t>
      </w:r>
      <w:r w:rsidR="001E07C7">
        <w:rPr>
          <w:rFonts w:cs="Calibri"/>
          <w:lang w:val="en-US"/>
        </w:rPr>
        <w:t>is</w:t>
      </w:r>
      <w:r w:rsidR="00DA717F" w:rsidRPr="007F34AC">
        <w:rPr>
          <w:rFonts w:cs="Calibri"/>
          <w:lang w:val="en-US"/>
        </w:rPr>
        <w:t xml:space="preserve"> low the newly implemented TDCF operations </w:t>
      </w:r>
      <w:r w:rsidR="001E07C7">
        <w:rPr>
          <w:rFonts w:cs="Calibri"/>
          <w:lang w:val="en-US"/>
        </w:rPr>
        <w:t>are</w:t>
      </w:r>
      <w:r w:rsidR="00DA717F" w:rsidRPr="007F34AC">
        <w:rPr>
          <w:rFonts w:cs="Calibri"/>
          <w:lang w:val="en-US"/>
        </w:rPr>
        <w:t xml:space="preserve"> given a lower priority thereby reversing </w:t>
      </w:r>
      <w:r w:rsidR="00260128">
        <w:rPr>
          <w:rFonts w:cs="Calibri"/>
          <w:lang w:val="en-US"/>
        </w:rPr>
        <w:t xml:space="preserve">the </w:t>
      </w:r>
      <w:r w:rsidR="00DA717F" w:rsidRPr="007F34AC">
        <w:rPr>
          <w:rFonts w:cs="Calibri"/>
          <w:lang w:val="en-US"/>
        </w:rPr>
        <w:t xml:space="preserve">gains made towards </w:t>
      </w:r>
      <w:r w:rsidR="00DA1646">
        <w:rPr>
          <w:rFonts w:cs="Calibri"/>
          <w:lang w:val="en-US"/>
        </w:rPr>
        <w:t xml:space="preserve">full </w:t>
      </w:r>
      <w:r w:rsidR="00DA717F" w:rsidRPr="007F34AC">
        <w:rPr>
          <w:rFonts w:cs="Calibri"/>
          <w:lang w:val="en-US"/>
        </w:rPr>
        <w:t>migratio</w:t>
      </w:r>
      <w:r w:rsidR="000F4B9C" w:rsidRPr="007F34AC">
        <w:rPr>
          <w:rFonts w:cs="Calibri"/>
          <w:lang w:val="en-US"/>
        </w:rPr>
        <w:t>n.</w:t>
      </w:r>
      <w:r w:rsidR="00320918">
        <w:rPr>
          <w:rFonts w:cs="Calibri"/>
          <w:lang w:val="en-US"/>
        </w:rPr>
        <w:t xml:space="preserve"> Examples are Kenya and Rwanda.</w:t>
      </w:r>
    </w:p>
    <w:p w:rsidR="000F4B9C" w:rsidRPr="007F34AC" w:rsidRDefault="000F4B9C" w:rsidP="00A37C7F">
      <w:pPr>
        <w:jc w:val="both"/>
        <w:rPr>
          <w:rFonts w:cs="Calibri"/>
          <w:lang w:val="en-US"/>
        </w:rPr>
      </w:pPr>
    </w:p>
    <w:p w:rsidR="00761407" w:rsidRPr="00DA1646" w:rsidRDefault="00761407" w:rsidP="00761407">
      <w:pPr>
        <w:pStyle w:val="ListParagraph"/>
        <w:numPr>
          <w:ilvl w:val="0"/>
          <w:numId w:val="6"/>
        </w:numPr>
        <w:jc w:val="both"/>
        <w:rPr>
          <w:rFonts w:eastAsia="Times New Roman" w:cs="Verdana"/>
          <w:b/>
          <w:color w:val="000000"/>
          <w:sz w:val="24"/>
          <w:szCs w:val="24"/>
          <w:lang w:val="en-US"/>
        </w:rPr>
      </w:pPr>
      <w:r>
        <w:rPr>
          <w:rFonts w:eastAsia="Times New Roman" w:cs="Verdana"/>
          <w:b/>
          <w:color w:val="000000"/>
          <w:sz w:val="24"/>
          <w:szCs w:val="24"/>
          <w:lang w:val="en-US"/>
        </w:rPr>
        <w:t>Recommendations</w:t>
      </w:r>
    </w:p>
    <w:p w:rsidR="00580081" w:rsidRDefault="00D76816" w:rsidP="00B745A9">
      <w:pPr>
        <w:numPr>
          <w:ilvl w:val="0"/>
          <w:numId w:val="5"/>
        </w:numPr>
        <w:ind w:left="993" w:hanging="426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Pr="007F34AC">
        <w:rPr>
          <w:rFonts w:cs="Calibri"/>
          <w:lang w:val="en-US"/>
        </w:rPr>
        <w:t xml:space="preserve">he RTCs in </w:t>
      </w:r>
      <w:r>
        <w:rPr>
          <w:rFonts w:cs="Calibri"/>
          <w:lang w:val="en-US"/>
        </w:rPr>
        <w:t>RA</w:t>
      </w:r>
      <w:r w:rsidR="00320918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I should be encouraged to </w:t>
      </w:r>
      <w:r w:rsidR="00580081">
        <w:rPr>
          <w:rFonts w:cs="Calibri"/>
          <w:lang w:val="en-US"/>
        </w:rPr>
        <w:t xml:space="preserve">play a guiding role </w:t>
      </w:r>
      <w:r w:rsidR="00DA1646">
        <w:rPr>
          <w:rFonts w:cs="Calibri"/>
          <w:lang w:val="en-US"/>
        </w:rPr>
        <w:t>i</w:t>
      </w:r>
      <w:r w:rsidR="00580081">
        <w:rPr>
          <w:rFonts w:cs="Calibri"/>
          <w:lang w:val="en-US"/>
        </w:rPr>
        <w:t xml:space="preserve">n </w:t>
      </w:r>
      <w:r w:rsidR="00DA1646">
        <w:rPr>
          <w:rFonts w:cs="Calibri"/>
          <w:lang w:val="en-US"/>
        </w:rPr>
        <w:t xml:space="preserve">identifying </w:t>
      </w:r>
      <w:r w:rsidR="00580081">
        <w:rPr>
          <w:rFonts w:cs="Calibri"/>
          <w:lang w:val="en-US"/>
        </w:rPr>
        <w:t>the</w:t>
      </w:r>
      <w:r>
        <w:rPr>
          <w:rFonts w:cs="Calibri"/>
          <w:lang w:val="en-US"/>
        </w:rPr>
        <w:t xml:space="preserve"> </w:t>
      </w:r>
      <w:r w:rsidR="009835D1">
        <w:rPr>
          <w:rFonts w:cs="Calibri"/>
          <w:lang w:val="en-US"/>
        </w:rPr>
        <w:t>suitable</w:t>
      </w:r>
      <w:r>
        <w:rPr>
          <w:rFonts w:cs="Calibri"/>
          <w:lang w:val="en-US"/>
        </w:rPr>
        <w:t xml:space="preserve"> connectivity means that can </w:t>
      </w:r>
      <w:r w:rsidR="0065366E">
        <w:rPr>
          <w:rFonts w:cs="Calibri"/>
          <w:lang w:val="en-US"/>
        </w:rPr>
        <w:t xml:space="preserve">be </w:t>
      </w:r>
      <w:r w:rsidR="009835D1">
        <w:rPr>
          <w:rFonts w:cs="Calibri"/>
          <w:lang w:val="en-US"/>
        </w:rPr>
        <w:t xml:space="preserve">easily </w:t>
      </w:r>
      <w:r w:rsidR="00580081">
        <w:rPr>
          <w:rFonts w:cs="Calibri"/>
          <w:lang w:val="en-US"/>
        </w:rPr>
        <w:t>implemented for</w:t>
      </w:r>
      <w:r w:rsidR="009835D1">
        <w:rPr>
          <w:rFonts w:cs="Calibri"/>
          <w:lang w:val="en-US"/>
        </w:rPr>
        <w:t xml:space="preserve"> TDCF data exchange between </w:t>
      </w:r>
      <w:r w:rsidR="0065366E">
        <w:rPr>
          <w:rFonts w:cs="Calibri"/>
          <w:lang w:val="en-US"/>
        </w:rPr>
        <w:t>the</w:t>
      </w:r>
      <w:r w:rsidR="009835D1">
        <w:rPr>
          <w:rFonts w:cs="Calibri"/>
          <w:lang w:val="en-US"/>
        </w:rPr>
        <w:t xml:space="preserve"> centres </w:t>
      </w:r>
      <w:r>
        <w:rPr>
          <w:rFonts w:cs="Calibri"/>
          <w:lang w:val="en-US"/>
        </w:rPr>
        <w:t xml:space="preserve">under </w:t>
      </w:r>
      <w:r w:rsidR="00580081">
        <w:rPr>
          <w:rFonts w:cs="Calibri"/>
          <w:lang w:val="en-US"/>
        </w:rPr>
        <w:t xml:space="preserve">their </w:t>
      </w:r>
      <w:r w:rsidR="009835D1">
        <w:rPr>
          <w:rFonts w:cs="Calibri"/>
          <w:lang w:val="en-US"/>
        </w:rPr>
        <w:t>responsibilities</w:t>
      </w:r>
      <w:r w:rsidR="00580081">
        <w:rPr>
          <w:rFonts w:cs="Calibri"/>
          <w:lang w:val="en-US"/>
        </w:rPr>
        <w:t>.</w:t>
      </w:r>
    </w:p>
    <w:p w:rsidR="00580081" w:rsidRDefault="00B449DB" w:rsidP="00B745A9">
      <w:pPr>
        <w:numPr>
          <w:ilvl w:val="0"/>
          <w:numId w:val="5"/>
        </w:numPr>
        <w:ind w:left="993" w:hanging="426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TAC-</w:t>
      </w:r>
      <w:r w:rsidR="002A5FB0">
        <w:rPr>
          <w:rFonts w:cs="Calibri"/>
          <w:lang w:val="en-US"/>
        </w:rPr>
        <w:t>TDCF</w:t>
      </w:r>
      <w:r w:rsidR="00580081">
        <w:rPr>
          <w:rFonts w:cs="Calibri"/>
          <w:lang w:val="en-US"/>
        </w:rPr>
        <w:t xml:space="preserve"> converters </w:t>
      </w:r>
      <w:proofErr w:type="gramStart"/>
      <w:r w:rsidR="00580081">
        <w:rPr>
          <w:rFonts w:cs="Calibri"/>
          <w:lang w:val="en-US"/>
        </w:rPr>
        <w:t>be</w:t>
      </w:r>
      <w:proofErr w:type="gramEnd"/>
      <w:r w:rsidR="00580081">
        <w:rPr>
          <w:rFonts w:cs="Calibri"/>
          <w:lang w:val="en-US"/>
        </w:rPr>
        <w:t xml:space="preserve"> implemented in the </w:t>
      </w:r>
      <w:r>
        <w:rPr>
          <w:rFonts w:cs="Calibri"/>
          <w:lang w:val="en-US"/>
        </w:rPr>
        <w:t xml:space="preserve">existing </w:t>
      </w:r>
      <w:r w:rsidR="00580081">
        <w:rPr>
          <w:rFonts w:cs="Calibri"/>
          <w:lang w:val="en-US"/>
        </w:rPr>
        <w:t>message switching system</w:t>
      </w:r>
      <w:r>
        <w:rPr>
          <w:rFonts w:cs="Calibri"/>
          <w:lang w:val="en-US"/>
        </w:rPr>
        <w:t xml:space="preserve">s to act </w:t>
      </w:r>
      <w:r w:rsidR="00580081">
        <w:rPr>
          <w:rFonts w:cs="Calibri"/>
          <w:lang w:val="en-US"/>
        </w:rPr>
        <w:t xml:space="preserve">as </w:t>
      </w:r>
      <w:r>
        <w:rPr>
          <w:rFonts w:cs="Calibri"/>
          <w:lang w:val="en-US"/>
        </w:rPr>
        <w:t xml:space="preserve">a </w:t>
      </w:r>
      <w:r w:rsidR="00580081">
        <w:rPr>
          <w:rFonts w:cs="Calibri"/>
          <w:lang w:val="en-US"/>
        </w:rPr>
        <w:t>temporary measure before a full migration is achieved</w:t>
      </w:r>
      <w:r>
        <w:rPr>
          <w:rFonts w:cs="Calibri"/>
          <w:lang w:val="en-US"/>
        </w:rPr>
        <w:t xml:space="preserve"> in those NMHS that</w:t>
      </w:r>
      <w:r w:rsidR="00DA1646">
        <w:rPr>
          <w:rFonts w:cs="Calibri"/>
          <w:lang w:val="en-US"/>
        </w:rPr>
        <w:t xml:space="preserve"> are</w:t>
      </w:r>
      <w:r>
        <w:rPr>
          <w:rFonts w:cs="Calibri"/>
          <w:lang w:val="en-US"/>
        </w:rPr>
        <w:t xml:space="preserve"> far in the</w:t>
      </w:r>
      <w:r w:rsidR="00DA1646">
        <w:rPr>
          <w:rFonts w:cs="Calibri"/>
          <w:lang w:val="en-US"/>
        </w:rPr>
        <w:t>ir</w:t>
      </w:r>
      <w:r>
        <w:rPr>
          <w:rFonts w:cs="Calibri"/>
          <w:lang w:val="en-US"/>
        </w:rPr>
        <w:t xml:space="preserve"> TDCF migration path.</w:t>
      </w:r>
    </w:p>
    <w:p w:rsidR="00761407" w:rsidRDefault="00320918" w:rsidP="00B745A9">
      <w:pPr>
        <w:numPr>
          <w:ilvl w:val="0"/>
          <w:numId w:val="5"/>
        </w:numPr>
        <w:ind w:left="993" w:hanging="426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System developers</w:t>
      </w:r>
      <w:r w:rsidR="00761407" w:rsidRPr="007F34AC">
        <w:rPr>
          <w:rFonts w:cs="Calibri"/>
          <w:lang w:val="en-US"/>
        </w:rPr>
        <w:t xml:space="preserve"> </w:t>
      </w:r>
      <w:proofErr w:type="gramStart"/>
      <w:r w:rsidR="00DA1646">
        <w:rPr>
          <w:rFonts w:cs="Calibri"/>
          <w:lang w:val="en-US"/>
        </w:rPr>
        <w:t>be</w:t>
      </w:r>
      <w:proofErr w:type="gramEnd"/>
      <w:r w:rsidR="00DA1646">
        <w:rPr>
          <w:rFonts w:cs="Calibri"/>
          <w:lang w:val="en-US"/>
        </w:rPr>
        <w:t xml:space="preserve"> </w:t>
      </w:r>
      <w:r w:rsidR="00761407" w:rsidRPr="007F34AC">
        <w:rPr>
          <w:rFonts w:cs="Calibri"/>
          <w:lang w:val="en-US"/>
        </w:rPr>
        <w:t xml:space="preserve">encouraged to develop TDCF processing </w:t>
      </w:r>
      <w:r w:rsidR="0065366E">
        <w:rPr>
          <w:rFonts w:cs="Calibri"/>
          <w:lang w:val="en-US"/>
        </w:rPr>
        <w:t>applications</w:t>
      </w:r>
      <w:r w:rsidR="00761407" w:rsidRPr="007F34AC">
        <w:rPr>
          <w:rFonts w:cs="Calibri"/>
          <w:lang w:val="en-US"/>
        </w:rPr>
        <w:t xml:space="preserve"> that are simple and integrate well with the region’s data processing practices.</w:t>
      </w:r>
    </w:p>
    <w:p w:rsidR="00761407" w:rsidRDefault="00B449DB" w:rsidP="00B745A9">
      <w:pPr>
        <w:numPr>
          <w:ilvl w:val="0"/>
          <w:numId w:val="5"/>
        </w:numPr>
        <w:ind w:left="993" w:hanging="426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Those countries that have started TDCF data exchange </w:t>
      </w:r>
      <w:r w:rsidR="002A5FB0">
        <w:rPr>
          <w:rFonts w:cs="Calibri"/>
          <w:lang w:val="en-US"/>
        </w:rPr>
        <w:t>but have o</w:t>
      </w:r>
      <w:r w:rsidR="00DA1646">
        <w:rPr>
          <w:rFonts w:cs="Calibri"/>
          <w:lang w:val="en-US"/>
        </w:rPr>
        <w:t xml:space="preserve">nly </w:t>
      </w:r>
      <w:r w:rsidR="002A5FB0">
        <w:rPr>
          <w:rFonts w:cs="Calibri"/>
          <w:lang w:val="en-US"/>
        </w:rPr>
        <w:t xml:space="preserve">partially migrated </w:t>
      </w:r>
      <w:r w:rsidR="00DA1646">
        <w:rPr>
          <w:rFonts w:cs="Calibri"/>
          <w:lang w:val="en-US"/>
        </w:rPr>
        <w:t xml:space="preserve">be requested </w:t>
      </w:r>
      <w:r w:rsidR="002A5FB0">
        <w:rPr>
          <w:rFonts w:cs="Calibri"/>
          <w:lang w:val="en-US"/>
        </w:rPr>
        <w:t xml:space="preserve">to speed </w:t>
      </w:r>
      <w:r w:rsidR="00DA1646">
        <w:rPr>
          <w:rFonts w:cs="Calibri"/>
          <w:lang w:val="en-US"/>
        </w:rPr>
        <w:t xml:space="preserve">up </w:t>
      </w:r>
      <w:r w:rsidR="002A5FB0">
        <w:rPr>
          <w:rFonts w:cs="Calibri"/>
          <w:lang w:val="en-US"/>
        </w:rPr>
        <w:t xml:space="preserve">the </w:t>
      </w:r>
      <w:r w:rsidR="00DA1646">
        <w:rPr>
          <w:rFonts w:cs="Calibri"/>
          <w:lang w:val="en-US"/>
        </w:rPr>
        <w:t xml:space="preserve">migration </w:t>
      </w:r>
      <w:r w:rsidR="002A5FB0">
        <w:rPr>
          <w:rFonts w:cs="Calibri"/>
          <w:lang w:val="en-US"/>
        </w:rPr>
        <w:t>process so that all the data types are exchanged in TDCF</w:t>
      </w:r>
      <w:r w:rsidR="00320918">
        <w:rPr>
          <w:rFonts w:cs="Calibri"/>
          <w:lang w:val="en-US"/>
        </w:rPr>
        <w:t>.</w:t>
      </w:r>
    </w:p>
    <w:p w:rsidR="00183D06" w:rsidRDefault="00183D06">
      <w:pPr>
        <w:suppressAutoHyphens w:val="0"/>
        <w:rPr>
          <w:rFonts w:cs="Calibri"/>
          <w:b/>
          <w:color w:val="4F81BD" w:themeColor="accent1"/>
          <w:sz w:val="24"/>
          <w:szCs w:val="24"/>
          <w:lang w:val="en-US"/>
        </w:rPr>
      </w:pPr>
    </w:p>
    <w:sectPr w:rsidR="00183D06" w:rsidSect="004C4459">
      <w:footerReference w:type="default" r:id="rId8"/>
      <w:pgSz w:w="11906" w:h="16838"/>
      <w:pgMar w:top="1134" w:right="1134" w:bottom="1418" w:left="1134" w:header="720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B6" w:rsidRDefault="009951B6" w:rsidP="00B745A9">
      <w:r>
        <w:separator/>
      </w:r>
    </w:p>
  </w:endnote>
  <w:endnote w:type="continuationSeparator" w:id="0">
    <w:p w:rsidR="009951B6" w:rsidRDefault="009951B6" w:rsidP="00B7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1469"/>
      <w:docPartObj>
        <w:docPartGallery w:val="Page Numbers (Bottom of Page)"/>
        <w:docPartUnique/>
      </w:docPartObj>
    </w:sdtPr>
    <w:sdtEndPr/>
    <w:sdtContent>
      <w:p w:rsidR="00B745A9" w:rsidRDefault="009951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5A9" w:rsidRDefault="00B74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B6" w:rsidRDefault="009951B6" w:rsidP="00B745A9">
      <w:r>
        <w:separator/>
      </w:r>
    </w:p>
  </w:footnote>
  <w:footnote w:type="continuationSeparator" w:id="0">
    <w:p w:rsidR="009951B6" w:rsidRDefault="009951B6" w:rsidP="00B7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4"/>
    <w:multiLevelType w:val="multilevel"/>
    <w:tmpl w:val="00000004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4">
    <w:nsid w:val="291C4C99"/>
    <w:multiLevelType w:val="hybridMultilevel"/>
    <w:tmpl w:val="5976A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3176"/>
    <w:multiLevelType w:val="hybridMultilevel"/>
    <w:tmpl w:val="9140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53E1C"/>
    <w:multiLevelType w:val="hybridMultilevel"/>
    <w:tmpl w:val="5976A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5229E"/>
    <w:multiLevelType w:val="multilevel"/>
    <w:tmpl w:val="8714A234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cs="Verdan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Verdan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Verdana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D06B9"/>
    <w:rsid w:val="00004589"/>
    <w:rsid w:val="000077A6"/>
    <w:rsid w:val="0004055C"/>
    <w:rsid w:val="00093C82"/>
    <w:rsid w:val="000C6397"/>
    <w:rsid w:val="000E717F"/>
    <w:rsid w:val="000F4B9C"/>
    <w:rsid w:val="00183D06"/>
    <w:rsid w:val="001A6B48"/>
    <w:rsid w:val="001B34E5"/>
    <w:rsid w:val="001C2DCC"/>
    <w:rsid w:val="001E07C7"/>
    <w:rsid w:val="001F1162"/>
    <w:rsid w:val="001F5362"/>
    <w:rsid w:val="00227433"/>
    <w:rsid w:val="00245A82"/>
    <w:rsid w:val="00260128"/>
    <w:rsid w:val="002A5FB0"/>
    <w:rsid w:val="002B7685"/>
    <w:rsid w:val="002C1D17"/>
    <w:rsid w:val="00320918"/>
    <w:rsid w:val="0035619B"/>
    <w:rsid w:val="00385B94"/>
    <w:rsid w:val="003A48CC"/>
    <w:rsid w:val="003A73A9"/>
    <w:rsid w:val="003B612D"/>
    <w:rsid w:val="003C0663"/>
    <w:rsid w:val="003E63FC"/>
    <w:rsid w:val="004C4459"/>
    <w:rsid w:val="004E3F05"/>
    <w:rsid w:val="005373CB"/>
    <w:rsid w:val="005434EE"/>
    <w:rsid w:val="00580081"/>
    <w:rsid w:val="0062040B"/>
    <w:rsid w:val="00633AA8"/>
    <w:rsid w:val="00634776"/>
    <w:rsid w:val="0065366E"/>
    <w:rsid w:val="006559D7"/>
    <w:rsid w:val="006630D5"/>
    <w:rsid w:val="006846AF"/>
    <w:rsid w:val="006D7A4F"/>
    <w:rsid w:val="00733C7A"/>
    <w:rsid w:val="00735712"/>
    <w:rsid w:val="007372E1"/>
    <w:rsid w:val="00761407"/>
    <w:rsid w:val="0079556D"/>
    <w:rsid w:val="007C0880"/>
    <w:rsid w:val="007D0172"/>
    <w:rsid w:val="007F34AC"/>
    <w:rsid w:val="00922A9E"/>
    <w:rsid w:val="00933591"/>
    <w:rsid w:val="009835D1"/>
    <w:rsid w:val="009951B6"/>
    <w:rsid w:val="009B0472"/>
    <w:rsid w:val="009F2C9F"/>
    <w:rsid w:val="00A37C7F"/>
    <w:rsid w:val="00AB3590"/>
    <w:rsid w:val="00AC070F"/>
    <w:rsid w:val="00AD06B9"/>
    <w:rsid w:val="00B202CA"/>
    <w:rsid w:val="00B449DB"/>
    <w:rsid w:val="00B745A9"/>
    <w:rsid w:val="00B75FC6"/>
    <w:rsid w:val="00BA1C78"/>
    <w:rsid w:val="00BC7D63"/>
    <w:rsid w:val="00BD7785"/>
    <w:rsid w:val="00C55AA8"/>
    <w:rsid w:val="00C57C5F"/>
    <w:rsid w:val="00C7593B"/>
    <w:rsid w:val="00CA4E54"/>
    <w:rsid w:val="00CC2906"/>
    <w:rsid w:val="00CF4F2F"/>
    <w:rsid w:val="00D32513"/>
    <w:rsid w:val="00D5490C"/>
    <w:rsid w:val="00D76816"/>
    <w:rsid w:val="00DA1646"/>
    <w:rsid w:val="00DA717F"/>
    <w:rsid w:val="00DE7BE5"/>
    <w:rsid w:val="00EA56F9"/>
    <w:rsid w:val="00ED5577"/>
    <w:rsid w:val="00EF63D5"/>
    <w:rsid w:val="00F31D66"/>
    <w:rsid w:val="00F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0F"/>
    <w:pPr>
      <w:suppressAutoHyphens/>
    </w:pPr>
    <w:rPr>
      <w:rFonts w:ascii="Arial" w:eastAsia="MS Mincho" w:hAnsi="Arial" w:cs="Arial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AC070F"/>
    <w:pPr>
      <w:keepNext/>
      <w:numPr>
        <w:numId w:val="2"/>
      </w:numPr>
      <w:spacing w:before="240" w:after="60"/>
      <w:outlineLvl w:val="0"/>
    </w:pPr>
    <w:rPr>
      <w:rFonts w:cs="Arial Unicode MS"/>
      <w:b/>
      <w:bCs/>
      <w:kern w:val="1"/>
      <w:sz w:val="32"/>
      <w:szCs w:val="32"/>
      <w:lang w:bidi="my-MM"/>
    </w:rPr>
  </w:style>
  <w:style w:type="paragraph" w:styleId="Heading2">
    <w:name w:val="heading 2"/>
    <w:basedOn w:val="Normal"/>
    <w:next w:val="BodyText"/>
    <w:qFormat/>
    <w:rsid w:val="00AC070F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tabs>
        <w:tab w:val="num" w:pos="0"/>
      </w:tabs>
      <w:ind w:left="432" w:hanging="432"/>
      <w:outlineLvl w:val="1"/>
    </w:pPr>
    <w:rPr>
      <w:rFonts w:ascii="Verdana" w:hAnsi="Verdana" w:cs="Verdana"/>
      <w:b/>
      <w:bCs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AC070F"/>
    <w:pPr>
      <w:keepNext/>
      <w:tabs>
        <w:tab w:val="num" w:pos="0"/>
      </w:tabs>
      <w:ind w:left="432" w:hanging="432"/>
      <w:jc w:val="both"/>
      <w:outlineLvl w:val="4"/>
    </w:pPr>
    <w:rPr>
      <w:b/>
      <w:bCs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C070F"/>
  </w:style>
  <w:style w:type="character" w:customStyle="1" w:styleId="WW8Num1z1">
    <w:name w:val="WW8Num1z1"/>
    <w:rsid w:val="00AC070F"/>
  </w:style>
  <w:style w:type="character" w:customStyle="1" w:styleId="WW8Num1z2">
    <w:name w:val="WW8Num1z2"/>
    <w:rsid w:val="00AC070F"/>
  </w:style>
  <w:style w:type="character" w:customStyle="1" w:styleId="WW8Num1z3">
    <w:name w:val="WW8Num1z3"/>
    <w:rsid w:val="00AC070F"/>
  </w:style>
  <w:style w:type="character" w:customStyle="1" w:styleId="WW8Num1z4">
    <w:name w:val="WW8Num1z4"/>
    <w:rsid w:val="00AC070F"/>
  </w:style>
  <w:style w:type="character" w:customStyle="1" w:styleId="WW8Num1z5">
    <w:name w:val="WW8Num1z5"/>
    <w:rsid w:val="00AC070F"/>
  </w:style>
  <w:style w:type="character" w:customStyle="1" w:styleId="WW8Num1z6">
    <w:name w:val="WW8Num1z6"/>
    <w:rsid w:val="00AC070F"/>
  </w:style>
  <w:style w:type="character" w:customStyle="1" w:styleId="WW8Num1z7">
    <w:name w:val="WW8Num1z7"/>
    <w:rsid w:val="00AC070F"/>
  </w:style>
  <w:style w:type="character" w:customStyle="1" w:styleId="WW8Num1z8">
    <w:name w:val="WW8Num1z8"/>
    <w:rsid w:val="00AC070F"/>
  </w:style>
  <w:style w:type="character" w:customStyle="1" w:styleId="WW8Num2z0">
    <w:name w:val="WW8Num2z0"/>
    <w:rsid w:val="00AC070F"/>
  </w:style>
  <w:style w:type="character" w:customStyle="1" w:styleId="DefaultParagraphFont1">
    <w:name w:val="Default Paragraph Font1"/>
    <w:rsid w:val="00AC070F"/>
  </w:style>
  <w:style w:type="character" w:styleId="Strong">
    <w:name w:val="Strong"/>
    <w:qFormat/>
    <w:rsid w:val="00AC070F"/>
    <w:rPr>
      <w:b/>
      <w:bCs/>
    </w:rPr>
  </w:style>
  <w:style w:type="character" w:customStyle="1" w:styleId="ListLabel3">
    <w:name w:val="ListLabel 3"/>
    <w:rsid w:val="00AC070F"/>
    <w:rPr>
      <w:rFonts w:cs="Symbol"/>
    </w:rPr>
  </w:style>
  <w:style w:type="paragraph" w:customStyle="1" w:styleId="Titre1">
    <w:name w:val="Titre1"/>
    <w:basedOn w:val="Normal"/>
    <w:next w:val="BodyText"/>
    <w:rsid w:val="00AC070F"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styleId="BodyText">
    <w:name w:val="Body Text"/>
    <w:basedOn w:val="Normal"/>
    <w:rsid w:val="00AC070F"/>
    <w:pPr>
      <w:jc w:val="both"/>
    </w:pPr>
    <w:rPr>
      <w:rFonts w:ascii="Times New Roman" w:hAnsi="Times New Roman"/>
      <w:lang w:val="en-US"/>
    </w:rPr>
  </w:style>
  <w:style w:type="paragraph" w:styleId="List">
    <w:name w:val="List"/>
    <w:basedOn w:val="BodyText"/>
    <w:rsid w:val="00AC070F"/>
    <w:rPr>
      <w:rFonts w:cs="Lohit Hindi"/>
    </w:rPr>
  </w:style>
  <w:style w:type="paragraph" w:styleId="Caption">
    <w:name w:val="caption"/>
    <w:basedOn w:val="Normal"/>
    <w:qFormat/>
    <w:rsid w:val="00AC070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AC070F"/>
    <w:pPr>
      <w:suppressLineNumbers/>
    </w:pPr>
    <w:rPr>
      <w:rFonts w:cs="Lohit Hindi"/>
    </w:rPr>
  </w:style>
  <w:style w:type="paragraph" w:customStyle="1" w:styleId="Char1CharCharCarCar">
    <w:name w:val="Char1 Char Char Car Car"/>
    <w:basedOn w:val="Normal"/>
    <w:rsid w:val="00AC070F"/>
    <w:rPr>
      <w:rFonts w:ascii="Times New Roman" w:hAnsi="Times New Roman" w:cs="Times New Roman"/>
      <w:sz w:val="24"/>
      <w:szCs w:val="24"/>
      <w:lang w:val="pl-PL"/>
    </w:rPr>
  </w:style>
  <w:style w:type="paragraph" w:styleId="BodyTextIndent">
    <w:name w:val="Body Text Indent"/>
    <w:basedOn w:val="Normal"/>
    <w:rsid w:val="00AC070F"/>
    <w:pPr>
      <w:tabs>
        <w:tab w:val="left" w:pos="1418"/>
      </w:tabs>
      <w:ind w:left="1418" w:hanging="698"/>
      <w:jc w:val="both"/>
    </w:pPr>
  </w:style>
  <w:style w:type="paragraph" w:customStyle="1" w:styleId="BodyText31">
    <w:name w:val="Body Text 31"/>
    <w:basedOn w:val="Normal"/>
    <w:rsid w:val="00AC070F"/>
    <w:pPr>
      <w:jc w:val="both"/>
    </w:pPr>
    <w:rPr>
      <w:rFonts w:eastAsia="SimSun"/>
    </w:rPr>
  </w:style>
  <w:style w:type="paragraph" w:customStyle="1" w:styleId="numberpara">
    <w:name w:val="numberpara"/>
    <w:basedOn w:val="Normal"/>
    <w:rsid w:val="00AC070F"/>
    <w:pPr>
      <w:numPr>
        <w:numId w:val="3"/>
      </w:numPr>
      <w:spacing w:after="240"/>
      <w:jc w:val="both"/>
    </w:pPr>
    <w:rPr>
      <w:color w:val="000000"/>
    </w:rPr>
  </w:style>
  <w:style w:type="paragraph" w:customStyle="1" w:styleId="Contenudetableau">
    <w:name w:val="Contenu de tableau"/>
    <w:basedOn w:val="Normal"/>
    <w:rsid w:val="00AC070F"/>
    <w:pPr>
      <w:suppressLineNumbers/>
    </w:pPr>
  </w:style>
  <w:style w:type="paragraph" w:customStyle="1" w:styleId="Titredetableau">
    <w:name w:val="Titre de tableau"/>
    <w:basedOn w:val="Contenudetableau"/>
    <w:rsid w:val="00AC070F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C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5A9"/>
    <w:rPr>
      <w:rFonts w:ascii="Arial" w:eastAsia="MS Mincho" w:hAnsi="Arial" w:cs="Arial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4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5A9"/>
    <w:rPr>
      <w:rFonts w:ascii="Arial" w:eastAsia="MS Mincho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121D669F.dotm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Environment Canada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Autologon</cp:lastModifiedBy>
  <cp:revision>2</cp:revision>
  <cp:lastPrinted>2008-08-15T14:03:00Z</cp:lastPrinted>
  <dcterms:created xsi:type="dcterms:W3CDTF">2015-07-16T07:07:00Z</dcterms:created>
  <dcterms:modified xsi:type="dcterms:W3CDTF">2015-07-16T07:07:00Z</dcterms:modified>
</cp:coreProperties>
</file>