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18" w:rsidRDefault="00B85718"/>
    <w:p w:rsidR="00B85718" w:rsidRDefault="00B85718" w:rsidP="00F851B6">
      <w:pPr>
        <w:spacing w:before="240"/>
        <w:ind w:left="1208" w:right="1389"/>
        <w:jc w:val="center"/>
        <w:rPr>
          <w:rFonts w:cs="Arial"/>
          <w:b/>
          <w:sz w:val="24"/>
          <w:szCs w:val="24"/>
        </w:rPr>
      </w:pPr>
      <w:r>
        <w:rPr>
          <w:rFonts w:cs="Arial"/>
          <w:b/>
          <w:sz w:val="24"/>
          <w:szCs w:val="24"/>
        </w:rPr>
        <w:t>Follow up on IPET-DRMM II Document 2.2(1)</w:t>
      </w:r>
    </w:p>
    <w:p w:rsidR="008E105D" w:rsidRDefault="008E105D" w:rsidP="008E105D">
      <w:pPr>
        <w:spacing w:before="240"/>
        <w:ind w:left="1208" w:right="1389"/>
        <w:jc w:val="center"/>
        <w:rPr>
          <w:rFonts w:cs="Arial"/>
          <w:b/>
          <w:sz w:val="24"/>
          <w:szCs w:val="24"/>
        </w:rPr>
      </w:pPr>
      <w:bookmarkStart w:id="0" w:name="_GoBack"/>
      <w:r>
        <w:rPr>
          <w:rFonts w:cs="Arial"/>
          <w:b/>
          <w:sz w:val="24"/>
          <w:szCs w:val="24"/>
        </w:rPr>
        <w:t>New parameters and fixed surface types to represent ground surface conditions in analyses or models</w:t>
      </w:r>
      <w:bookmarkEnd w:id="0"/>
    </w:p>
    <w:p w:rsidR="00EE2DA0" w:rsidRDefault="002450B9" w:rsidP="00F851B6">
      <w:pPr>
        <w:spacing w:before="240"/>
        <w:ind w:left="1208" w:right="1389"/>
        <w:jc w:val="center"/>
        <w:rPr>
          <w:rFonts w:cs="Arial"/>
          <w:b/>
          <w:sz w:val="24"/>
          <w:szCs w:val="24"/>
        </w:rPr>
      </w:pPr>
      <w:r>
        <w:rPr>
          <w:rFonts w:cs="Arial"/>
          <w:b/>
          <w:sz w:val="24"/>
          <w:szCs w:val="24"/>
        </w:rPr>
        <w:t>Update 3 Final</w:t>
      </w:r>
    </w:p>
    <w:p w:rsidR="00EE2DA0" w:rsidRDefault="00EE2DA0" w:rsidP="00F851B6">
      <w:pPr>
        <w:spacing w:before="240"/>
        <w:ind w:left="1208" w:right="1389"/>
        <w:jc w:val="center"/>
        <w:rPr>
          <w:rFonts w:cs="Arial"/>
          <w:b/>
          <w:sz w:val="24"/>
          <w:szCs w:val="24"/>
        </w:rPr>
      </w:pPr>
      <w:r>
        <w:rPr>
          <w:rFonts w:cs="Arial"/>
          <w:b/>
          <w:sz w:val="24"/>
          <w:szCs w:val="24"/>
        </w:rPr>
        <w:t>Changes:</w:t>
      </w:r>
    </w:p>
    <w:p w:rsidR="002450B9" w:rsidRDefault="002450B9" w:rsidP="00EE2DA0">
      <w:pPr>
        <w:pStyle w:val="ListParagraph"/>
        <w:numPr>
          <w:ilvl w:val="0"/>
          <w:numId w:val="2"/>
        </w:numPr>
        <w:spacing w:before="240"/>
        <w:ind w:right="1389"/>
        <w:rPr>
          <w:rFonts w:cs="Arial"/>
          <w:b/>
          <w:sz w:val="24"/>
          <w:szCs w:val="24"/>
        </w:rPr>
      </w:pPr>
      <w:r>
        <w:rPr>
          <w:rFonts w:cs="Arial"/>
          <w:b/>
          <w:sz w:val="24"/>
          <w:szCs w:val="24"/>
        </w:rPr>
        <w:t>Added statement on validation outcome</w:t>
      </w:r>
    </w:p>
    <w:p w:rsidR="002450B9" w:rsidRPr="002450B9" w:rsidRDefault="002450B9" w:rsidP="002450B9">
      <w:pPr>
        <w:spacing w:before="240"/>
        <w:ind w:left="3600" w:right="1389"/>
        <w:rPr>
          <w:rFonts w:cs="Arial"/>
          <w:b/>
          <w:sz w:val="24"/>
          <w:szCs w:val="24"/>
        </w:rPr>
      </w:pPr>
      <w:proofErr w:type="gramStart"/>
      <w:r>
        <w:rPr>
          <w:rFonts w:cs="Arial"/>
          <w:b/>
          <w:sz w:val="24"/>
          <w:szCs w:val="24"/>
        </w:rPr>
        <w:t>Changes  (</w:t>
      </w:r>
      <w:proofErr w:type="gramEnd"/>
      <w:r>
        <w:rPr>
          <w:rFonts w:cs="Arial"/>
          <w:b/>
          <w:sz w:val="24"/>
          <w:szCs w:val="24"/>
        </w:rPr>
        <w:t>update 2)</w:t>
      </w:r>
    </w:p>
    <w:p w:rsidR="00EE2DA0" w:rsidRDefault="00675D4C" w:rsidP="00EE2DA0">
      <w:pPr>
        <w:pStyle w:val="ListParagraph"/>
        <w:numPr>
          <w:ilvl w:val="0"/>
          <w:numId w:val="2"/>
        </w:numPr>
        <w:spacing w:before="240"/>
        <w:ind w:right="1389"/>
        <w:rPr>
          <w:rFonts w:cs="Arial"/>
          <w:b/>
          <w:sz w:val="24"/>
          <w:szCs w:val="24"/>
        </w:rPr>
      </w:pPr>
      <w:r w:rsidRPr="00EE2DA0">
        <w:rPr>
          <w:rFonts w:cs="Arial"/>
          <w:b/>
          <w:sz w:val="24"/>
          <w:szCs w:val="24"/>
        </w:rPr>
        <w:t xml:space="preserve">results of </w:t>
      </w:r>
      <w:r w:rsidR="00E726A4" w:rsidRPr="00EE2DA0">
        <w:rPr>
          <w:rFonts w:cs="Arial"/>
          <w:b/>
          <w:sz w:val="24"/>
          <w:szCs w:val="24"/>
        </w:rPr>
        <w:t>terminology review</w:t>
      </w:r>
    </w:p>
    <w:p w:rsidR="00E726A4" w:rsidRPr="005B3F81" w:rsidRDefault="00EE2DA0" w:rsidP="005B3F81">
      <w:pPr>
        <w:pStyle w:val="ListParagraph"/>
        <w:numPr>
          <w:ilvl w:val="0"/>
          <w:numId w:val="2"/>
        </w:numPr>
        <w:spacing w:before="240"/>
        <w:ind w:right="1389"/>
        <w:rPr>
          <w:rFonts w:cs="Arial"/>
          <w:b/>
          <w:sz w:val="24"/>
          <w:szCs w:val="24"/>
        </w:rPr>
      </w:pPr>
      <w:r w:rsidRPr="00EE2DA0">
        <w:rPr>
          <w:rFonts w:cs="Arial"/>
          <w:b/>
          <w:sz w:val="24"/>
          <w:szCs w:val="24"/>
        </w:rPr>
        <w:t>fix p</w:t>
      </w:r>
      <w:r>
        <w:rPr>
          <w:rFonts w:cs="Arial"/>
          <w:b/>
          <w:sz w:val="24"/>
          <w:szCs w:val="24"/>
        </w:rPr>
        <w:t>arameter numbers to conform to WMO list of parameters under validation</w:t>
      </w:r>
    </w:p>
    <w:p w:rsidR="00CD5886" w:rsidRPr="00EE2DA0" w:rsidRDefault="00CD5886" w:rsidP="00EE2DA0">
      <w:pPr>
        <w:pStyle w:val="ListParagraph"/>
        <w:numPr>
          <w:ilvl w:val="0"/>
          <w:numId w:val="2"/>
        </w:numPr>
        <w:spacing w:before="240"/>
        <w:ind w:right="1389"/>
        <w:rPr>
          <w:rFonts w:cs="Arial"/>
          <w:b/>
          <w:sz w:val="24"/>
          <w:szCs w:val="24"/>
        </w:rPr>
      </w:pPr>
      <w:r>
        <w:rPr>
          <w:rFonts w:cs="Arial"/>
          <w:b/>
          <w:sz w:val="24"/>
          <w:szCs w:val="24"/>
        </w:rPr>
        <w:t>editorial changes to</w:t>
      </w:r>
      <w:r w:rsidR="005B3F81">
        <w:rPr>
          <w:rFonts w:cs="Arial"/>
          <w:b/>
          <w:sz w:val="24"/>
          <w:szCs w:val="24"/>
        </w:rPr>
        <w:t xml:space="preserve"> the names of new levels</w:t>
      </w:r>
      <w:r>
        <w:rPr>
          <w:rFonts w:cs="Arial"/>
          <w:b/>
          <w:sz w:val="24"/>
          <w:szCs w:val="24"/>
        </w:rPr>
        <w:t xml:space="preserve"> for </w:t>
      </w:r>
      <w:r w:rsidR="005B3F81">
        <w:rPr>
          <w:rFonts w:cs="Arial"/>
          <w:b/>
          <w:sz w:val="24"/>
          <w:szCs w:val="24"/>
        </w:rPr>
        <w:t xml:space="preserve">improved </w:t>
      </w:r>
      <w:r>
        <w:rPr>
          <w:rFonts w:cs="Arial"/>
          <w:b/>
          <w:sz w:val="24"/>
          <w:szCs w:val="24"/>
        </w:rPr>
        <w:t>clarity</w:t>
      </w:r>
      <w:r w:rsidR="005B3F81">
        <w:rPr>
          <w:rFonts w:cs="Arial"/>
          <w:b/>
          <w:sz w:val="24"/>
          <w:szCs w:val="24"/>
        </w:rPr>
        <w:t>, as suggested by DWD</w:t>
      </w:r>
    </w:p>
    <w:p w:rsidR="00E726A4" w:rsidRDefault="00EE2DA0" w:rsidP="00F851B6">
      <w:pPr>
        <w:spacing w:before="240"/>
        <w:ind w:left="1208" w:right="1389"/>
        <w:jc w:val="center"/>
        <w:rPr>
          <w:rFonts w:cs="Arial"/>
          <w:b/>
          <w:sz w:val="24"/>
          <w:szCs w:val="24"/>
        </w:rPr>
      </w:pPr>
      <w:r>
        <w:rPr>
          <w:rFonts w:cs="Arial"/>
          <w:b/>
          <w:sz w:val="24"/>
          <w:szCs w:val="24"/>
        </w:rPr>
        <w:t>March 23</w:t>
      </w:r>
      <w:r w:rsidR="00E726A4">
        <w:rPr>
          <w:rFonts w:cs="Arial"/>
          <w:b/>
          <w:sz w:val="24"/>
          <w:szCs w:val="24"/>
        </w:rPr>
        <w:t>, 2015</w:t>
      </w:r>
    </w:p>
    <w:p w:rsidR="00B85718" w:rsidRPr="002450B9" w:rsidRDefault="00B85718" w:rsidP="00F851B6">
      <w:pPr>
        <w:jc w:val="center"/>
      </w:pPr>
      <w:r w:rsidRPr="002450B9">
        <w:t>Yves Pelletier, MSC</w:t>
      </w:r>
    </w:p>
    <w:p w:rsidR="00B85718" w:rsidRPr="002450B9" w:rsidRDefault="00B85718" w:rsidP="00495472">
      <w:pPr>
        <w:spacing w:after="40"/>
        <w:jc w:val="both"/>
      </w:pPr>
      <w:r w:rsidRPr="002450B9">
        <w:t xml:space="preserve">Original document reference: </w:t>
      </w:r>
      <w:hyperlink r:id="rId6" w:history="1">
        <w:r w:rsidRPr="002450B9">
          <w:rPr>
            <w:rStyle w:val="Hyperlink"/>
          </w:rPr>
          <w:t>http://www.wmo.int/pages/prog/www/ISS/Meetings/IPET-DRMM_CollegePark2014/Documents/IPET-DRMM-II_Doc2-2-1_parameters_types.docx</w:t>
        </w:r>
      </w:hyperlink>
    </w:p>
    <w:p w:rsidR="00B85718" w:rsidRPr="002450B9" w:rsidRDefault="00B85718" w:rsidP="00495472">
      <w:pPr>
        <w:spacing w:after="40"/>
        <w:jc w:val="both"/>
      </w:pPr>
    </w:p>
    <w:p w:rsidR="002450B9" w:rsidRDefault="00B85718" w:rsidP="00A65AE6">
      <w:pPr>
        <w:rPr>
          <w:b/>
        </w:rPr>
      </w:pPr>
      <w:r w:rsidRPr="00242087">
        <w:rPr>
          <w:b/>
        </w:rPr>
        <w:br w:type="page"/>
      </w:r>
    </w:p>
    <w:p w:rsidR="002450B9" w:rsidRDefault="002450B9" w:rsidP="00A65AE6">
      <w:pPr>
        <w:rPr>
          <w:b/>
        </w:rPr>
      </w:pPr>
      <w:r>
        <w:rPr>
          <w:b/>
        </w:rPr>
        <w:lastRenderedPageBreak/>
        <w:t>VALIDATION OUTCOME</w:t>
      </w:r>
    </w:p>
    <w:p w:rsidR="0016611F" w:rsidRDefault="002450B9" w:rsidP="00A65AE6">
      <w:proofErr w:type="spellStart"/>
      <w:r>
        <w:t>Dr</w:t>
      </w:r>
      <w:proofErr w:type="spellEnd"/>
      <w:r>
        <w:t xml:space="preserve"> Enrico Fucile of ECMWF kindly validated</w:t>
      </w:r>
      <w:r w:rsidR="0016611F">
        <w:t xml:space="preserve"> GRIB data produced on the basis of</w:t>
      </w:r>
      <w:r>
        <w:t xml:space="preserve"> </w:t>
      </w:r>
      <w:r w:rsidR="0016611F">
        <w:t>the proposal as provided below. He stated</w:t>
      </w:r>
      <w:r>
        <w:t xml:space="preserve"> in an e-mail on April 20, 2015: “We have checked the data and we don’t have any objection for this proposal to be implemented ASAP.”</w:t>
      </w:r>
      <w:r w:rsidR="0016611F">
        <w:t xml:space="preserve"> </w:t>
      </w:r>
    </w:p>
    <w:p w:rsidR="002450B9" w:rsidRPr="002450B9" w:rsidRDefault="002450B9" w:rsidP="00A65AE6">
      <w:r>
        <w:t xml:space="preserve">We therefore request </w:t>
      </w:r>
      <w:r w:rsidR="0016611F">
        <w:t>pre-operational status for the</w:t>
      </w:r>
      <w:r>
        <w:t xml:space="preserve"> new entries.</w:t>
      </w:r>
    </w:p>
    <w:p w:rsidR="00B85718" w:rsidRPr="00A65AE6" w:rsidRDefault="00B85718" w:rsidP="00A65AE6">
      <w:pPr>
        <w:rPr>
          <w:b/>
        </w:rPr>
      </w:pPr>
      <w:r>
        <w:rPr>
          <w:b/>
        </w:rPr>
        <w:t>DISCUSSION</w:t>
      </w:r>
      <w:bookmarkStart w:id="1" w:name="Text7"/>
      <w:r w:rsidR="00A65AE6">
        <w:rPr>
          <w:b/>
        </w:rPr>
        <w:br/>
      </w:r>
      <w:r w:rsidRPr="00BC24A5">
        <w:t>Meteorological modeling systems use increasingly sophisticated representations of the ground surface to increase detail and accuracy in NWP analysis and forecast products. In this document we propose new parameters and fixed surface types to accommodate the increase in detail of modeling systems that are being implemented at the Canadian Centre for Meteorological and Environmental Prediction (CCMEP). An accurate representation of the state of the surface is useful not only for providing correct boundary conditions for NWP, but may also have uses as a standalone product.</w:t>
      </w:r>
    </w:p>
    <w:p w:rsidR="00B85718" w:rsidRDefault="00B85718" w:rsidP="002428BE">
      <w:pPr>
        <w:pStyle w:val="BodyText"/>
        <w:ind w:right="839"/>
        <w:rPr>
          <w:rFonts w:ascii="Calibri" w:hAnsi="Calibri"/>
        </w:rPr>
      </w:pPr>
      <w:r>
        <w:rPr>
          <w:rFonts w:ascii="Calibri" w:hAnsi="Calibri"/>
        </w:rPr>
        <w:t>We propose several new parameters to represent surface conditions, as well as several new fixed surface types. We also propose one new Parameter Category for glaciers and inland ice.</w:t>
      </w:r>
    </w:p>
    <w:p w:rsidR="00B85718" w:rsidRDefault="00B85718" w:rsidP="002428BE">
      <w:pPr>
        <w:pStyle w:val="BodyText"/>
        <w:ind w:right="839"/>
        <w:rPr>
          <w:rFonts w:ascii="Calibri" w:hAnsi="Calibri"/>
        </w:rPr>
      </w:pPr>
    </w:p>
    <w:p w:rsidR="00B85718" w:rsidRDefault="00B85718" w:rsidP="00A65AE6">
      <w:pPr>
        <w:pStyle w:val="BodyText"/>
        <w:ind w:right="839"/>
        <w:rPr>
          <w:rFonts w:ascii="Calibri" w:hAnsi="Calibri"/>
        </w:rPr>
      </w:pPr>
      <w:r>
        <w:rPr>
          <w:rFonts w:ascii="Calibri" w:hAnsi="Calibri"/>
        </w:rPr>
        <w:t>It should be noted that one of the proposed parameters, Brightness Temperature, would appear in Product Discipline 0, Parameter Category 5 (Long Wave Radiation). A similar parameter exists in Parameter Category 4 (Short Wave Radiation) but this seems incompatible with the wavelengths associated with Earth surface brightness temperatures.</w:t>
      </w:r>
      <w:bookmarkEnd w:id="1"/>
    </w:p>
    <w:p w:rsidR="00A65AE6" w:rsidRPr="00A65AE6" w:rsidRDefault="00A65AE6" w:rsidP="00A65AE6">
      <w:pPr>
        <w:pStyle w:val="BodyText"/>
        <w:ind w:right="839"/>
        <w:rPr>
          <w:rFonts w:ascii="Calibri" w:hAnsi="Calibri"/>
        </w:rPr>
      </w:pPr>
    </w:p>
    <w:p w:rsidR="00B85718" w:rsidRPr="00A65AE6" w:rsidRDefault="00B85718" w:rsidP="00A65AE6">
      <w:pPr>
        <w:rPr>
          <w:b/>
        </w:rPr>
      </w:pPr>
      <w:r w:rsidRPr="00E51B2C">
        <w:rPr>
          <w:b/>
        </w:rPr>
        <w:t>PROPOSAL</w:t>
      </w:r>
      <w:bookmarkStart w:id="2" w:name="Text8"/>
      <w:r w:rsidR="00A65AE6">
        <w:rPr>
          <w:b/>
        </w:rPr>
        <w:br/>
      </w:r>
      <w:proofErr w:type="gramStart"/>
      <w:r>
        <w:t>The</w:t>
      </w:r>
      <w:proofErr w:type="gramEnd"/>
      <w:r>
        <w:t xml:space="preserve"> tables annexed herewith contain proposed additions to Tables 4.2 and 4.5 of the GRIB2 section of the Manual on Codes. These are necessary to reflect new surface fields being implemented at the CCMEP, and it is hoped that they are sufficiently general for eventual use by other Centres. </w:t>
      </w:r>
      <w:bookmarkEnd w:id="2"/>
    </w:p>
    <w:p w:rsidR="00B85718" w:rsidRDefault="00B85718" w:rsidP="004E186C">
      <w:pPr>
        <w:jc w:val="both"/>
      </w:pPr>
      <w:r>
        <w:t>Validation status is requested for these additions.</w:t>
      </w:r>
    </w:p>
    <w:p w:rsidR="00A65AE6" w:rsidRDefault="00B85718" w:rsidP="00F851B6">
      <w:pPr>
        <w:jc w:val="both"/>
        <w:rPr>
          <w:b/>
        </w:rPr>
      </w:pPr>
      <w:r>
        <w:rPr>
          <w:b/>
        </w:rPr>
        <w:t>IPET-DRMM II OUTCOME (from personal meeting notes)</w:t>
      </w:r>
    </w:p>
    <w:p w:rsidR="00B85718" w:rsidRPr="00A65AE6" w:rsidRDefault="00B85718" w:rsidP="00F851B6">
      <w:pPr>
        <w:jc w:val="both"/>
        <w:rPr>
          <w:b/>
        </w:rPr>
      </w:pPr>
      <w:r>
        <w:t>The proposed code table entries were accepted for validation.</w:t>
      </w:r>
    </w:p>
    <w:p w:rsidR="00B85718" w:rsidRDefault="00B85718" w:rsidP="00F851B6">
      <w:pPr>
        <w:jc w:val="both"/>
      </w:pPr>
      <w:r>
        <w:t>It was pointed out that certain code table numbers had already been taken by other parameters under validation. This is fixed in the proposed code t</w:t>
      </w:r>
      <w:r w:rsidR="006F1C51">
        <w:t>ables in annex of this document.</w:t>
      </w:r>
    </w:p>
    <w:p w:rsidR="00B85718" w:rsidRDefault="00B85718" w:rsidP="00F851B6">
      <w:pPr>
        <w:jc w:val="both"/>
      </w:pPr>
      <w:r>
        <w:t>It was pointed out that the root layer can be defined as a layer between the surface and the already existing “bottom of the root layer” parameter. The proposed root layer parameter has been withdrawn from the proposed code tables in annex.</w:t>
      </w:r>
    </w:p>
    <w:p w:rsidR="00B85718" w:rsidRDefault="00B85718" w:rsidP="00F851B6">
      <w:pPr>
        <w:jc w:val="both"/>
      </w:pPr>
      <w:r>
        <w:t xml:space="preserve">Validation is contingent on MSC and ECMWF experts confirming or updating the terminology used in the proposed parameter and code table names.  </w:t>
      </w:r>
      <w:r w:rsidR="007713BB">
        <w:rPr>
          <w:b/>
        </w:rPr>
        <w:t>ACTION COMPLETED (SEE BELOW)</w:t>
      </w:r>
      <w:r>
        <w:t>.</w:t>
      </w:r>
    </w:p>
    <w:p w:rsidR="0019358C" w:rsidRDefault="0019358C">
      <w:pPr>
        <w:spacing w:after="0" w:line="240" w:lineRule="auto"/>
        <w:rPr>
          <w:b/>
        </w:rPr>
      </w:pPr>
      <w:r>
        <w:rPr>
          <w:b/>
        </w:rPr>
        <w:br w:type="page"/>
      </w:r>
    </w:p>
    <w:p w:rsidR="00B85718" w:rsidRPr="00E726A4" w:rsidRDefault="007713BB" w:rsidP="00F851B6">
      <w:pPr>
        <w:jc w:val="both"/>
        <w:rPr>
          <w:b/>
        </w:rPr>
      </w:pPr>
      <w:r w:rsidRPr="00E726A4">
        <w:rPr>
          <w:b/>
        </w:rPr>
        <w:lastRenderedPageBreak/>
        <w:t>RESULT OF TERMINOLOGY REVIEW</w:t>
      </w:r>
    </w:p>
    <w:p w:rsidR="007713BB" w:rsidRDefault="007713BB" w:rsidP="00E726A4">
      <w:pPr>
        <w:jc w:val="both"/>
        <w:rPr>
          <w:i/>
        </w:rPr>
      </w:pPr>
      <w:proofErr w:type="spellStart"/>
      <w:r>
        <w:t>Dr</w:t>
      </w:r>
      <w:proofErr w:type="spellEnd"/>
      <w:r>
        <w:t xml:space="preserve"> </w:t>
      </w:r>
      <w:proofErr w:type="spellStart"/>
      <w:r>
        <w:t>Stéphane</w:t>
      </w:r>
      <w:proofErr w:type="spellEnd"/>
      <w:r>
        <w:t xml:space="preserve"> </w:t>
      </w:r>
      <w:proofErr w:type="spellStart"/>
      <w:r>
        <w:t>Belair</w:t>
      </w:r>
      <w:proofErr w:type="spellEnd"/>
      <w:r>
        <w:t xml:space="preserve"> (Environment Canada) and </w:t>
      </w:r>
      <w:proofErr w:type="spellStart"/>
      <w:r>
        <w:t>Dr</w:t>
      </w:r>
      <w:proofErr w:type="spellEnd"/>
      <w:r>
        <w:t xml:space="preserve"> </w:t>
      </w:r>
      <w:proofErr w:type="spellStart"/>
      <w:r>
        <w:t>Gianpolo</w:t>
      </w:r>
      <w:proofErr w:type="spellEnd"/>
      <w:r>
        <w:t xml:space="preserve"> Balsamo (ECMWF) </w:t>
      </w:r>
      <w:r w:rsidR="00E726A4">
        <w:t xml:space="preserve">reviewed </w:t>
      </w:r>
      <w:r w:rsidR="00A65AE6">
        <w:t xml:space="preserve">and commented upon </w:t>
      </w:r>
      <w:r w:rsidR="00E726A4">
        <w:t xml:space="preserve">the proposal. The only comment requiring a change concerns the proposed soil volumetric ice content parameter. Specifically: </w:t>
      </w:r>
      <w:r>
        <w:t xml:space="preserve"> </w:t>
      </w:r>
      <w:r w:rsidR="00E726A4" w:rsidRPr="00E726A4">
        <w:rPr>
          <w:i/>
        </w:rPr>
        <w:t>to avoid confusion, specify that the volume is with respect to liquid water.</w:t>
      </w:r>
    </w:p>
    <w:p w:rsidR="00B85718" w:rsidRDefault="00E726A4" w:rsidP="00F851B6">
      <w:pPr>
        <w:jc w:val="both"/>
      </w:pPr>
      <w:r>
        <w:t>The proposal is modified accordingly below.</w:t>
      </w:r>
      <w:r w:rsidR="00B85718">
        <w:t xml:space="preserve"> </w:t>
      </w:r>
    </w:p>
    <w:p w:rsidR="00B85718" w:rsidRDefault="00B85718" w:rsidP="00746B19">
      <w:pPr>
        <w:jc w:val="both"/>
        <w:rPr>
          <w:sz w:val="28"/>
          <w:szCs w:val="28"/>
        </w:rPr>
      </w:pPr>
      <w:r>
        <w:br w:type="page"/>
      </w:r>
      <w:r>
        <w:rPr>
          <w:sz w:val="28"/>
          <w:szCs w:val="28"/>
        </w:rPr>
        <w:lastRenderedPageBreak/>
        <w:t>Annex</w:t>
      </w:r>
    </w:p>
    <w:p w:rsidR="00B85718" w:rsidRPr="002428BE" w:rsidRDefault="00B85718" w:rsidP="002428BE">
      <w:pPr>
        <w:pStyle w:val="Caption"/>
        <w:keepNext/>
        <w:rPr>
          <w:sz w:val="28"/>
          <w:szCs w:val="28"/>
        </w:rPr>
      </w:pPr>
      <w:r w:rsidRPr="002428BE">
        <w:rPr>
          <w:sz w:val="28"/>
          <w:szCs w:val="28"/>
        </w:rPr>
        <w:t xml:space="preserve">Proposed new entries for </w:t>
      </w:r>
      <w:r>
        <w:rPr>
          <w:sz w:val="28"/>
          <w:szCs w:val="28"/>
        </w:rPr>
        <w:t xml:space="preserve">Code </w:t>
      </w:r>
      <w:r w:rsidRPr="002428BE">
        <w:rPr>
          <w:sz w:val="28"/>
          <w:szCs w:val="28"/>
        </w:rPr>
        <w:t>Table</w:t>
      </w:r>
      <w:r>
        <w:rPr>
          <w:sz w:val="28"/>
          <w:szCs w:val="28"/>
        </w:rPr>
        <w:t>s</w:t>
      </w:r>
      <w:r w:rsidRPr="002428BE">
        <w:rPr>
          <w:sz w:val="28"/>
          <w:szCs w:val="28"/>
        </w:rPr>
        <w:t xml:space="preserve"> 4.2</w:t>
      </w:r>
      <w:r>
        <w:rPr>
          <w:sz w:val="28"/>
          <w:szCs w:val="28"/>
        </w:rPr>
        <w:t xml:space="preserve"> and 4.5</w:t>
      </w:r>
      <w:r w:rsidRPr="002428BE">
        <w:rPr>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42"/>
        <w:gridCol w:w="1438"/>
        <w:gridCol w:w="2874"/>
        <w:gridCol w:w="1534"/>
        <w:gridCol w:w="1095"/>
      </w:tblGrid>
      <w:tr w:rsidR="00785692" w:rsidRPr="004B75A3" w:rsidTr="002428BE">
        <w:trPr>
          <w:trHeight w:val="1260"/>
        </w:trPr>
        <w:tc>
          <w:tcPr>
            <w:tcW w:w="0" w:type="auto"/>
            <w:tcBorders>
              <w:top w:val="single" w:sz="4" w:space="0" w:color="auto"/>
            </w:tcBorders>
            <w:vAlign w:val="bottom"/>
          </w:tcPr>
          <w:p w:rsidR="00B85718" w:rsidRPr="00F851B6" w:rsidRDefault="00B85718" w:rsidP="00BB47F1">
            <w:pPr>
              <w:spacing w:after="0" w:line="240" w:lineRule="auto"/>
              <w:rPr>
                <w:b/>
                <w:bCs/>
                <w:color w:val="000000"/>
                <w:sz w:val="24"/>
                <w:szCs w:val="24"/>
              </w:rPr>
            </w:pPr>
            <w:r>
              <w:rPr>
                <w:b/>
                <w:bCs/>
                <w:color w:val="000000"/>
                <w:sz w:val="24"/>
                <w:szCs w:val="24"/>
              </w:rPr>
              <w:t>Parameter</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Product Discipline</w:t>
            </w:r>
          </w:p>
        </w:tc>
        <w:tc>
          <w:tcPr>
            <w:tcW w:w="0" w:type="auto"/>
            <w:tcBorders>
              <w:top w:val="single" w:sz="4" w:space="0" w:color="auto"/>
            </w:tcBorders>
            <w:vAlign w:val="bottom"/>
          </w:tcPr>
          <w:p w:rsidR="00B85718" w:rsidRPr="00F851B6" w:rsidRDefault="00B85718" w:rsidP="00F851B6">
            <w:pPr>
              <w:spacing w:after="0" w:line="240" w:lineRule="auto"/>
              <w:rPr>
                <w:b/>
                <w:bCs/>
                <w:color w:val="000000"/>
                <w:sz w:val="24"/>
                <w:szCs w:val="24"/>
              </w:rPr>
            </w:pPr>
            <w:r w:rsidRPr="00F851B6">
              <w:rPr>
                <w:b/>
                <w:bCs/>
                <w:color w:val="000000"/>
                <w:sz w:val="24"/>
                <w:szCs w:val="24"/>
              </w:rPr>
              <w:t>Parameter Category</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Parameter number</w:t>
            </w:r>
          </w:p>
        </w:tc>
        <w:tc>
          <w:tcPr>
            <w:tcW w:w="0" w:type="auto"/>
            <w:tcBorders>
              <w:top w:val="single" w:sz="4" w:space="0" w:color="auto"/>
            </w:tcBorders>
            <w:vAlign w:val="bottom"/>
          </w:tcPr>
          <w:p w:rsidR="00B85718" w:rsidRPr="00F851B6" w:rsidRDefault="00B85718" w:rsidP="00F851B6">
            <w:pPr>
              <w:spacing w:after="0" w:line="240" w:lineRule="auto"/>
              <w:jc w:val="center"/>
              <w:rPr>
                <w:b/>
                <w:bCs/>
                <w:color w:val="000000"/>
                <w:sz w:val="24"/>
                <w:szCs w:val="24"/>
              </w:rPr>
            </w:pPr>
            <w:r w:rsidRPr="00F851B6">
              <w:rPr>
                <w:b/>
                <w:bCs/>
                <w:color w:val="000000"/>
                <w:sz w:val="24"/>
                <w:szCs w:val="24"/>
              </w:rPr>
              <w:t>Units</w:t>
            </w:r>
          </w:p>
        </w:tc>
      </w:tr>
      <w:tr w:rsidR="00785692" w:rsidRPr="004B75A3" w:rsidTr="002428BE">
        <w:trPr>
          <w:trHeight w:val="1265"/>
        </w:trPr>
        <w:tc>
          <w:tcPr>
            <w:tcW w:w="0" w:type="auto"/>
            <w:shd w:val="clear" w:color="auto" w:fill="FFFFFF"/>
            <w:vAlign w:val="bottom"/>
          </w:tcPr>
          <w:p w:rsidR="00B85718" w:rsidRDefault="00B85718" w:rsidP="00BB47F1">
            <w:pPr>
              <w:spacing w:after="0" w:line="240" w:lineRule="auto"/>
              <w:rPr>
                <w:color w:val="000000"/>
              </w:rPr>
            </w:pPr>
            <w:r>
              <w:rPr>
                <w:color w:val="000000"/>
              </w:rPr>
              <w:t>Brightness temperature</w:t>
            </w:r>
          </w:p>
          <w:p w:rsidR="00B85718" w:rsidRPr="00F851B6" w:rsidRDefault="00B85718" w:rsidP="00BB47F1">
            <w:pPr>
              <w:spacing w:after="0" w:line="240" w:lineRule="auto"/>
              <w:rPr>
                <w:color w:val="000000"/>
              </w:rPr>
            </w:pP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0</w:t>
            </w:r>
          </w:p>
        </w:tc>
        <w:tc>
          <w:tcPr>
            <w:tcW w:w="0" w:type="auto"/>
            <w:shd w:val="clear" w:color="auto" w:fill="FFFFFF"/>
            <w:vAlign w:val="bottom"/>
          </w:tcPr>
          <w:p w:rsidR="00B85718" w:rsidRPr="00F851B6" w:rsidRDefault="00B85718" w:rsidP="00F851B6">
            <w:pPr>
              <w:spacing w:after="0" w:line="240" w:lineRule="auto"/>
              <w:rPr>
                <w:color w:val="000000"/>
              </w:rPr>
            </w:pPr>
            <w:r w:rsidRPr="00F851B6">
              <w:rPr>
                <w:color w:val="000000"/>
              </w:rPr>
              <w:t>5 (long-wave radiation)</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7</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w:t>
            </w:r>
          </w:p>
        </w:tc>
      </w:tr>
      <w:tr w:rsidR="00785692" w:rsidRPr="004B75A3" w:rsidTr="002428BE">
        <w:trPr>
          <w:trHeight w:val="600"/>
        </w:trPr>
        <w:tc>
          <w:tcPr>
            <w:tcW w:w="0" w:type="auto"/>
            <w:shd w:val="clear" w:color="auto" w:fill="FFFFFF"/>
            <w:vAlign w:val="bottom"/>
          </w:tcPr>
          <w:p w:rsidR="00B85718" w:rsidRPr="00F851B6" w:rsidRDefault="00B85718" w:rsidP="00BB47F1">
            <w:pPr>
              <w:spacing w:after="0" w:line="240" w:lineRule="auto"/>
              <w:rPr>
                <w:color w:val="000000"/>
              </w:rPr>
            </w:pPr>
            <w:r>
              <w:rPr>
                <w:color w:val="000000"/>
              </w:rPr>
              <w:t>Soil volumetric ice content</w:t>
            </w:r>
            <w:r w:rsidR="00785692">
              <w:rPr>
                <w:color w:val="000000"/>
              </w:rPr>
              <w:t xml:space="preserve"> (water equivalent, see note</w:t>
            </w:r>
            <w:r w:rsidR="00E726A4">
              <w:rPr>
                <w:color w:val="000000"/>
              </w:rPr>
              <w:t>)</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shd w:val="clear" w:color="auto" w:fill="FFFFFF"/>
            <w:vAlign w:val="bottom"/>
          </w:tcPr>
          <w:p w:rsidR="00B85718" w:rsidRPr="00F851B6" w:rsidRDefault="00B85718" w:rsidP="00F851B6">
            <w:pPr>
              <w:spacing w:after="0" w:line="240" w:lineRule="auto"/>
              <w:jc w:val="right"/>
              <w:rPr>
                <w:color w:val="000000"/>
              </w:rPr>
            </w:pPr>
            <w:r w:rsidRPr="00F851B6">
              <w:rPr>
                <w:color w:val="000000"/>
              </w:rPr>
              <w:t>0</w:t>
            </w:r>
          </w:p>
        </w:tc>
        <w:tc>
          <w:tcPr>
            <w:tcW w:w="0" w:type="auto"/>
            <w:shd w:val="clear" w:color="auto" w:fill="FFFFFF"/>
            <w:vAlign w:val="bottom"/>
          </w:tcPr>
          <w:p w:rsidR="00B85718" w:rsidRPr="00F851B6" w:rsidRDefault="00117668" w:rsidP="00F851B6">
            <w:pPr>
              <w:spacing w:after="0" w:line="240" w:lineRule="auto"/>
              <w:jc w:val="center"/>
              <w:rPr>
                <w:color w:val="000000"/>
              </w:rPr>
            </w:pPr>
            <w:r>
              <w:rPr>
                <w:color w:val="000000"/>
              </w:rPr>
              <w:t>3</w:t>
            </w:r>
            <w:r w:rsidR="00B85718" w:rsidRPr="00F851B6">
              <w:rPr>
                <w:color w:val="000000"/>
              </w:rPr>
              <w:t>8</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m^3/m^3</w:t>
            </w:r>
          </w:p>
        </w:tc>
      </w:tr>
      <w:tr w:rsidR="00785692" w:rsidRPr="004B75A3" w:rsidTr="002428BE">
        <w:trPr>
          <w:trHeight w:val="300"/>
        </w:trPr>
        <w:tc>
          <w:tcPr>
            <w:tcW w:w="0" w:type="auto"/>
            <w:shd w:val="clear" w:color="auto" w:fill="FFFFFF"/>
            <w:vAlign w:val="bottom"/>
          </w:tcPr>
          <w:p w:rsidR="00B85718" w:rsidRPr="00F851B6" w:rsidRDefault="00B85718" w:rsidP="00BB47F1">
            <w:pPr>
              <w:spacing w:after="0" w:line="240" w:lineRule="auto"/>
              <w:rPr>
                <w:color w:val="000000"/>
              </w:rPr>
            </w:pPr>
            <w:r>
              <w:rPr>
                <w:color w:val="000000"/>
              </w:rPr>
              <w:t>Liquid water in snow pack</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shd w:val="clear" w:color="auto" w:fill="FFFFFF"/>
            <w:vAlign w:val="bottom"/>
          </w:tcPr>
          <w:p w:rsidR="00B85718" w:rsidRPr="00F851B6" w:rsidRDefault="00B85718" w:rsidP="00F851B6">
            <w:pPr>
              <w:spacing w:after="0" w:line="240" w:lineRule="auto"/>
              <w:jc w:val="right"/>
              <w:rPr>
                <w:color w:val="000000"/>
              </w:rPr>
            </w:pPr>
            <w:r w:rsidRPr="00F851B6">
              <w:rPr>
                <w:color w:val="000000"/>
              </w:rPr>
              <w:t>3</w:t>
            </w:r>
          </w:p>
        </w:tc>
        <w:tc>
          <w:tcPr>
            <w:tcW w:w="0" w:type="auto"/>
            <w:shd w:val="clear" w:color="auto" w:fill="FFFFFF"/>
            <w:vAlign w:val="bottom"/>
          </w:tcPr>
          <w:p w:rsidR="00B85718" w:rsidRPr="00F851B6" w:rsidRDefault="00117668" w:rsidP="00F851B6">
            <w:pPr>
              <w:spacing w:after="0" w:line="240" w:lineRule="auto"/>
              <w:jc w:val="center"/>
              <w:rPr>
                <w:color w:val="000000"/>
              </w:rPr>
            </w:pPr>
            <w:r>
              <w:rPr>
                <w:color w:val="000000"/>
              </w:rPr>
              <w:t>23</w:t>
            </w:r>
          </w:p>
        </w:tc>
        <w:tc>
          <w:tcPr>
            <w:tcW w:w="0" w:type="auto"/>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kg/m^2</w:t>
            </w:r>
          </w:p>
        </w:tc>
      </w:tr>
      <w:tr w:rsidR="00785692" w:rsidRPr="004B75A3" w:rsidTr="002428BE">
        <w:trPr>
          <w:trHeight w:val="945"/>
        </w:trPr>
        <w:tc>
          <w:tcPr>
            <w:tcW w:w="0" w:type="auto"/>
            <w:tcBorders>
              <w:bottom w:val="single" w:sz="4" w:space="0" w:color="auto"/>
            </w:tcBorders>
            <w:shd w:val="clear" w:color="auto" w:fill="FFFFFF"/>
            <w:vAlign w:val="bottom"/>
          </w:tcPr>
          <w:p w:rsidR="00B85718" w:rsidRPr="00F851B6" w:rsidRDefault="00B85718" w:rsidP="00BB47F1">
            <w:pPr>
              <w:spacing w:after="0" w:line="240" w:lineRule="auto"/>
              <w:rPr>
                <w:color w:val="000000"/>
              </w:rPr>
            </w:pPr>
            <w:r>
              <w:rPr>
                <w:color w:val="000000"/>
              </w:rPr>
              <w:t>Glacier temperature</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2</w:t>
            </w:r>
          </w:p>
        </w:tc>
        <w:tc>
          <w:tcPr>
            <w:tcW w:w="0" w:type="auto"/>
            <w:tcBorders>
              <w:bottom w:val="single" w:sz="4" w:space="0" w:color="auto"/>
            </w:tcBorders>
            <w:shd w:val="clear" w:color="auto" w:fill="FFFFFF"/>
            <w:vAlign w:val="bottom"/>
          </w:tcPr>
          <w:p w:rsidR="00B85718" w:rsidRPr="00F851B6" w:rsidRDefault="00CD5886" w:rsidP="00F851B6">
            <w:pPr>
              <w:spacing w:after="0" w:line="240" w:lineRule="auto"/>
              <w:rPr>
                <w:color w:val="000000"/>
              </w:rPr>
            </w:pPr>
            <w:r>
              <w:rPr>
                <w:color w:val="000000"/>
              </w:rPr>
              <w:t>5</w:t>
            </w:r>
            <w:r w:rsidR="00B85718" w:rsidRPr="00F851B6">
              <w:rPr>
                <w:color w:val="000000"/>
              </w:rPr>
              <w:t xml:space="preserve"> (</w:t>
            </w:r>
            <w:r w:rsidR="00B85718" w:rsidRPr="00F851B6">
              <w:rPr>
                <w:b/>
                <w:bCs/>
                <w:color w:val="000000"/>
              </w:rPr>
              <w:t>New parameter category</w:t>
            </w:r>
            <w:r w:rsidR="00B85718" w:rsidRPr="00F851B6">
              <w:rPr>
                <w:color w:val="000000"/>
              </w:rPr>
              <w:t>. Proposed name : glaciers and inland ice)</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1</w:t>
            </w:r>
          </w:p>
        </w:tc>
        <w:tc>
          <w:tcPr>
            <w:tcW w:w="0" w:type="auto"/>
            <w:tcBorders>
              <w:bottom w:val="single" w:sz="4" w:space="0" w:color="auto"/>
            </w:tcBorders>
            <w:shd w:val="clear" w:color="auto" w:fill="FFFFFF"/>
            <w:vAlign w:val="bottom"/>
          </w:tcPr>
          <w:p w:rsidR="00B85718" w:rsidRPr="00F851B6" w:rsidRDefault="00B85718" w:rsidP="00F851B6">
            <w:pPr>
              <w:spacing w:after="0" w:line="240" w:lineRule="auto"/>
              <w:jc w:val="center"/>
              <w:rPr>
                <w:color w:val="000000"/>
              </w:rPr>
            </w:pPr>
            <w:r w:rsidRPr="00F851B6">
              <w:rPr>
                <w:color w:val="000000"/>
              </w:rPr>
              <w:t>K</w:t>
            </w:r>
          </w:p>
        </w:tc>
      </w:tr>
    </w:tbl>
    <w:p w:rsidR="00B85718" w:rsidRDefault="00B85718"/>
    <w:p w:rsidR="00A65AE6" w:rsidRPr="006B4937" w:rsidRDefault="00785692">
      <w:pPr>
        <w:rPr>
          <w:i/>
        </w:rPr>
      </w:pPr>
      <w:r>
        <w:rPr>
          <w:i/>
        </w:rPr>
        <w:t>Note</w:t>
      </w:r>
      <w:r w:rsidR="00A65AE6" w:rsidRPr="006B4937">
        <w:rPr>
          <w:i/>
        </w:rPr>
        <w:t>:</w:t>
      </w:r>
      <w:r w:rsidR="00161D3C">
        <w:rPr>
          <w:i/>
        </w:rPr>
        <w:t xml:space="preserve"> for Parameter 3</w:t>
      </w:r>
      <w:r w:rsidR="007339FB">
        <w:rPr>
          <w:i/>
        </w:rPr>
        <w:t>8 (Parameter Category 0), i</w:t>
      </w:r>
      <w:r w:rsidR="006B4937">
        <w:rPr>
          <w:i/>
        </w:rPr>
        <w:t>ce v</w:t>
      </w:r>
      <w:r w:rsidR="00A65AE6" w:rsidRPr="006B4937">
        <w:rPr>
          <w:i/>
        </w:rPr>
        <w:t>olume i</w:t>
      </w:r>
      <w:r>
        <w:rPr>
          <w:i/>
        </w:rPr>
        <w:t>s expressed</w:t>
      </w:r>
      <w:r w:rsidR="00A65AE6" w:rsidRPr="006B4937">
        <w:rPr>
          <w:i/>
        </w:rPr>
        <w:t xml:space="preserve"> as if the ice </w:t>
      </w:r>
      <w:r w:rsidR="006B4937">
        <w:rPr>
          <w:i/>
        </w:rPr>
        <w:t>content were melted</w:t>
      </w:r>
      <w:r w:rsidR="00A65AE6" w:rsidRPr="006B4937">
        <w:rPr>
          <w:i/>
        </w:rPr>
        <w:t xml:space="preserve"> to liquid water</w:t>
      </w:r>
      <w:r w:rsidR="007A087B">
        <w:rPr>
          <w:i/>
        </w:rPr>
        <w:t xml:space="preserve"> and then </w:t>
      </w:r>
      <w:r w:rsidR="006B4937">
        <w:rPr>
          <w:i/>
        </w:rPr>
        <w:t>its</w:t>
      </w:r>
      <w:r w:rsidR="007A087B">
        <w:rPr>
          <w:i/>
        </w:rPr>
        <w:t xml:space="preserve"> volume </w:t>
      </w:r>
      <w:r w:rsidR="00A65AE6" w:rsidRPr="006B4937">
        <w:rPr>
          <w:i/>
        </w:rPr>
        <w:t>measured</w:t>
      </w:r>
      <w:r w:rsidR="007339FB">
        <w:rPr>
          <w:i/>
        </w:rPr>
        <w:t xml:space="preserve"> in the liquid state</w:t>
      </w:r>
      <w:r w:rsidR="00A65AE6" w:rsidRPr="006B4937">
        <w:rPr>
          <w:i/>
        </w:rPr>
        <w:t>.</w:t>
      </w:r>
      <w:r>
        <w:rPr>
          <w:i/>
        </w:rPr>
        <w:t xml:space="preserve"> This may be understood in the same manner as water equivalent snow depth.</w:t>
      </w:r>
    </w:p>
    <w:p w:rsidR="00B85718" w:rsidRDefault="00B85718"/>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96"/>
        <w:gridCol w:w="5629"/>
        <w:gridCol w:w="923"/>
      </w:tblGrid>
      <w:tr w:rsidR="00B85718" w:rsidRPr="004B75A3" w:rsidTr="00EC09DB">
        <w:trPr>
          <w:trHeight w:val="1200"/>
        </w:trPr>
        <w:tc>
          <w:tcPr>
            <w:tcW w:w="0" w:type="auto"/>
            <w:tcBorders>
              <w:top w:val="single" w:sz="4" w:space="0" w:color="auto"/>
            </w:tcBorders>
            <w:vAlign w:val="bottom"/>
          </w:tcPr>
          <w:p w:rsidR="00B85718" w:rsidRPr="00EC09DB" w:rsidRDefault="00B85718" w:rsidP="00EC09DB">
            <w:pPr>
              <w:spacing w:after="0" w:line="240" w:lineRule="auto"/>
              <w:jc w:val="center"/>
              <w:rPr>
                <w:b/>
                <w:bCs/>
                <w:color w:val="000000"/>
              </w:rPr>
            </w:pPr>
          </w:p>
        </w:tc>
        <w:tc>
          <w:tcPr>
            <w:tcW w:w="0" w:type="auto"/>
            <w:tcBorders>
              <w:top w:val="single" w:sz="4" w:space="0" w:color="auto"/>
            </w:tcBorders>
            <w:vAlign w:val="bottom"/>
          </w:tcPr>
          <w:p w:rsidR="00B85718" w:rsidRPr="00EC09DB" w:rsidRDefault="00117668" w:rsidP="00EC09DB">
            <w:pPr>
              <w:spacing w:after="0" w:line="240" w:lineRule="auto"/>
              <w:rPr>
                <w:b/>
                <w:bCs/>
                <w:color w:val="000000"/>
              </w:rPr>
            </w:pPr>
            <w:r>
              <w:rPr>
                <w:b/>
                <w:bCs/>
                <w:color w:val="000000"/>
              </w:rPr>
              <w:t>E</w:t>
            </w:r>
            <w:r w:rsidR="00B85718">
              <w:rPr>
                <w:b/>
                <w:bCs/>
                <w:color w:val="000000"/>
              </w:rPr>
              <w:t>ntries</w:t>
            </w:r>
            <w:r>
              <w:rPr>
                <w:b/>
                <w:bCs/>
                <w:color w:val="000000"/>
              </w:rPr>
              <w:t xml:space="preserve"> under validation</w:t>
            </w:r>
            <w:r w:rsidR="00B85718">
              <w:rPr>
                <w:b/>
                <w:bCs/>
                <w:color w:val="000000"/>
              </w:rPr>
              <w:t xml:space="preserve"> for Code Table 4.5</w:t>
            </w:r>
            <w:r w:rsidR="00B85718">
              <w:rPr>
                <w:b/>
                <w:bCs/>
                <w:color w:val="000000"/>
              </w:rPr>
              <w:br/>
            </w:r>
            <w:r w:rsidR="00B85718" w:rsidRPr="00EC09DB">
              <w:rPr>
                <w:b/>
                <w:bCs/>
                <w:color w:val="000000"/>
              </w:rPr>
              <w:t>(Fixed surface types and units)</w:t>
            </w:r>
          </w:p>
        </w:tc>
        <w:tc>
          <w:tcPr>
            <w:tcW w:w="923" w:type="dxa"/>
            <w:tcBorders>
              <w:top w:val="single" w:sz="4" w:space="0" w:color="auto"/>
            </w:tcBorders>
            <w:vAlign w:val="bottom"/>
          </w:tcPr>
          <w:p w:rsidR="00B85718" w:rsidRPr="00EC09DB" w:rsidRDefault="00B85718" w:rsidP="00EC09DB">
            <w:pPr>
              <w:spacing w:after="0" w:line="240" w:lineRule="auto"/>
              <w:jc w:val="center"/>
              <w:rPr>
                <w:b/>
                <w:bCs/>
                <w:color w:val="000000"/>
              </w:rPr>
            </w:pP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b/>
                <w:bCs/>
                <w:color w:val="000000"/>
              </w:rPr>
            </w:pPr>
            <w:r w:rsidRPr="00EC09DB">
              <w:rPr>
                <w:b/>
                <w:bCs/>
                <w:color w:val="000000"/>
              </w:rPr>
              <w:t>Code Figure</w:t>
            </w:r>
          </w:p>
        </w:tc>
        <w:tc>
          <w:tcPr>
            <w:tcW w:w="0" w:type="auto"/>
            <w:vAlign w:val="bottom"/>
          </w:tcPr>
          <w:p w:rsidR="00B85718" w:rsidRPr="00EC09DB" w:rsidRDefault="00B85718" w:rsidP="00EC09DB">
            <w:pPr>
              <w:spacing w:after="0" w:line="240" w:lineRule="auto"/>
              <w:rPr>
                <w:b/>
                <w:bCs/>
                <w:color w:val="000000"/>
              </w:rPr>
            </w:pPr>
            <w:r w:rsidRPr="00EC09DB">
              <w:rPr>
                <w:b/>
                <w:bCs/>
                <w:color w:val="000000"/>
              </w:rPr>
              <w:t>Meaning</w:t>
            </w:r>
          </w:p>
        </w:tc>
        <w:tc>
          <w:tcPr>
            <w:tcW w:w="923" w:type="dxa"/>
            <w:vAlign w:val="bottom"/>
          </w:tcPr>
          <w:p w:rsidR="00B85718" w:rsidRPr="00EC09DB" w:rsidRDefault="00B85718" w:rsidP="00EC09DB">
            <w:pPr>
              <w:spacing w:after="0" w:line="240" w:lineRule="auto"/>
              <w:jc w:val="center"/>
              <w:rPr>
                <w:b/>
                <w:bCs/>
                <w:color w:val="000000"/>
              </w:rPr>
            </w:pPr>
            <w:r w:rsidRPr="00EC09DB">
              <w:rPr>
                <w:b/>
                <w:bCs/>
                <w:color w:val="000000"/>
              </w:rPr>
              <w:t>Unit</w:t>
            </w:r>
          </w:p>
        </w:tc>
      </w:tr>
      <w:tr w:rsidR="00B85718" w:rsidRPr="004B75A3" w:rsidTr="00EC09DB">
        <w:trPr>
          <w:trHeight w:val="300"/>
        </w:trPr>
        <w:tc>
          <w:tcPr>
            <w:tcW w:w="0" w:type="auto"/>
            <w:vAlign w:val="bottom"/>
          </w:tcPr>
          <w:p w:rsidR="00B85718" w:rsidRPr="00EC09DB" w:rsidRDefault="00B85718" w:rsidP="00EC09DB">
            <w:pPr>
              <w:spacing w:after="0" w:line="240" w:lineRule="auto"/>
              <w:jc w:val="center"/>
              <w:rPr>
                <w:color w:val="000000"/>
              </w:rPr>
            </w:pPr>
          </w:p>
        </w:tc>
        <w:tc>
          <w:tcPr>
            <w:tcW w:w="0" w:type="auto"/>
            <w:vAlign w:val="bottom"/>
          </w:tcPr>
          <w:p w:rsidR="00B85718" w:rsidRPr="00EC09DB" w:rsidRDefault="00B85718" w:rsidP="00EC09DB">
            <w:pPr>
              <w:spacing w:after="0" w:line="240" w:lineRule="auto"/>
              <w:rPr>
                <w:color w:val="000000"/>
              </w:rPr>
            </w:pPr>
          </w:p>
        </w:tc>
        <w:tc>
          <w:tcPr>
            <w:tcW w:w="923" w:type="dxa"/>
            <w:vAlign w:val="bottom"/>
          </w:tcPr>
          <w:p w:rsidR="00B85718" w:rsidRPr="00EC09DB" w:rsidRDefault="00B85718" w:rsidP="00EC09DB">
            <w:pPr>
              <w:spacing w:after="0" w:line="240" w:lineRule="auto"/>
              <w:jc w:val="center"/>
              <w:rPr>
                <w:color w:val="000000"/>
              </w:rPr>
            </w:pPr>
          </w:p>
        </w:tc>
      </w:tr>
      <w:tr w:rsidR="00B85718" w:rsidRPr="004B75A3" w:rsidTr="00EC09D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174</w:t>
            </w:r>
          </w:p>
        </w:tc>
        <w:tc>
          <w:tcPr>
            <w:tcW w:w="0" w:type="auto"/>
            <w:vAlign w:val="bottom"/>
          </w:tcPr>
          <w:p w:rsidR="00B85718" w:rsidRPr="00EC09DB" w:rsidRDefault="00117668" w:rsidP="00EC09DB">
            <w:pPr>
              <w:spacing w:after="0" w:line="240" w:lineRule="auto"/>
              <w:rPr>
                <w:color w:val="000000"/>
              </w:rPr>
            </w:pPr>
            <w:r>
              <w:rPr>
                <w:color w:val="000000"/>
              </w:rPr>
              <w:t xml:space="preserve">Top surface of </w:t>
            </w:r>
            <w:r w:rsidR="00161D3C">
              <w:rPr>
                <w:color w:val="000000"/>
              </w:rPr>
              <w:t>ice on sea, lake or river</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175</w:t>
            </w:r>
          </w:p>
        </w:tc>
        <w:tc>
          <w:tcPr>
            <w:tcW w:w="0" w:type="auto"/>
            <w:vAlign w:val="bottom"/>
          </w:tcPr>
          <w:p w:rsidR="00B85718" w:rsidRPr="00EC09DB" w:rsidRDefault="00117668" w:rsidP="00EC09DB">
            <w:pPr>
              <w:spacing w:after="0" w:line="240" w:lineRule="auto"/>
              <w:rPr>
                <w:color w:val="000000"/>
              </w:rPr>
            </w:pPr>
            <w:r>
              <w:t>Top surface of</w:t>
            </w:r>
            <w:r w:rsidR="00161D3C">
              <w:t xml:space="preserve"> ice</w:t>
            </w:r>
            <w:r w:rsidR="00AE2F67">
              <w:t>, under snow cover,</w:t>
            </w:r>
            <w:r w:rsidR="00161D3C">
              <w:t xml:space="preserve"> on sea, lake or river</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6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176</w:t>
            </w:r>
          </w:p>
        </w:tc>
        <w:tc>
          <w:tcPr>
            <w:tcW w:w="0" w:type="auto"/>
            <w:vAlign w:val="bottom"/>
          </w:tcPr>
          <w:p w:rsidR="00B85718" w:rsidRPr="00EC09DB" w:rsidRDefault="00117668" w:rsidP="00EC09DB">
            <w:pPr>
              <w:spacing w:after="0" w:line="240" w:lineRule="auto"/>
              <w:rPr>
                <w:color w:val="000000"/>
              </w:rPr>
            </w:pPr>
            <w:r>
              <w:t>Bottom surface (underside)</w:t>
            </w:r>
            <w:r w:rsidR="00161D3C">
              <w:t xml:space="preserve"> ice on sea, lake or river</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EC09D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lastRenderedPageBreak/>
              <w:t>177</w:t>
            </w:r>
          </w:p>
        </w:tc>
        <w:tc>
          <w:tcPr>
            <w:tcW w:w="0" w:type="auto"/>
            <w:vAlign w:val="bottom"/>
          </w:tcPr>
          <w:p w:rsidR="00B85718" w:rsidRPr="00EC09DB" w:rsidRDefault="00117668" w:rsidP="00EC09DB">
            <w:pPr>
              <w:spacing w:after="0" w:line="240" w:lineRule="auto"/>
              <w:rPr>
                <w:color w:val="000000"/>
              </w:rPr>
            </w:pPr>
            <w:r>
              <w:t>Deep soil (of indefinite depth)</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A60D0B">
        <w:trPr>
          <w:trHeight w:val="900"/>
        </w:trPr>
        <w:tc>
          <w:tcPr>
            <w:tcW w:w="0" w:type="auto"/>
            <w:vAlign w:val="bottom"/>
          </w:tcPr>
          <w:p w:rsidR="00B85718" w:rsidRPr="00EC09DB" w:rsidRDefault="00B85718" w:rsidP="00EC09DB">
            <w:pPr>
              <w:spacing w:after="0" w:line="240" w:lineRule="auto"/>
              <w:jc w:val="center"/>
              <w:rPr>
                <w:color w:val="000000"/>
              </w:rPr>
            </w:pPr>
            <w:r w:rsidRPr="00EC09DB">
              <w:rPr>
                <w:color w:val="000000"/>
              </w:rPr>
              <w:t>178</w:t>
            </w:r>
          </w:p>
        </w:tc>
        <w:tc>
          <w:tcPr>
            <w:tcW w:w="0" w:type="auto"/>
            <w:vAlign w:val="bottom"/>
          </w:tcPr>
          <w:p w:rsidR="00B85718" w:rsidRPr="00EC09DB" w:rsidRDefault="00117668" w:rsidP="00EC09DB">
            <w:pPr>
              <w:spacing w:after="0" w:line="240" w:lineRule="auto"/>
              <w:rPr>
                <w:color w:val="000000"/>
              </w:rPr>
            </w:pPr>
            <w:r>
              <w:rPr>
                <w:color w:val="000000"/>
              </w:rPr>
              <w:t>Reserved</w:t>
            </w:r>
          </w:p>
        </w:tc>
        <w:tc>
          <w:tcPr>
            <w:tcW w:w="923" w:type="dxa"/>
            <w:vAlign w:val="bottom"/>
          </w:tcPr>
          <w:p w:rsidR="00B85718" w:rsidRPr="00EC09DB" w:rsidRDefault="00B85718" w:rsidP="00EC09DB">
            <w:pPr>
              <w:spacing w:after="0" w:line="240" w:lineRule="auto"/>
              <w:jc w:val="center"/>
              <w:rPr>
                <w:color w:val="000000"/>
              </w:rPr>
            </w:pPr>
            <w:r w:rsidRPr="00EC09DB">
              <w:rPr>
                <w:color w:val="000000"/>
              </w:rPr>
              <w:t xml:space="preserve">none </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179</w:t>
            </w:r>
          </w:p>
        </w:tc>
        <w:tc>
          <w:tcPr>
            <w:tcW w:w="0" w:type="auto"/>
            <w:tcBorders>
              <w:bottom w:val="single" w:sz="4" w:space="0" w:color="auto"/>
            </w:tcBorders>
            <w:vAlign w:val="bottom"/>
          </w:tcPr>
          <w:p w:rsidR="00B85718" w:rsidRPr="00EC09DB" w:rsidRDefault="00AE2F67" w:rsidP="00DE55EB">
            <w:pPr>
              <w:spacing w:after="0" w:line="240" w:lineRule="auto"/>
              <w:rPr>
                <w:color w:val="000000"/>
              </w:rPr>
            </w:pPr>
            <w:r>
              <w:t xml:space="preserve">Top surface of </w:t>
            </w:r>
            <w:r w:rsidR="00161D3C">
              <w:t>glacier ice</w:t>
            </w:r>
            <w:r>
              <w:t xml:space="preserve"> and inland ice</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180</w:t>
            </w:r>
          </w:p>
        </w:tc>
        <w:tc>
          <w:tcPr>
            <w:tcW w:w="0" w:type="auto"/>
            <w:tcBorders>
              <w:bottom w:val="single" w:sz="4" w:space="0" w:color="auto"/>
            </w:tcBorders>
            <w:vAlign w:val="bottom"/>
          </w:tcPr>
          <w:p w:rsidR="00B85718" w:rsidRPr="00EC09DB" w:rsidRDefault="00117668" w:rsidP="00DE55EB">
            <w:pPr>
              <w:spacing w:after="0" w:line="240" w:lineRule="auto"/>
              <w:rPr>
                <w:color w:val="000000"/>
              </w:rPr>
            </w:pPr>
            <w:r>
              <w:t>Deep inland</w:t>
            </w:r>
            <w:r w:rsidR="00AE2F67">
              <w:t xml:space="preserve"> or</w:t>
            </w:r>
            <w:r>
              <w:t xml:space="preserve"> glacier ice (of indefinite depth)</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181</w:t>
            </w:r>
          </w:p>
        </w:tc>
        <w:tc>
          <w:tcPr>
            <w:tcW w:w="0" w:type="auto"/>
            <w:tcBorders>
              <w:bottom w:val="single" w:sz="4" w:space="0" w:color="auto"/>
            </w:tcBorders>
            <w:vAlign w:val="bottom"/>
          </w:tcPr>
          <w:p w:rsidR="00B85718" w:rsidRPr="00EC09DB" w:rsidRDefault="00117668" w:rsidP="00DE55EB">
            <w:pPr>
              <w:spacing w:after="0" w:line="240" w:lineRule="auto"/>
              <w:rPr>
                <w:color w:val="000000"/>
              </w:rPr>
            </w:pPr>
            <w:r>
              <w:t>Grid tile land fraction as a model surface</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DE55EB">
        <w:trPr>
          <w:trHeight w:val="900"/>
        </w:trPr>
        <w:tc>
          <w:tcPr>
            <w:tcW w:w="0" w:type="auto"/>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182</w:t>
            </w:r>
          </w:p>
        </w:tc>
        <w:tc>
          <w:tcPr>
            <w:tcW w:w="0" w:type="auto"/>
            <w:tcBorders>
              <w:bottom w:val="single" w:sz="4" w:space="0" w:color="auto"/>
            </w:tcBorders>
            <w:vAlign w:val="bottom"/>
          </w:tcPr>
          <w:p w:rsidR="00B85718" w:rsidRPr="00117668" w:rsidRDefault="00117668" w:rsidP="00117668">
            <w:pPr>
              <w:pStyle w:val="PlainText"/>
            </w:pPr>
            <w:r>
              <w:t>Grid tile water fraction as a model surface</w:t>
            </w:r>
          </w:p>
        </w:tc>
        <w:tc>
          <w:tcPr>
            <w:tcW w:w="923" w:type="dxa"/>
            <w:tcBorders>
              <w:bottom w:val="single" w:sz="4" w:space="0" w:color="auto"/>
            </w:tcBorders>
            <w:vAlign w:val="bottom"/>
          </w:tcPr>
          <w:p w:rsidR="00B85718" w:rsidRPr="00EC09DB" w:rsidRDefault="00B85718" w:rsidP="00DE55EB">
            <w:pPr>
              <w:spacing w:after="0" w:line="240" w:lineRule="auto"/>
              <w:jc w:val="center"/>
              <w:rPr>
                <w:color w:val="000000"/>
              </w:rPr>
            </w:pPr>
            <w:r>
              <w:rPr>
                <w:color w:val="000000"/>
              </w:rPr>
              <w:t>none</w:t>
            </w:r>
          </w:p>
        </w:tc>
      </w:tr>
      <w:tr w:rsidR="00B85718" w:rsidRPr="004B75A3" w:rsidTr="00117668">
        <w:trPr>
          <w:trHeight w:val="900"/>
        </w:trPr>
        <w:tc>
          <w:tcPr>
            <w:tcW w:w="0" w:type="auto"/>
            <w:vAlign w:val="bottom"/>
          </w:tcPr>
          <w:p w:rsidR="00B85718" w:rsidRPr="00EC09DB" w:rsidRDefault="00B85718" w:rsidP="00EC09DB">
            <w:pPr>
              <w:spacing w:after="0" w:line="240" w:lineRule="auto"/>
              <w:jc w:val="center"/>
              <w:rPr>
                <w:color w:val="000000"/>
              </w:rPr>
            </w:pPr>
            <w:r>
              <w:rPr>
                <w:color w:val="000000"/>
              </w:rPr>
              <w:t>183</w:t>
            </w:r>
          </w:p>
        </w:tc>
        <w:tc>
          <w:tcPr>
            <w:tcW w:w="0" w:type="auto"/>
            <w:vAlign w:val="bottom"/>
          </w:tcPr>
          <w:p w:rsidR="00B85718" w:rsidRPr="00EC09DB" w:rsidRDefault="00117668" w:rsidP="00DE55EB">
            <w:pPr>
              <w:spacing w:after="0" w:line="240" w:lineRule="auto"/>
              <w:rPr>
                <w:color w:val="000000"/>
              </w:rPr>
            </w:pPr>
            <w:r>
              <w:t>Grid tile</w:t>
            </w:r>
            <w:r w:rsidR="00744104">
              <w:t xml:space="preserve"> ice fraction on</w:t>
            </w:r>
            <w:r>
              <w:t xml:space="preserve"> </w:t>
            </w:r>
            <w:r w:rsidR="00744104">
              <w:t xml:space="preserve">sea, lake or river </w:t>
            </w:r>
            <w:r>
              <w:t>as a model surface</w:t>
            </w:r>
          </w:p>
        </w:tc>
        <w:tc>
          <w:tcPr>
            <w:tcW w:w="923" w:type="dxa"/>
            <w:vAlign w:val="bottom"/>
          </w:tcPr>
          <w:p w:rsidR="00B85718" w:rsidRPr="00EC09DB" w:rsidRDefault="00B85718" w:rsidP="00EC09DB">
            <w:pPr>
              <w:spacing w:after="0" w:line="240" w:lineRule="auto"/>
              <w:jc w:val="center"/>
              <w:rPr>
                <w:color w:val="000000"/>
              </w:rPr>
            </w:pPr>
            <w:r>
              <w:rPr>
                <w:color w:val="000000"/>
              </w:rPr>
              <w:t>none</w:t>
            </w:r>
          </w:p>
        </w:tc>
      </w:tr>
      <w:tr w:rsidR="00117668" w:rsidRPr="004B75A3" w:rsidTr="00EC09DB">
        <w:trPr>
          <w:trHeight w:val="900"/>
        </w:trPr>
        <w:tc>
          <w:tcPr>
            <w:tcW w:w="0" w:type="auto"/>
            <w:tcBorders>
              <w:bottom w:val="single" w:sz="4" w:space="0" w:color="auto"/>
            </w:tcBorders>
            <w:vAlign w:val="bottom"/>
          </w:tcPr>
          <w:p w:rsidR="00117668" w:rsidRDefault="00117668" w:rsidP="00EC09DB">
            <w:pPr>
              <w:spacing w:after="0" w:line="240" w:lineRule="auto"/>
              <w:jc w:val="center"/>
              <w:rPr>
                <w:color w:val="000000"/>
              </w:rPr>
            </w:pPr>
            <w:r>
              <w:rPr>
                <w:color w:val="000000"/>
              </w:rPr>
              <w:t>184</w:t>
            </w:r>
          </w:p>
        </w:tc>
        <w:tc>
          <w:tcPr>
            <w:tcW w:w="0" w:type="auto"/>
            <w:tcBorders>
              <w:bottom w:val="single" w:sz="4" w:space="0" w:color="auto"/>
            </w:tcBorders>
            <w:vAlign w:val="bottom"/>
          </w:tcPr>
          <w:p w:rsidR="00117668" w:rsidRDefault="00744104" w:rsidP="00DE55EB">
            <w:pPr>
              <w:spacing w:after="0" w:line="240" w:lineRule="auto"/>
            </w:pPr>
            <w:r>
              <w:t xml:space="preserve">Grid tile </w:t>
            </w:r>
            <w:r w:rsidR="00117668">
              <w:t>glacier ice</w:t>
            </w:r>
            <w:r>
              <w:t xml:space="preserve"> and inland ice</w:t>
            </w:r>
            <w:r w:rsidR="00117668">
              <w:t xml:space="preserve"> fraction as a model surface</w:t>
            </w:r>
          </w:p>
        </w:tc>
        <w:tc>
          <w:tcPr>
            <w:tcW w:w="923" w:type="dxa"/>
            <w:tcBorders>
              <w:bottom w:val="single" w:sz="4" w:space="0" w:color="auto"/>
            </w:tcBorders>
            <w:vAlign w:val="bottom"/>
          </w:tcPr>
          <w:p w:rsidR="00117668" w:rsidRDefault="00117668" w:rsidP="00EC09DB">
            <w:pPr>
              <w:spacing w:after="0" w:line="240" w:lineRule="auto"/>
              <w:jc w:val="center"/>
              <w:rPr>
                <w:color w:val="000000"/>
              </w:rPr>
            </w:pPr>
            <w:r>
              <w:rPr>
                <w:color w:val="000000"/>
              </w:rPr>
              <w:t>none</w:t>
            </w:r>
          </w:p>
        </w:tc>
      </w:tr>
    </w:tbl>
    <w:p w:rsidR="00B85718" w:rsidRDefault="00B85718"/>
    <w:sectPr w:rsidR="00B85718" w:rsidSect="003C4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A123F"/>
    <w:multiLevelType w:val="hybridMultilevel"/>
    <w:tmpl w:val="389055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61936EF"/>
    <w:multiLevelType w:val="hybridMultilevel"/>
    <w:tmpl w:val="C9CC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DB"/>
    <w:rsid w:val="0004114A"/>
    <w:rsid w:val="00095A4B"/>
    <w:rsid w:val="0011698B"/>
    <w:rsid w:val="00117668"/>
    <w:rsid w:val="00161D3C"/>
    <w:rsid w:val="0016611F"/>
    <w:rsid w:val="00182E41"/>
    <w:rsid w:val="0019358C"/>
    <w:rsid w:val="00242087"/>
    <w:rsid w:val="002428BE"/>
    <w:rsid w:val="002450B9"/>
    <w:rsid w:val="002458F1"/>
    <w:rsid w:val="002B1961"/>
    <w:rsid w:val="00350111"/>
    <w:rsid w:val="0038727B"/>
    <w:rsid w:val="003C4D35"/>
    <w:rsid w:val="003C5127"/>
    <w:rsid w:val="00413A28"/>
    <w:rsid w:val="00495472"/>
    <w:rsid w:val="004B1D03"/>
    <w:rsid w:val="004B75A3"/>
    <w:rsid w:val="004E186C"/>
    <w:rsid w:val="005A415B"/>
    <w:rsid w:val="005B3F81"/>
    <w:rsid w:val="005D49B2"/>
    <w:rsid w:val="006328B7"/>
    <w:rsid w:val="00675D4C"/>
    <w:rsid w:val="00695C54"/>
    <w:rsid w:val="006A4245"/>
    <w:rsid w:val="006B4937"/>
    <w:rsid w:val="006F0AE1"/>
    <w:rsid w:val="006F1C51"/>
    <w:rsid w:val="007339FB"/>
    <w:rsid w:val="00744104"/>
    <w:rsid w:val="00746B19"/>
    <w:rsid w:val="007713BB"/>
    <w:rsid w:val="00785692"/>
    <w:rsid w:val="007A087B"/>
    <w:rsid w:val="007C0040"/>
    <w:rsid w:val="007C0FDF"/>
    <w:rsid w:val="00871F4B"/>
    <w:rsid w:val="008A5D3A"/>
    <w:rsid w:val="008E105D"/>
    <w:rsid w:val="00A60D0B"/>
    <w:rsid w:val="00A65AE6"/>
    <w:rsid w:val="00AA286F"/>
    <w:rsid w:val="00AE2F67"/>
    <w:rsid w:val="00AF5F2C"/>
    <w:rsid w:val="00B03118"/>
    <w:rsid w:val="00B5778C"/>
    <w:rsid w:val="00B84E53"/>
    <w:rsid w:val="00B85718"/>
    <w:rsid w:val="00B90684"/>
    <w:rsid w:val="00BB2D76"/>
    <w:rsid w:val="00BB47F1"/>
    <w:rsid w:val="00BC24A5"/>
    <w:rsid w:val="00C80626"/>
    <w:rsid w:val="00CD5886"/>
    <w:rsid w:val="00D5005C"/>
    <w:rsid w:val="00D522BC"/>
    <w:rsid w:val="00DE55EB"/>
    <w:rsid w:val="00E472EA"/>
    <w:rsid w:val="00E51B2C"/>
    <w:rsid w:val="00E61FBF"/>
    <w:rsid w:val="00E726A4"/>
    <w:rsid w:val="00EC09DB"/>
    <w:rsid w:val="00EE2DA0"/>
    <w:rsid w:val="00F437FC"/>
    <w:rsid w:val="00F851B6"/>
    <w:rsid w:val="00FA10AA"/>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51B6"/>
    <w:pPr>
      <w:spacing w:after="0" w:line="240" w:lineRule="auto"/>
      <w:jc w:val="both"/>
    </w:pPr>
    <w:rPr>
      <w:rFonts w:ascii="Times New Roman" w:eastAsia="MS Mincho" w:hAnsi="Times New Roman" w:cs="Arial"/>
    </w:rPr>
  </w:style>
  <w:style w:type="character" w:customStyle="1" w:styleId="BodyTextChar">
    <w:name w:val="Body Text Char"/>
    <w:basedOn w:val="DefaultParagraphFont"/>
    <w:link w:val="BodyText"/>
    <w:uiPriority w:val="99"/>
    <w:locked/>
    <w:rsid w:val="00F851B6"/>
    <w:rPr>
      <w:rFonts w:ascii="Times New Roman" w:eastAsia="MS Mincho" w:hAnsi="Times New Roman" w:cs="Arial"/>
    </w:rPr>
  </w:style>
  <w:style w:type="paragraph" w:customStyle="1" w:styleId="Char1CharCharCarCar">
    <w:name w:val="Char1 Char Char Car Car"/>
    <w:basedOn w:val="Normal"/>
    <w:uiPriority w:val="99"/>
    <w:rsid w:val="00F851B6"/>
    <w:pPr>
      <w:spacing w:after="0" w:line="240" w:lineRule="auto"/>
    </w:pPr>
    <w:rPr>
      <w:rFonts w:ascii="Times New Roman" w:eastAsia="MS Mincho" w:hAnsi="Times New Roman"/>
      <w:sz w:val="24"/>
      <w:szCs w:val="24"/>
      <w:lang w:val="pl-PL" w:eastAsia="pl-PL"/>
    </w:rPr>
  </w:style>
  <w:style w:type="paragraph" w:styleId="Caption">
    <w:name w:val="caption"/>
    <w:basedOn w:val="Normal"/>
    <w:next w:val="Normal"/>
    <w:uiPriority w:val="99"/>
    <w:qFormat/>
    <w:rsid w:val="002428BE"/>
    <w:pPr>
      <w:spacing w:line="240" w:lineRule="auto"/>
    </w:pPr>
    <w:rPr>
      <w:b/>
      <w:bCs/>
      <w:color w:val="4F81BD"/>
      <w:sz w:val="18"/>
      <w:szCs w:val="18"/>
    </w:rPr>
  </w:style>
  <w:style w:type="character" w:styleId="Hyperlink">
    <w:name w:val="Hyperlink"/>
    <w:basedOn w:val="DefaultParagraphFont"/>
    <w:uiPriority w:val="99"/>
    <w:rsid w:val="006A4245"/>
    <w:rPr>
      <w:rFonts w:cs="Times New Roman"/>
      <w:color w:val="0000FF"/>
      <w:u w:val="single"/>
    </w:rPr>
  </w:style>
  <w:style w:type="character" w:styleId="FollowedHyperlink">
    <w:name w:val="FollowedHyperlink"/>
    <w:basedOn w:val="DefaultParagraphFont"/>
    <w:uiPriority w:val="99"/>
    <w:semiHidden/>
    <w:unhideWhenUsed/>
    <w:rsid w:val="0011698B"/>
    <w:rPr>
      <w:color w:val="800080" w:themeColor="followedHyperlink"/>
      <w:u w:val="single"/>
    </w:rPr>
  </w:style>
  <w:style w:type="paragraph" w:styleId="PlainText">
    <w:name w:val="Plain Text"/>
    <w:basedOn w:val="Normal"/>
    <w:link w:val="PlainTextChar"/>
    <w:uiPriority w:val="99"/>
    <w:unhideWhenUsed/>
    <w:rsid w:val="0011766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17668"/>
    <w:rPr>
      <w:rFonts w:eastAsiaTheme="minorHAnsi" w:cstheme="minorBidi"/>
      <w:szCs w:val="21"/>
      <w:lang w:eastAsia="en-US"/>
    </w:rPr>
  </w:style>
  <w:style w:type="paragraph" w:styleId="ListParagraph">
    <w:name w:val="List Paragraph"/>
    <w:basedOn w:val="Normal"/>
    <w:uiPriority w:val="34"/>
    <w:qFormat/>
    <w:rsid w:val="00EE2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51B6"/>
    <w:pPr>
      <w:spacing w:after="0" w:line="240" w:lineRule="auto"/>
      <w:jc w:val="both"/>
    </w:pPr>
    <w:rPr>
      <w:rFonts w:ascii="Times New Roman" w:eastAsia="MS Mincho" w:hAnsi="Times New Roman" w:cs="Arial"/>
    </w:rPr>
  </w:style>
  <w:style w:type="character" w:customStyle="1" w:styleId="BodyTextChar">
    <w:name w:val="Body Text Char"/>
    <w:basedOn w:val="DefaultParagraphFont"/>
    <w:link w:val="BodyText"/>
    <w:uiPriority w:val="99"/>
    <w:locked/>
    <w:rsid w:val="00F851B6"/>
    <w:rPr>
      <w:rFonts w:ascii="Times New Roman" w:eastAsia="MS Mincho" w:hAnsi="Times New Roman" w:cs="Arial"/>
    </w:rPr>
  </w:style>
  <w:style w:type="paragraph" w:customStyle="1" w:styleId="Char1CharCharCarCar">
    <w:name w:val="Char1 Char Char Car Car"/>
    <w:basedOn w:val="Normal"/>
    <w:uiPriority w:val="99"/>
    <w:rsid w:val="00F851B6"/>
    <w:pPr>
      <w:spacing w:after="0" w:line="240" w:lineRule="auto"/>
    </w:pPr>
    <w:rPr>
      <w:rFonts w:ascii="Times New Roman" w:eastAsia="MS Mincho" w:hAnsi="Times New Roman"/>
      <w:sz w:val="24"/>
      <w:szCs w:val="24"/>
      <w:lang w:val="pl-PL" w:eastAsia="pl-PL"/>
    </w:rPr>
  </w:style>
  <w:style w:type="paragraph" w:styleId="Caption">
    <w:name w:val="caption"/>
    <w:basedOn w:val="Normal"/>
    <w:next w:val="Normal"/>
    <w:uiPriority w:val="99"/>
    <w:qFormat/>
    <w:rsid w:val="002428BE"/>
    <w:pPr>
      <w:spacing w:line="240" w:lineRule="auto"/>
    </w:pPr>
    <w:rPr>
      <w:b/>
      <w:bCs/>
      <w:color w:val="4F81BD"/>
      <w:sz w:val="18"/>
      <w:szCs w:val="18"/>
    </w:rPr>
  </w:style>
  <w:style w:type="character" w:styleId="Hyperlink">
    <w:name w:val="Hyperlink"/>
    <w:basedOn w:val="DefaultParagraphFont"/>
    <w:uiPriority w:val="99"/>
    <w:rsid w:val="006A4245"/>
    <w:rPr>
      <w:rFonts w:cs="Times New Roman"/>
      <w:color w:val="0000FF"/>
      <w:u w:val="single"/>
    </w:rPr>
  </w:style>
  <w:style w:type="character" w:styleId="FollowedHyperlink">
    <w:name w:val="FollowedHyperlink"/>
    <w:basedOn w:val="DefaultParagraphFont"/>
    <w:uiPriority w:val="99"/>
    <w:semiHidden/>
    <w:unhideWhenUsed/>
    <w:rsid w:val="0011698B"/>
    <w:rPr>
      <w:color w:val="800080" w:themeColor="followedHyperlink"/>
      <w:u w:val="single"/>
    </w:rPr>
  </w:style>
  <w:style w:type="paragraph" w:styleId="PlainText">
    <w:name w:val="Plain Text"/>
    <w:basedOn w:val="Normal"/>
    <w:link w:val="PlainTextChar"/>
    <w:uiPriority w:val="99"/>
    <w:unhideWhenUsed/>
    <w:rsid w:val="0011766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17668"/>
    <w:rPr>
      <w:rFonts w:eastAsiaTheme="minorHAnsi" w:cstheme="minorBidi"/>
      <w:szCs w:val="21"/>
      <w:lang w:eastAsia="en-US"/>
    </w:rPr>
  </w:style>
  <w:style w:type="paragraph" w:styleId="ListParagraph">
    <w:name w:val="List Paragraph"/>
    <w:basedOn w:val="Normal"/>
    <w:uiPriority w:val="34"/>
    <w:qFormat/>
    <w:rsid w:val="00EE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0748">
      <w:bodyDiv w:val="1"/>
      <w:marLeft w:val="0"/>
      <w:marRight w:val="0"/>
      <w:marTop w:val="0"/>
      <w:marBottom w:val="0"/>
      <w:divBdr>
        <w:top w:val="none" w:sz="0" w:space="0" w:color="auto"/>
        <w:left w:val="none" w:sz="0" w:space="0" w:color="auto"/>
        <w:bottom w:val="none" w:sz="0" w:space="0" w:color="auto"/>
        <w:right w:val="none" w:sz="0" w:space="0" w:color="auto"/>
      </w:divBdr>
    </w:div>
    <w:div w:id="1553541370">
      <w:marLeft w:val="0"/>
      <w:marRight w:val="0"/>
      <w:marTop w:val="0"/>
      <w:marBottom w:val="0"/>
      <w:divBdr>
        <w:top w:val="none" w:sz="0" w:space="0" w:color="auto"/>
        <w:left w:val="none" w:sz="0" w:space="0" w:color="auto"/>
        <w:bottom w:val="none" w:sz="0" w:space="0" w:color="auto"/>
        <w:right w:val="none" w:sz="0" w:space="0" w:color="auto"/>
      </w:divBdr>
    </w:div>
    <w:div w:id="1553541371">
      <w:marLeft w:val="0"/>
      <w:marRight w:val="0"/>
      <w:marTop w:val="0"/>
      <w:marBottom w:val="0"/>
      <w:divBdr>
        <w:top w:val="none" w:sz="0" w:space="0" w:color="auto"/>
        <w:left w:val="none" w:sz="0" w:space="0" w:color="auto"/>
        <w:bottom w:val="none" w:sz="0" w:space="0" w:color="auto"/>
        <w:right w:val="none" w:sz="0" w:space="0" w:color="auto"/>
      </w:divBdr>
    </w:div>
    <w:div w:id="155354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www/ISS/Meetings/IPET-DRMM_CollegePark2014/Documents/IPET-DRMM-II_Doc2-2-1_parameters_typ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81FC3F67.dotm</Template>
  <TotalTime>1</TotalTime>
  <Pages>5</Pages>
  <Words>748</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WORLD METEOROLOGICAL ORGANIZATION</vt:lpstr>
    </vt:vector>
  </TitlesOfParts>
  <Company>Environment Canada</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Pelletier,Yves [CMC]</dc:creator>
  <cp:lastModifiedBy>Autologon</cp:lastModifiedBy>
  <cp:revision>2</cp:revision>
  <cp:lastPrinted>2015-03-14T14:47:00Z</cp:lastPrinted>
  <dcterms:created xsi:type="dcterms:W3CDTF">2015-06-30T10:12:00Z</dcterms:created>
  <dcterms:modified xsi:type="dcterms:W3CDTF">2015-06-30T10:12:00Z</dcterms:modified>
</cp:coreProperties>
</file>