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4" w:type="dxa"/>
        <w:tblInd w:w="98" w:type="dxa"/>
        <w:tblCellMar>
          <w:left w:w="10" w:type="dxa"/>
          <w:right w:w="10" w:type="dxa"/>
        </w:tblCellMar>
        <w:tblLook w:val="04A0" w:firstRow="1" w:lastRow="0" w:firstColumn="1" w:lastColumn="0" w:noHBand="0" w:noVBand="1"/>
      </w:tblPr>
      <w:tblGrid>
        <w:gridCol w:w="6020"/>
        <w:gridCol w:w="222"/>
        <w:gridCol w:w="2982"/>
      </w:tblGrid>
      <w:tr w:rsidR="000464E0" w:rsidRPr="000464E0" w:rsidTr="000464E0">
        <w:tc>
          <w:tcPr>
            <w:tcW w:w="0" w:type="auto"/>
            <w:tcMar>
              <w:top w:w="100" w:type="dxa"/>
              <w:left w:w="108" w:type="dxa"/>
              <w:bottom w:w="100" w:type="dxa"/>
              <w:right w:w="108" w:type="dxa"/>
            </w:tcMar>
            <w:hideMark/>
          </w:tcPr>
          <w:p w:rsidR="000464E0" w:rsidRPr="000464E0" w:rsidRDefault="000464E0" w:rsidP="000464E0">
            <w:pPr>
              <w:spacing w:after="0" w:line="240" w:lineRule="auto"/>
              <w:jc w:val="center"/>
              <w:rPr>
                <w:rFonts w:ascii="Arial" w:eastAsia="MS Mincho" w:hAnsi="Arial" w:cs="Arial"/>
                <w:color w:val="000000"/>
                <w:lang w:val="en-US"/>
              </w:rPr>
            </w:pPr>
            <w:r w:rsidRPr="000464E0">
              <w:rPr>
                <w:rFonts w:ascii="Arial" w:eastAsia="MS Mincho" w:hAnsi="Arial" w:cs="Arial"/>
                <w:color w:val="000000"/>
                <w:lang w:val="en-US"/>
              </w:rPr>
              <w:t>WORLD METEOROLOGICAL ORGANIZATION</w:t>
            </w:r>
          </w:p>
          <w:p w:rsidR="000464E0" w:rsidRPr="000464E0" w:rsidRDefault="000464E0" w:rsidP="000464E0">
            <w:pPr>
              <w:spacing w:after="0" w:line="240" w:lineRule="auto"/>
              <w:jc w:val="center"/>
              <w:rPr>
                <w:rFonts w:ascii="Arial" w:eastAsia="MS Mincho" w:hAnsi="Arial" w:cs="Arial"/>
                <w:color w:val="000000"/>
                <w:lang w:val="en-US"/>
              </w:rPr>
            </w:pPr>
            <w:r w:rsidRPr="000464E0">
              <w:rPr>
                <w:rFonts w:ascii="Arial" w:eastAsia="MS Mincho" w:hAnsi="Arial" w:cs="Arial"/>
                <w:color w:val="000000"/>
                <w:lang w:val="en-US"/>
              </w:rPr>
              <w:t>COMMISSION FOR BASIC SYSTEMS</w:t>
            </w:r>
            <w:r w:rsidRPr="000464E0">
              <w:rPr>
                <w:rFonts w:ascii="Arial" w:eastAsia="MS Mincho" w:hAnsi="Arial" w:cs="Arial"/>
                <w:color w:val="000000"/>
                <w:lang w:val="en-US"/>
              </w:rPr>
              <w:br/>
            </w:r>
          </w:p>
          <w:p w:rsidR="000464E0" w:rsidRPr="000464E0" w:rsidRDefault="000464E0" w:rsidP="000464E0">
            <w:pPr>
              <w:spacing w:after="0" w:line="240" w:lineRule="auto"/>
              <w:jc w:val="center"/>
              <w:rPr>
                <w:rFonts w:ascii="Arial" w:eastAsia="MS Mincho" w:hAnsi="Arial" w:cs="Arial"/>
                <w:color w:val="000000"/>
                <w:lang w:val="en-US"/>
              </w:rPr>
            </w:pPr>
            <w:r w:rsidRPr="000464E0">
              <w:rPr>
                <w:rFonts w:ascii="Arial" w:eastAsia="MS Mincho" w:hAnsi="Arial" w:cs="Arial"/>
                <w:color w:val="000000"/>
                <w:lang w:val="en-US"/>
              </w:rPr>
              <w:t>-----------------------------</w:t>
            </w:r>
            <w:r w:rsidRPr="000464E0">
              <w:rPr>
                <w:rFonts w:ascii="Arial" w:eastAsia="MS Mincho" w:hAnsi="Arial" w:cs="Arial"/>
                <w:color w:val="000000"/>
                <w:lang w:val="en-US"/>
              </w:rPr>
              <w:br/>
            </w:r>
          </w:p>
          <w:p w:rsidR="000464E0" w:rsidRPr="000464E0" w:rsidRDefault="000464E0" w:rsidP="000464E0">
            <w:pPr>
              <w:spacing w:after="0" w:line="240" w:lineRule="auto"/>
              <w:jc w:val="center"/>
              <w:rPr>
                <w:rFonts w:ascii="Arial" w:eastAsia="MS Mincho" w:hAnsi="Arial" w:cs="Arial"/>
                <w:color w:val="000000"/>
                <w:lang w:val="en-US"/>
              </w:rPr>
            </w:pPr>
            <w:r w:rsidRPr="000464E0">
              <w:rPr>
                <w:rFonts w:ascii="Arial" w:eastAsia="MS Mincho" w:hAnsi="Arial" w:cs="Arial"/>
                <w:color w:val="000000"/>
                <w:lang w:val="en-US"/>
              </w:rPr>
              <w:t>THIRD MEETING OF</w:t>
            </w:r>
          </w:p>
          <w:p w:rsidR="000464E0" w:rsidRPr="000464E0" w:rsidRDefault="000464E0" w:rsidP="000464E0">
            <w:pPr>
              <w:spacing w:after="0" w:line="240" w:lineRule="auto"/>
              <w:jc w:val="center"/>
              <w:rPr>
                <w:rFonts w:ascii="Arial" w:eastAsia="MS Mincho" w:hAnsi="Arial" w:cs="Arial"/>
                <w:color w:val="000000"/>
                <w:lang w:val="en-US"/>
              </w:rPr>
            </w:pPr>
            <w:r w:rsidRPr="000464E0">
              <w:rPr>
                <w:rFonts w:ascii="Arial" w:eastAsia="MS Mincho" w:hAnsi="Arial" w:cs="Arial"/>
                <w:color w:val="000000"/>
                <w:lang w:val="en-US"/>
              </w:rPr>
              <w:t xml:space="preserve"> INTER-PROGRAMME EXPERT TEAM ON</w:t>
            </w:r>
            <w:r w:rsidRPr="000464E0">
              <w:rPr>
                <w:rFonts w:ascii="Arial" w:eastAsia="MS Mincho" w:hAnsi="Arial" w:cs="Arial"/>
                <w:color w:val="000000"/>
                <w:lang w:val="en-US"/>
              </w:rPr>
              <w:br/>
              <w:t>DATA REPRESENTATION MAINTENANCE AND MONITORING</w:t>
            </w:r>
            <w:r w:rsidRPr="000464E0">
              <w:rPr>
                <w:rFonts w:ascii="Arial" w:eastAsia="MS Mincho" w:hAnsi="Arial" w:cs="Arial"/>
                <w:color w:val="000000"/>
                <w:lang w:val="en-US"/>
              </w:rPr>
              <w:br/>
            </w:r>
          </w:p>
          <w:p w:rsidR="000464E0" w:rsidRPr="000464E0" w:rsidRDefault="000464E0" w:rsidP="000464E0">
            <w:pPr>
              <w:spacing w:after="0" w:line="240" w:lineRule="auto"/>
              <w:jc w:val="center"/>
              <w:rPr>
                <w:rFonts w:ascii="Arial" w:eastAsia="MS Mincho" w:hAnsi="Arial" w:cs="Arial"/>
                <w:color w:val="000000"/>
                <w:lang w:val="en-US"/>
              </w:rPr>
            </w:pPr>
            <w:r w:rsidRPr="000464E0">
              <w:rPr>
                <w:rFonts w:ascii="Arial" w:eastAsia="MS Mincho" w:hAnsi="Arial" w:cs="Arial"/>
                <w:color w:val="000000"/>
                <w:lang w:val="en-US"/>
              </w:rPr>
              <w:t>BEIJING, CHINA, 20 - 24 JULY 2015</w:t>
            </w:r>
          </w:p>
        </w:tc>
        <w:tc>
          <w:tcPr>
            <w:tcW w:w="0" w:type="auto"/>
            <w:tcMar>
              <w:top w:w="100" w:type="dxa"/>
              <w:left w:w="108" w:type="dxa"/>
              <w:bottom w:w="100" w:type="dxa"/>
              <w:right w:w="108" w:type="dxa"/>
            </w:tcMar>
          </w:tcPr>
          <w:p w:rsidR="000464E0" w:rsidRPr="000464E0" w:rsidRDefault="000464E0" w:rsidP="000464E0">
            <w:pPr>
              <w:spacing w:after="0" w:line="240" w:lineRule="auto"/>
              <w:rPr>
                <w:rFonts w:ascii="Arial" w:eastAsia="MS Mincho" w:hAnsi="Arial" w:cs="Arial"/>
                <w:color w:val="000000"/>
                <w:lang w:val="en-US"/>
              </w:rPr>
            </w:pPr>
          </w:p>
        </w:tc>
        <w:tc>
          <w:tcPr>
            <w:tcW w:w="2982" w:type="dxa"/>
            <w:tcMar>
              <w:top w:w="100" w:type="dxa"/>
              <w:left w:w="108" w:type="dxa"/>
              <w:bottom w:w="100" w:type="dxa"/>
              <w:right w:w="108" w:type="dxa"/>
            </w:tcMar>
            <w:hideMark/>
          </w:tcPr>
          <w:p w:rsidR="000464E0" w:rsidRPr="000464E0" w:rsidRDefault="000464E0" w:rsidP="000464E0">
            <w:pPr>
              <w:spacing w:after="0" w:line="240" w:lineRule="auto"/>
              <w:ind w:left="13"/>
              <w:rPr>
                <w:rFonts w:ascii="Arial" w:eastAsia="MS Mincho" w:hAnsi="Arial" w:cs="Arial"/>
                <w:color w:val="000000"/>
                <w:lang w:val="en-US"/>
              </w:rPr>
            </w:pPr>
            <w:r>
              <w:rPr>
                <w:rFonts w:ascii="Arial" w:eastAsia="MS Mincho" w:hAnsi="Arial" w:cs="Arial"/>
                <w:color w:val="000000"/>
                <w:lang w:val="en-US"/>
              </w:rPr>
              <w:t>IPET-DRMM-III / Doc.3</w:t>
            </w:r>
            <w:r w:rsidRPr="000464E0">
              <w:rPr>
                <w:rFonts w:ascii="Arial" w:eastAsia="MS Mincho" w:hAnsi="Arial" w:cs="Arial"/>
                <w:color w:val="000000"/>
                <w:lang w:val="en-US"/>
              </w:rPr>
              <w:t>.2(</w:t>
            </w:r>
            <w:r w:rsidR="008B0052">
              <w:rPr>
                <w:rFonts w:ascii="Arial" w:eastAsia="MS Mincho" w:hAnsi="Arial" w:cs="Arial"/>
                <w:color w:val="000000"/>
                <w:lang w:val="en-US"/>
              </w:rPr>
              <w:t>5</w:t>
            </w:r>
            <w:bookmarkStart w:id="0" w:name="_GoBack"/>
            <w:bookmarkEnd w:id="0"/>
            <w:r w:rsidRPr="000464E0">
              <w:rPr>
                <w:rFonts w:ascii="Arial" w:eastAsia="MS Mincho" w:hAnsi="Arial" w:cs="Arial"/>
                <w:color w:val="000000"/>
                <w:lang w:val="en-US"/>
              </w:rPr>
              <w:t>)</w:t>
            </w:r>
          </w:p>
          <w:p w:rsidR="000464E0" w:rsidRPr="000464E0" w:rsidRDefault="000464E0" w:rsidP="000464E0">
            <w:pPr>
              <w:spacing w:after="0" w:line="240" w:lineRule="auto"/>
              <w:rPr>
                <w:rFonts w:ascii="Arial" w:eastAsia="MS Mincho" w:hAnsi="Arial" w:cs="Arial"/>
                <w:color w:val="000000"/>
                <w:lang w:val="en-US"/>
              </w:rPr>
            </w:pPr>
            <w:r>
              <w:rPr>
                <w:rFonts w:ascii="Arial" w:eastAsia="MS Mincho" w:hAnsi="Arial" w:cs="Arial"/>
                <w:color w:val="000000"/>
                <w:lang w:val="en-US"/>
              </w:rPr>
              <w:t>(29</w:t>
            </w:r>
            <w:r w:rsidRPr="000464E0">
              <w:rPr>
                <w:rFonts w:ascii="Arial" w:eastAsia="MS Mincho" w:hAnsi="Arial" w:cs="Arial"/>
                <w:color w:val="000000"/>
                <w:lang w:val="en-US"/>
              </w:rPr>
              <w:t>.06.2015)</w:t>
            </w:r>
            <w:r w:rsidRPr="000464E0">
              <w:rPr>
                <w:rFonts w:ascii="Arial" w:eastAsia="MS Mincho" w:hAnsi="Arial" w:cs="Arial"/>
                <w:color w:val="000000"/>
                <w:lang w:val="en-US"/>
              </w:rPr>
              <w:br/>
            </w:r>
          </w:p>
          <w:p w:rsidR="000464E0" w:rsidRPr="000464E0" w:rsidRDefault="000464E0" w:rsidP="000464E0">
            <w:pPr>
              <w:spacing w:after="0" w:line="240" w:lineRule="auto"/>
              <w:ind w:left="567"/>
              <w:rPr>
                <w:rFonts w:ascii="Arial" w:eastAsia="MS Mincho" w:hAnsi="Arial" w:cs="Arial"/>
                <w:color w:val="000000"/>
                <w:lang w:val="en-US"/>
              </w:rPr>
            </w:pPr>
            <w:r w:rsidRPr="000464E0">
              <w:rPr>
                <w:rFonts w:ascii="Arial" w:eastAsia="MS Mincho" w:hAnsi="Arial" w:cs="Arial"/>
                <w:color w:val="000000"/>
                <w:lang w:val="en-US"/>
              </w:rPr>
              <w:t>-------------------------</w:t>
            </w:r>
            <w:r w:rsidRPr="000464E0">
              <w:rPr>
                <w:rFonts w:ascii="Arial" w:eastAsia="MS Mincho" w:hAnsi="Arial" w:cs="Arial"/>
                <w:color w:val="000000"/>
                <w:lang w:val="en-US"/>
              </w:rPr>
              <w:br/>
            </w:r>
          </w:p>
          <w:p w:rsidR="000464E0" w:rsidRPr="000464E0" w:rsidRDefault="000464E0" w:rsidP="000464E0">
            <w:pPr>
              <w:spacing w:after="0" w:line="240" w:lineRule="auto"/>
              <w:ind w:left="567"/>
              <w:rPr>
                <w:rFonts w:ascii="Arial" w:eastAsia="MS Mincho" w:hAnsi="Arial" w:cs="Arial"/>
                <w:color w:val="000000"/>
                <w:lang w:val="en-US"/>
              </w:rPr>
            </w:pPr>
            <w:r w:rsidRPr="000464E0">
              <w:rPr>
                <w:rFonts w:ascii="Arial" w:eastAsia="MS Mincho" w:hAnsi="Arial" w:cs="Arial"/>
                <w:color w:val="000000"/>
                <w:lang w:val="en-US"/>
              </w:rPr>
              <w:br/>
            </w:r>
          </w:p>
          <w:p w:rsidR="000464E0" w:rsidRPr="000464E0" w:rsidRDefault="000464E0" w:rsidP="000464E0">
            <w:pPr>
              <w:spacing w:after="0" w:line="240" w:lineRule="auto"/>
              <w:ind w:left="567"/>
              <w:rPr>
                <w:rFonts w:ascii="Arial" w:eastAsia="MS Mincho" w:hAnsi="Arial" w:cs="Arial"/>
                <w:color w:val="000000"/>
                <w:lang w:val="en-US"/>
              </w:rPr>
            </w:pPr>
            <w:r>
              <w:rPr>
                <w:rFonts w:ascii="Arial" w:eastAsia="MS Mincho" w:hAnsi="Arial" w:cs="Arial"/>
                <w:color w:val="000000"/>
                <w:lang w:val="en-US"/>
              </w:rPr>
              <w:t>ITEM 3</w:t>
            </w:r>
            <w:r w:rsidRPr="000464E0">
              <w:rPr>
                <w:rFonts w:ascii="Arial" w:eastAsia="MS Mincho" w:hAnsi="Arial" w:cs="Arial"/>
                <w:color w:val="000000"/>
                <w:lang w:val="en-US"/>
              </w:rPr>
              <w:t>.2</w:t>
            </w:r>
          </w:p>
          <w:p w:rsidR="000464E0" w:rsidRPr="000464E0" w:rsidRDefault="000464E0" w:rsidP="000464E0">
            <w:pPr>
              <w:spacing w:after="0" w:line="240" w:lineRule="auto"/>
              <w:ind w:left="567"/>
              <w:rPr>
                <w:rFonts w:ascii="Arial" w:eastAsia="MS Mincho" w:hAnsi="Arial" w:cs="Arial"/>
                <w:color w:val="000000"/>
                <w:lang w:val="en-US"/>
              </w:rPr>
            </w:pPr>
            <w:r w:rsidRPr="000464E0">
              <w:rPr>
                <w:rFonts w:ascii="Arial" w:eastAsia="MS Mincho" w:hAnsi="Arial" w:cs="Arial"/>
                <w:color w:val="000000"/>
                <w:lang w:val="en-US"/>
              </w:rPr>
              <w:br/>
            </w:r>
          </w:p>
          <w:p w:rsidR="000464E0" w:rsidRPr="000464E0" w:rsidRDefault="000464E0" w:rsidP="000464E0">
            <w:pPr>
              <w:spacing w:after="0" w:line="240" w:lineRule="auto"/>
              <w:ind w:left="567"/>
              <w:rPr>
                <w:rFonts w:ascii="Arial" w:eastAsia="MS Mincho" w:hAnsi="Arial" w:cs="Arial"/>
                <w:color w:val="000000"/>
                <w:lang w:val="en-US"/>
              </w:rPr>
            </w:pPr>
            <w:r w:rsidRPr="000464E0">
              <w:rPr>
                <w:rFonts w:ascii="Arial" w:eastAsia="MS Mincho" w:hAnsi="Arial" w:cs="Arial"/>
                <w:color w:val="000000"/>
                <w:lang w:val="en-US"/>
              </w:rPr>
              <w:t>ENGLISH ONLY</w:t>
            </w:r>
          </w:p>
        </w:tc>
      </w:tr>
    </w:tbl>
    <w:p w:rsidR="000464E0" w:rsidRPr="000464E0" w:rsidRDefault="000464E0" w:rsidP="000464E0">
      <w:pPr>
        <w:spacing w:after="0" w:line="240" w:lineRule="auto"/>
        <w:rPr>
          <w:rFonts w:ascii="Arial" w:eastAsia="MS Mincho" w:hAnsi="Arial" w:cs="Arial"/>
          <w:color w:val="000000"/>
          <w:lang w:val="en-US"/>
        </w:rPr>
      </w:pPr>
    </w:p>
    <w:p w:rsidR="000464E0" w:rsidRPr="000464E0" w:rsidRDefault="000464E0" w:rsidP="000464E0">
      <w:pPr>
        <w:spacing w:after="0" w:line="240" w:lineRule="auto"/>
        <w:rPr>
          <w:rFonts w:ascii="Arial" w:eastAsia="MS Mincho" w:hAnsi="Arial" w:cs="Arial"/>
          <w:color w:val="000000"/>
          <w:lang w:val="en-US"/>
        </w:rPr>
      </w:pPr>
    </w:p>
    <w:p w:rsidR="000464E0" w:rsidRPr="000464E0" w:rsidRDefault="000464E0" w:rsidP="000464E0">
      <w:pPr>
        <w:spacing w:after="0" w:line="240" w:lineRule="auto"/>
        <w:rPr>
          <w:rFonts w:ascii="Arial" w:eastAsia="MS Mincho" w:hAnsi="Arial" w:cs="Arial"/>
          <w:color w:val="000000"/>
          <w:lang w:val="en-US"/>
        </w:rPr>
      </w:pPr>
    </w:p>
    <w:p w:rsidR="000464E0" w:rsidRPr="000464E0" w:rsidRDefault="000464E0" w:rsidP="000464E0">
      <w:pPr>
        <w:spacing w:after="0" w:line="240" w:lineRule="auto"/>
        <w:rPr>
          <w:rFonts w:ascii="Arial" w:eastAsia="MS Mincho" w:hAnsi="Arial" w:cs="Arial"/>
          <w:color w:val="000000"/>
          <w:lang w:val="en-US"/>
        </w:rPr>
      </w:pPr>
    </w:p>
    <w:p w:rsidR="000464E0" w:rsidRDefault="000464E0" w:rsidP="000464E0">
      <w:pPr>
        <w:spacing w:before="240" w:after="0" w:line="240" w:lineRule="auto"/>
        <w:jc w:val="center"/>
        <w:rPr>
          <w:rFonts w:ascii="Arial" w:eastAsia="MS Mincho" w:hAnsi="Arial" w:cs="Arial"/>
          <w:b/>
          <w:color w:val="000000"/>
          <w:sz w:val="24"/>
          <w:lang w:val="en-US"/>
        </w:rPr>
      </w:pPr>
      <w:r w:rsidRPr="000464E0">
        <w:rPr>
          <w:rFonts w:ascii="Arial" w:eastAsia="MS Mincho" w:hAnsi="Arial" w:cs="Arial"/>
          <w:b/>
          <w:color w:val="000000"/>
          <w:sz w:val="24"/>
          <w:lang w:val="en-US"/>
        </w:rPr>
        <w:t>Encoding elements with a large range and limited precision in BUFR</w:t>
      </w:r>
    </w:p>
    <w:p w:rsidR="000464E0" w:rsidRPr="000464E0" w:rsidRDefault="000464E0" w:rsidP="000464E0">
      <w:pPr>
        <w:spacing w:before="240" w:after="0" w:line="240" w:lineRule="auto"/>
        <w:jc w:val="center"/>
        <w:rPr>
          <w:rFonts w:ascii="Arial" w:eastAsia="MS Mincho" w:hAnsi="Arial" w:cs="Arial"/>
          <w:color w:val="000000"/>
          <w:lang w:val="en-US"/>
        </w:rPr>
      </w:pPr>
      <w:r w:rsidRPr="000464E0">
        <w:rPr>
          <w:rFonts w:ascii="Arial" w:eastAsia="MS Mincho" w:hAnsi="Arial" w:cs="Arial"/>
          <w:i/>
          <w:color w:val="000000"/>
          <w:lang w:val="en-US"/>
        </w:rPr>
        <w:t xml:space="preserve">Submitted by </w:t>
      </w:r>
      <w:r>
        <w:rPr>
          <w:rFonts w:ascii="Arial" w:eastAsia="MS Mincho" w:hAnsi="Arial" w:cs="Arial"/>
          <w:i/>
          <w:color w:val="000000"/>
          <w:lang w:val="en-US"/>
        </w:rPr>
        <w:t>Charles Sanders and Weiqing Qu</w:t>
      </w:r>
      <w:r w:rsidRPr="000464E0">
        <w:rPr>
          <w:rFonts w:ascii="Arial" w:eastAsia="MS Mincho" w:hAnsi="Arial" w:cs="Arial"/>
          <w:i/>
          <w:color w:val="000000"/>
          <w:lang w:val="en-US"/>
        </w:rPr>
        <w:t xml:space="preserve"> (</w:t>
      </w:r>
      <w:r>
        <w:rPr>
          <w:rFonts w:ascii="Arial" w:eastAsia="MS Mincho" w:hAnsi="Arial" w:cs="Arial"/>
          <w:i/>
          <w:color w:val="000000"/>
          <w:lang w:val="en-US"/>
        </w:rPr>
        <w:t>Australia</w:t>
      </w:r>
      <w:r w:rsidRPr="000464E0">
        <w:rPr>
          <w:rFonts w:ascii="Arial" w:eastAsia="MS Mincho" w:hAnsi="Arial" w:cs="Arial"/>
          <w:i/>
          <w:color w:val="000000"/>
          <w:lang w:val="en-US"/>
        </w:rPr>
        <w:t>)</w:t>
      </w:r>
    </w:p>
    <w:p w:rsidR="000464E0" w:rsidRPr="000464E0" w:rsidRDefault="000464E0" w:rsidP="000464E0">
      <w:pPr>
        <w:spacing w:after="0" w:line="240" w:lineRule="auto"/>
        <w:jc w:val="center"/>
        <w:rPr>
          <w:rFonts w:ascii="Arial" w:eastAsia="MS Mincho" w:hAnsi="Arial" w:cs="Arial"/>
          <w:color w:val="000000"/>
          <w:lang w:val="en-US"/>
        </w:rPr>
      </w:pPr>
    </w:p>
    <w:p w:rsidR="000464E0" w:rsidRPr="000464E0" w:rsidRDefault="000464E0" w:rsidP="000464E0">
      <w:pPr>
        <w:tabs>
          <w:tab w:val="center" w:pos="4680"/>
        </w:tabs>
        <w:spacing w:after="0" w:line="240" w:lineRule="auto"/>
        <w:jc w:val="center"/>
        <w:rPr>
          <w:rFonts w:ascii="Arial" w:eastAsia="MS Mincho" w:hAnsi="Arial" w:cs="Arial"/>
          <w:color w:val="000000"/>
          <w:lang w:val="en-US"/>
        </w:rPr>
      </w:pPr>
      <w:r w:rsidRPr="000464E0">
        <w:rPr>
          <w:rFonts w:ascii="Arial" w:eastAsia="MS Mincho" w:hAnsi="Arial" w:cs="Arial"/>
          <w:color w:val="000000"/>
          <w:lang w:val="en-US"/>
        </w:rPr>
        <w:t>_______________________________________________________________________</w:t>
      </w:r>
    </w:p>
    <w:p w:rsidR="000464E0" w:rsidRPr="000464E0" w:rsidRDefault="000464E0" w:rsidP="000464E0">
      <w:pPr>
        <w:tabs>
          <w:tab w:val="center" w:pos="4680"/>
        </w:tabs>
        <w:spacing w:after="0" w:line="240" w:lineRule="auto"/>
        <w:ind w:left="440" w:right="399"/>
        <w:jc w:val="center"/>
        <w:rPr>
          <w:rFonts w:ascii="Arial" w:eastAsia="MS Mincho" w:hAnsi="Arial" w:cs="Arial"/>
          <w:color w:val="000000"/>
          <w:lang w:val="en-US"/>
        </w:rPr>
      </w:pPr>
    </w:p>
    <w:p w:rsidR="000464E0" w:rsidRPr="000464E0" w:rsidRDefault="000464E0" w:rsidP="000464E0">
      <w:pPr>
        <w:tabs>
          <w:tab w:val="center" w:pos="4680"/>
        </w:tabs>
        <w:spacing w:after="0" w:line="240" w:lineRule="auto"/>
        <w:ind w:left="440" w:right="399"/>
        <w:jc w:val="center"/>
        <w:rPr>
          <w:rFonts w:ascii="Arial" w:eastAsia="MS Mincho" w:hAnsi="Arial" w:cs="Arial"/>
          <w:color w:val="000000"/>
          <w:lang w:val="en-US"/>
        </w:rPr>
      </w:pPr>
      <w:r w:rsidRPr="000464E0">
        <w:rPr>
          <w:rFonts w:ascii="Arial" w:eastAsia="MS Mincho" w:hAnsi="Arial" w:cs="Arial"/>
          <w:b/>
          <w:color w:val="000000"/>
          <w:lang w:val="en-US"/>
        </w:rPr>
        <w:t>Summary and Purpose of Document</w:t>
      </w:r>
    </w:p>
    <w:p w:rsidR="000464E0" w:rsidRPr="000464E0" w:rsidRDefault="000464E0" w:rsidP="000464E0">
      <w:pPr>
        <w:tabs>
          <w:tab w:val="center" w:pos="4680"/>
        </w:tabs>
        <w:spacing w:after="0" w:line="240" w:lineRule="auto"/>
        <w:ind w:left="440" w:right="399"/>
        <w:jc w:val="center"/>
        <w:rPr>
          <w:rFonts w:ascii="Arial" w:eastAsia="MS Mincho" w:hAnsi="Arial" w:cs="Arial"/>
          <w:color w:val="000000"/>
          <w:lang w:val="en-US"/>
        </w:rPr>
      </w:pPr>
    </w:p>
    <w:p w:rsidR="000464E0" w:rsidRPr="000464E0" w:rsidRDefault="000464E0" w:rsidP="000464E0">
      <w:pPr>
        <w:spacing w:after="0" w:line="240" w:lineRule="auto"/>
        <w:ind w:left="570" w:right="510"/>
        <w:jc w:val="center"/>
        <w:rPr>
          <w:rFonts w:ascii="Arial" w:eastAsia="MS Mincho" w:hAnsi="Arial" w:cs="Arial"/>
          <w:color w:val="000000"/>
          <w:lang w:val="en-US"/>
        </w:rPr>
      </w:pPr>
      <w:r w:rsidRPr="000464E0">
        <w:rPr>
          <w:rFonts w:ascii="Arial" w:eastAsia="MS Mincho" w:hAnsi="Arial" w:cs="Arial"/>
          <w:color w:val="000000"/>
          <w:lang w:val="en-US"/>
        </w:rPr>
        <w:t xml:space="preserve">This document proposes some </w:t>
      </w:r>
      <w:r>
        <w:rPr>
          <w:rFonts w:ascii="Arial" w:eastAsia="MS Mincho" w:hAnsi="Arial" w:cs="Arial"/>
          <w:color w:val="000000"/>
          <w:lang w:val="en-US"/>
        </w:rPr>
        <w:t xml:space="preserve">solutions for handling </w:t>
      </w:r>
      <w:r w:rsidR="007714D1">
        <w:rPr>
          <w:rFonts w:ascii="Arial" w:eastAsia="MS Mincho" w:hAnsi="Arial" w:cs="Arial"/>
          <w:color w:val="000000"/>
          <w:lang w:val="en-US"/>
        </w:rPr>
        <w:t>elements with large range and limited precision in BUFR</w:t>
      </w:r>
    </w:p>
    <w:p w:rsidR="000464E0" w:rsidRPr="000464E0" w:rsidRDefault="000464E0" w:rsidP="000464E0">
      <w:pPr>
        <w:spacing w:after="0" w:line="240" w:lineRule="auto"/>
        <w:ind w:left="660" w:right="729"/>
        <w:jc w:val="both"/>
        <w:rPr>
          <w:rFonts w:ascii="Arial" w:eastAsia="MS Mincho" w:hAnsi="Arial" w:cs="Arial"/>
          <w:color w:val="000000"/>
          <w:lang w:val="en-US"/>
        </w:rPr>
      </w:pPr>
    </w:p>
    <w:p w:rsidR="000464E0" w:rsidRPr="000464E0" w:rsidRDefault="000464E0" w:rsidP="000464E0">
      <w:pPr>
        <w:tabs>
          <w:tab w:val="center" w:pos="4680"/>
        </w:tabs>
        <w:spacing w:after="0" w:line="240" w:lineRule="auto"/>
        <w:jc w:val="center"/>
        <w:rPr>
          <w:rFonts w:ascii="Arial" w:eastAsia="MS Mincho" w:hAnsi="Arial" w:cs="Arial"/>
          <w:color w:val="000000"/>
          <w:lang w:val="en-US"/>
        </w:rPr>
      </w:pPr>
      <w:r w:rsidRPr="000464E0">
        <w:rPr>
          <w:rFonts w:ascii="Arial" w:eastAsia="MS Mincho" w:hAnsi="Arial" w:cs="Arial"/>
          <w:color w:val="000000"/>
          <w:lang w:val="en-US"/>
        </w:rPr>
        <w:t>_______________________________________________________________________</w:t>
      </w:r>
    </w:p>
    <w:p w:rsidR="000464E0" w:rsidRPr="000464E0" w:rsidRDefault="000464E0" w:rsidP="000464E0">
      <w:pPr>
        <w:spacing w:after="0" w:line="240" w:lineRule="auto"/>
        <w:jc w:val="center"/>
        <w:rPr>
          <w:rFonts w:ascii="Arial" w:eastAsia="MS Mincho" w:hAnsi="Arial" w:cs="Arial"/>
          <w:color w:val="000000"/>
          <w:lang w:val="en-US"/>
        </w:rPr>
      </w:pPr>
    </w:p>
    <w:p w:rsidR="000464E0" w:rsidRPr="000464E0" w:rsidRDefault="000464E0" w:rsidP="000464E0">
      <w:pPr>
        <w:spacing w:after="0" w:line="240" w:lineRule="auto"/>
        <w:jc w:val="center"/>
        <w:rPr>
          <w:rFonts w:ascii="Arial" w:eastAsia="MS Mincho" w:hAnsi="Arial" w:cs="Arial"/>
          <w:color w:val="000000"/>
          <w:lang w:val="en-US"/>
        </w:rPr>
      </w:pPr>
    </w:p>
    <w:p w:rsidR="000464E0" w:rsidRPr="000464E0" w:rsidRDefault="000464E0" w:rsidP="000464E0">
      <w:pPr>
        <w:tabs>
          <w:tab w:val="center" w:pos="4680"/>
        </w:tabs>
        <w:spacing w:after="0" w:line="240" w:lineRule="auto"/>
        <w:jc w:val="center"/>
        <w:rPr>
          <w:rFonts w:ascii="Arial" w:eastAsia="MS Mincho" w:hAnsi="Arial" w:cs="Arial"/>
          <w:color w:val="000000"/>
          <w:lang w:val="en-US"/>
        </w:rPr>
      </w:pPr>
      <w:r w:rsidRPr="000464E0">
        <w:rPr>
          <w:rFonts w:ascii="Arial" w:eastAsia="MS Mincho" w:hAnsi="Arial" w:cs="Arial"/>
          <w:b/>
          <w:color w:val="000000"/>
          <w:lang w:val="en-US"/>
        </w:rPr>
        <w:t>ACTION PROPOSED</w:t>
      </w:r>
    </w:p>
    <w:p w:rsidR="000464E0" w:rsidRPr="000464E0" w:rsidRDefault="000464E0" w:rsidP="000464E0">
      <w:pPr>
        <w:spacing w:after="0" w:line="240" w:lineRule="auto"/>
        <w:jc w:val="center"/>
        <w:rPr>
          <w:rFonts w:ascii="Arial" w:eastAsia="MS Mincho" w:hAnsi="Arial" w:cs="Arial"/>
          <w:color w:val="000000"/>
          <w:lang w:val="en-US"/>
        </w:rPr>
      </w:pPr>
    </w:p>
    <w:p w:rsidR="000464E0" w:rsidRPr="000464E0" w:rsidRDefault="000464E0" w:rsidP="000464E0">
      <w:pPr>
        <w:spacing w:after="0" w:line="240" w:lineRule="auto"/>
        <w:jc w:val="center"/>
        <w:rPr>
          <w:rFonts w:ascii="Arial" w:eastAsia="MS Mincho" w:hAnsi="Arial" w:cs="Arial"/>
          <w:color w:val="000000"/>
          <w:lang w:val="en-US"/>
        </w:rPr>
      </w:pPr>
      <w:r w:rsidRPr="000464E0">
        <w:rPr>
          <w:rFonts w:ascii="Arial" w:eastAsia="MS Mincho" w:hAnsi="Arial" w:cs="Arial"/>
          <w:color w:val="000000"/>
          <w:lang w:val="en-US"/>
        </w:rPr>
        <w:t xml:space="preserve">The meeting is requested to review </w:t>
      </w:r>
      <w:r w:rsidR="007714D1">
        <w:rPr>
          <w:rFonts w:ascii="Arial" w:eastAsia="MS Mincho" w:hAnsi="Arial" w:cs="Arial"/>
          <w:color w:val="000000"/>
          <w:lang w:val="en-US"/>
        </w:rPr>
        <w:t xml:space="preserve">and discuss </w:t>
      </w:r>
      <w:r w:rsidRPr="000464E0">
        <w:rPr>
          <w:rFonts w:ascii="Arial" w:eastAsia="MS Mincho" w:hAnsi="Arial" w:cs="Arial"/>
          <w:color w:val="000000"/>
          <w:lang w:val="en-US"/>
        </w:rPr>
        <w:t xml:space="preserve">the proposed </w:t>
      </w:r>
      <w:r w:rsidR="007714D1">
        <w:rPr>
          <w:rFonts w:ascii="Arial" w:eastAsia="MS Mincho" w:hAnsi="Arial" w:cs="Arial"/>
          <w:color w:val="000000"/>
          <w:lang w:val="en-US"/>
        </w:rPr>
        <w:t>solutions.</w:t>
      </w:r>
    </w:p>
    <w:p w:rsidR="000464E0" w:rsidRPr="000464E0" w:rsidRDefault="000464E0" w:rsidP="000464E0">
      <w:pPr>
        <w:spacing w:after="0" w:line="240" w:lineRule="auto"/>
        <w:jc w:val="both"/>
        <w:rPr>
          <w:rFonts w:ascii="Arial" w:eastAsia="MS Mincho" w:hAnsi="Arial" w:cs="Arial"/>
          <w:color w:val="000000"/>
          <w:lang w:val="en-US"/>
        </w:rPr>
      </w:pPr>
    </w:p>
    <w:p w:rsidR="000464E0" w:rsidRPr="000464E0" w:rsidRDefault="000464E0" w:rsidP="000464E0">
      <w:pPr>
        <w:spacing w:after="0" w:line="240" w:lineRule="auto"/>
        <w:jc w:val="center"/>
        <w:rPr>
          <w:rFonts w:ascii="Arial" w:eastAsia="MS Mincho" w:hAnsi="Arial" w:cs="Arial"/>
          <w:color w:val="000000"/>
          <w:lang w:val="en-US"/>
        </w:rPr>
      </w:pPr>
    </w:p>
    <w:p w:rsidR="000464E0" w:rsidRPr="000464E0" w:rsidRDefault="000464E0" w:rsidP="000464E0">
      <w:pPr>
        <w:spacing w:after="0" w:line="240" w:lineRule="auto"/>
        <w:jc w:val="both"/>
        <w:rPr>
          <w:rFonts w:ascii="Arial" w:eastAsia="MS Mincho" w:hAnsi="Arial" w:cs="Arial"/>
          <w:color w:val="000000"/>
          <w:lang w:val="en-US"/>
        </w:rPr>
      </w:pPr>
    </w:p>
    <w:p w:rsidR="000464E0" w:rsidRPr="000464E0" w:rsidRDefault="000464E0" w:rsidP="000464E0">
      <w:pPr>
        <w:spacing w:after="0" w:line="240" w:lineRule="auto"/>
        <w:jc w:val="both"/>
        <w:rPr>
          <w:rFonts w:ascii="Arial" w:eastAsia="MS Mincho" w:hAnsi="Arial" w:cs="Arial"/>
          <w:color w:val="000000"/>
          <w:lang w:val="en-US"/>
        </w:rPr>
      </w:pPr>
    </w:p>
    <w:p w:rsidR="000464E0" w:rsidRDefault="000464E0" w:rsidP="001C72EF">
      <w:pPr>
        <w:pStyle w:val="Heading1"/>
      </w:pPr>
    </w:p>
    <w:p w:rsidR="000464E0" w:rsidRDefault="000464E0" w:rsidP="000464E0"/>
    <w:p w:rsidR="000464E0" w:rsidRDefault="000464E0" w:rsidP="000464E0"/>
    <w:p w:rsidR="000464E0" w:rsidRDefault="000464E0" w:rsidP="000464E0"/>
    <w:p w:rsidR="000464E0" w:rsidRDefault="000464E0" w:rsidP="000464E0"/>
    <w:p w:rsidR="000464E0" w:rsidRPr="000464E0" w:rsidRDefault="000464E0" w:rsidP="000464E0"/>
    <w:p w:rsidR="00057265" w:rsidRDefault="00057265" w:rsidP="001C72EF">
      <w:pPr>
        <w:pStyle w:val="Heading1"/>
        <w:rPr>
          <w:b w:val="0"/>
        </w:rPr>
      </w:pPr>
    </w:p>
    <w:p w:rsidR="00C87C1E" w:rsidRPr="000464E0" w:rsidRDefault="000464E0" w:rsidP="001C72EF">
      <w:pPr>
        <w:pStyle w:val="Heading1"/>
        <w:rPr>
          <w:b w:val="0"/>
        </w:rPr>
      </w:pPr>
      <w:r w:rsidRPr="000464E0">
        <w:rPr>
          <w:b w:val="0"/>
        </w:rPr>
        <w:t>Background</w:t>
      </w:r>
    </w:p>
    <w:p w:rsidR="000464E0" w:rsidRDefault="000464E0" w:rsidP="001C72EF"/>
    <w:p w:rsidR="001C72EF" w:rsidRDefault="001C72EF" w:rsidP="001C72EF">
      <w:r>
        <w:t xml:space="preserve">Attempts to validate the encoding of wave observations in BUFR have revealed that </w:t>
      </w:r>
      <w:r w:rsidR="00473FE9">
        <w:t xml:space="preserve">BUFR does </w:t>
      </w:r>
      <w:r w:rsidR="00132DC4">
        <w:t>not have adequate facilities for</w:t>
      </w:r>
      <w:r w:rsidR="00473FE9">
        <w:t xml:space="preserve"> encoding elements which have a large range and limited relative precision. Examples of such elements include</w:t>
      </w:r>
      <w:r w:rsidR="00132DC4">
        <w:t xml:space="preserve">, amongst many others, </w:t>
      </w:r>
      <w:r w:rsidR="00473FE9">
        <w:t xml:space="preserve">water wave spectral </w:t>
      </w:r>
      <w:r w:rsidR="00FC692A">
        <w:t>ener</w:t>
      </w:r>
      <w:r w:rsidR="00132DC4">
        <w:t xml:space="preserve">gy </w:t>
      </w:r>
      <w:r w:rsidR="00473FE9">
        <w:t>densities, pressure in some vertical profiles, concentrations of some atmospheric constituents, and air density.</w:t>
      </w:r>
    </w:p>
    <w:p w:rsidR="0083633F" w:rsidRDefault="0083633F" w:rsidP="001C72EF">
      <w:r>
        <w:t>Several possible solutions have been identified, including</w:t>
      </w:r>
    </w:p>
    <w:p w:rsidR="00187F01" w:rsidRDefault="006876EE" w:rsidP="0083633F">
      <w:pPr>
        <w:pStyle w:val="ListParagraph"/>
        <w:numPr>
          <w:ilvl w:val="0"/>
          <w:numId w:val="1"/>
        </w:numPr>
      </w:pPr>
      <w:r>
        <w:t>U</w:t>
      </w:r>
      <w:r w:rsidR="0083633F">
        <w:t>s</w:t>
      </w:r>
      <w:r>
        <w:t xml:space="preserve">e </w:t>
      </w:r>
      <w:r w:rsidR="0083633F">
        <w:t>a scale and magnitude representation to allow the required precision for small values without having an excessively large data width.</w:t>
      </w:r>
      <w:r w:rsidR="00C87C1E">
        <w:t xml:space="preserve"> </w:t>
      </w:r>
    </w:p>
    <w:p w:rsidR="0083633F" w:rsidRDefault="0083633F" w:rsidP="0083633F">
      <w:pPr>
        <w:pStyle w:val="ListParagraph"/>
        <w:numPr>
          <w:ilvl w:val="0"/>
          <w:numId w:val="1"/>
        </w:numPr>
      </w:pPr>
      <w:r>
        <w:t>Use existing BUFR operators</w:t>
      </w:r>
    </w:p>
    <w:p w:rsidR="0083633F" w:rsidRDefault="0083633F" w:rsidP="0083633F">
      <w:pPr>
        <w:pStyle w:val="ListParagraph"/>
        <w:numPr>
          <w:ilvl w:val="0"/>
          <w:numId w:val="1"/>
        </w:numPr>
      </w:pPr>
      <w:r>
        <w:t>Define a new “Delayed change of scale” operator.</w:t>
      </w:r>
    </w:p>
    <w:p w:rsidR="00473FE9" w:rsidRDefault="00473FE9" w:rsidP="0083633F">
      <w:pPr>
        <w:pStyle w:val="ListParagraph"/>
        <w:numPr>
          <w:ilvl w:val="0"/>
          <w:numId w:val="1"/>
        </w:numPr>
      </w:pPr>
      <w:r>
        <w:t>Encode the logarithm of the element’s value instead of the value.</w:t>
      </w:r>
    </w:p>
    <w:p w:rsidR="00473FE9" w:rsidRDefault="00473FE9" w:rsidP="0083633F">
      <w:pPr>
        <w:pStyle w:val="ListParagraph"/>
        <w:numPr>
          <w:ilvl w:val="0"/>
          <w:numId w:val="1"/>
        </w:numPr>
      </w:pPr>
      <w:r>
        <w:t>Use a standard IEEE floating point format.</w:t>
      </w:r>
    </w:p>
    <w:p w:rsidR="006876EE" w:rsidRDefault="006876EE" w:rsidP="0083633F">
      <w:pPr>
        <w:pStyle w:val="ListParagraph"/>
        <w:numPr>
          <w:ilvl w:val="0"/>
          <w:numId w:val="1"/>
        </w:numPr>
      </w:pPr>
      <w:r>
        <w:t xml:space="preserve">Use a “floating point” format, with separate sign, exponent and </w:t>
      </w:r>
      <w:r w:rsidR="000F6C1D">
        <w:t>significand</w:t>
      </w:r>
      <w:r>
        <w:t xml:space="preserve"> sub-fields.</w:t>
      </w:r>
    </w:p>
    <w:p w:rsidR="00FE192B" w:rsidRDefault="0076516B" w:rsidP="00A32DA7">
      <w:pPr>
        <w:pStyle w:val="Heading1"/>
      </w:pPr>
      <w:r>
        <w:t>General d</w:t>
      </w:r>
      <w:r w:rsidR="00A32DA7">
        <w:t>iscussion</w:t>
      </w:r>
    </w:p>
    <w:p w:rsidR="00AA0438" w:rsidRDefault="00AA0438" w:rsidP="0083633F"/>
    <w:p w:rsidR="00AA0438" w:rsidRDefault="00AA0438" w:rsidP="0083633F">
      <w:r>
        <w:t xml:space="preserve">The problem arises because obtaining the required range for large values and the required precision for small values results in very large data widths, wasting a lot of space. In addition, if the software (as much does) uses IEEE 32 bit floating point for intermediate values, problems can arise for data widths in excess of 24. Other software, using 32 bit integers for the bit manipulation involved in the extraction of the bit fields is likely to fail for data widths in excess of 32. </w:t>
      </w:r>
    </w:p>
    <w:p w:rsidR="00473FE9" w:rsidRDefault="00473FE9" w:rsidP="0083633F">
      <w:r>
        <w:t>Option 1 (scale-magnitude) has been used for some elements already.</w:t>
      </w:r>
      <w:r w:rsidRPr="00473FE9">
        <w:t xml:space="preserve"> </w:t>
      </w:r>
      <w:r>
        <w:t>It is possible that some software could apply the scaling internally, and other software could use the scale and scaled magnitude representation, resulting in confusion as to whether the scaling has been applied.</w:t>
      </w:r>
    </w:p>
    <w:p w:rsidR="00A32DA7" w:rsidRDefault="00473FE9" w:rsidP="0083633F">
      <w:r>
        <w:t>Option 2</w:t>
      </w:r>
      <w:r w:rsidR="00A32DA7">
        <w:t xml:space="preserve"> (using existing operators) is </w:t>
      </w:r>
      <w:r w:rsidR="001D0EF1">
        <w:t>almost certainly</w:t>
      </w:r>
      <w:r w:rsidR="00A32DA7">
        <w:t xml:space="preserve"> not workable in reality</w:t>
      </w:r>
      <w:r w:rsidR="001D0EF1">
        <w:t>. T</w:t>
      </w:r>
      <w:r w:rsidR="00A32DA7">
        <w:t>he problem is not the</w:t>
      </w:r>
      <w:r w:rsidR="00C62A4A">
        <w:t xml:space="preserve"> </w:t>
      </w:r>
      <w:r w:rsidR="00A32DA7">
        <w:t xml:space="preserve">existence of some </w:t>
      </w:r>
      <w:r w:rsidR="00AA0438">
        <w:t>subsets</w:t>
      </w:r>
      <w:r w:rsidR="00A32DA7">
        <w:t xml:space="preserve"> with much larger values</w:t>
      </w:r>
      <w:r w:rsidR="00AA0438">
        <w:t xml:space="preserve"> for an element </w:t>
      </w:r>
      <w:r w:rsidR="00A32DA7">
        <w:t>than other s</w:t>
      </w:r>
      <w:r w:rsidR="00AA0438">
        <w:t>ubsets,</w:t>
      </w:r>
      <w:r w:rsidR="00A32DA7">
        <w:t xml:space="preserve"> but the wide range of</w:t>
      </w:r>
      <w:r w:rsidR="00AA0438">
        <w:t xml:space="preserve"> values for an element within a single repetition in a single subset</w:t>
      </w:r>
      <w:r w:rsidR="00A32DA7">
        <w:t xml:space="preserve">. Unless the replications are </w:t>
      </w:r>
      <w:r w:rsidR="00187F01">
        <w:t xml:space="preserve">removed and replaced with a long sequence of repeated descriptors, the BUFR operators will only allow a single set of precision and data width changes for each </w:t>
      </w:r>
      <w:r w:rsidR="00AA0438">
        <w:t>repetition</w:t>
      </w:r>
      <w:r w:rsidR="00187F01">
        <w:t xml:space="preserve"> Thus, coverin</w:t>
      </w:r>
      <w:r w:rsidR="00AA0438">
        <w:t xml:space="preserve">g the wide range still requires excessively </w:t>
      </w:r>
      <w:r w:rsidR="00187F01">
        <w:t>large data</w:t>
      </w:r>
      <w:r w:rsidR="00AA0438">
        <w:t xml:space="preserve"> widths</w:t>
      </w:r>
      <w:r w:rsidR="00187F01">
        <w:t>.</w:t>
      </w:r>
      <w:r w:rsidR="001D0EF1">
        <w:t xml:space="preserve"> I will not discuss this further.</w:t>
      </w:r>
    </w:p>
    <w:p w:rsidR="00187F01" w:rsidRDefault="00473FE9" w:rsidP="0083633F">
      <w:r>
        <w:t>Option 3</w:t>
      </w:r>
      <w:r w:rsidR="00187F01">
        <w:t xml:space="preserve">, a delayed change of scale operator, is workable, </w:t>
      </w:r>
      <w:r>
        <w:t xml:space="preserve">but </w:t>
      </w:r>
      <w:r w:rsidR="00187F01">
        <w:t xml:space="preserve">is a big change from previous practice. It also introduces a new operator, which would require software changes and </w:t>
      </w:r>
      <w:r w:rsidR="00132DC4">
        <w:t xml:space="preserve">would almost certainly </w:t>
      </w:r>
      <w:r w:rsidR="00187F01">
        <w:t>require a new edition of BUFR.</w:t>
      </w:r>
    </w:p>
    <w:p w:rsidR="00AA0438" w:rsidRDefault="00AA0438" w:rsidP="0083633F">
      <w:r>
        <w:lastRenderedPageBreak/>
        <w:t xml:space="preserve">Option 4, logarithmic encoding, is used for some elements already, such as </w:t>
      </w:r>
      <w:r w:rsidR="0049382D">
        <w:t>0 13 099 through 0 13 101 (cloud particle density, area and volume) 0 15 011 (electron density) and some others. Simple logarithmic encoding cannot be used for zero, but this can be handled by either having a special value for zero, or by adding a small offset before taking the logarithm.</w:t>
      </w:r>
    </w:p>
    <w:p w:rsidR="0049382D" w:rsidRPr="0049382D" w:rsidRDefault="0049382D" w:rsidP="0083633F">
      <w:pPr>
        <w:rPr>
          <w:vertAlign w:val="superscript"/>
        </w:rPr>
      </w:pPr>
      <w:r>
        <w:t xml:space="preserve">Option 5, an IEEE floating point encoding, will normally easily handle the required ranges and precisions, but will (due the limited choice of data widths) usually waste </w:t>
      </w:r>
      <w:r w:rsidR="00FC692A">
        <w:t xml:space="preserve">considerable </w:t>
      </w:r>
      <w:r>
        <w:t>space</w:t>
      </w:r>
      <w:r w:rsidR="0076516B">
        <w:t xml:space="preserve"> This</w:t>
      </w:r>
      <w:r w:rsidR="00FC692A">
        <w:t xml:space="preserve"> option </w:t>
      </w:r>
      <w:r w:rsidR="0076516B">
        <w:t xml:space="preserve">would </w:t>
      </w:r>
      <w:r w:rsidR="00132DC4">
        <w:t>almost certainly</w:t>
      </w:r>
      <w:r w:rsidR="0076516B">
        <w:t xml:space="preserve"> require a new edition.</w:t>
      </w:r>
    </w:p>
    <w:p w:rsidR="006876EE" w:rsidRDefault="0049382D" w:rsidP="0083633F">
      <w:r>
        <w:t>Option 6</w:t>
      </w:r>
      <w:r w:rsidR="006876EE">
        <w:t xml:space="preserve">, a </w:t>
      </w:r>
      <w:r w:rsidR="00FC692A">
        <w:t xml:space="preserve">custom </w:t>
      </w:r>
      <w:r w:rsidR="006876EE">
        <w:t>floating point</w:t>
      </w:r>
      <w:r w:rsidR="00FC692A">
        <w:t xml:space="preserve"> </w:t>
      </w:r>
      <w:r w:rsidR="006876EE">
        <w:t>format, requires an extra column or columns in BUFR table B, and also changes to the en</w:t>
      </w:r>
      <w:r w:rsidR="00132DC4">
        <w:t>coding and decoding software. This</w:t>
      </w:r>
      <w:r w:rsidR="006876EE">
        <w:t xml:space="preserve"> would </w:t>
      </w:r>
      <w:r w:rsidR="00132DC4">
        <w:t>almost certainly</w:t>
      </w:r>
      <w:r w:rsidR="006876EE">
        <w:t xml:space="preserve"> require a new edition.</w:t>
      </w:r>
    </w:p>
    <w:p w:rsidR="0076516B" w:rsidRDefault="001D0EF1" w:rsidP="0076516B">
      <w:pPr>
        <w:pStyle w:val="Heading1"/>
      </w:pPr>
      <w:r>
        <w:t>An example of encoding data with each option</w:t>
      </w:r>
    </w:p>
    <w:p w:rsidR="0076516B" w:rsidRDefault="0076516B" w:rsidP="0083633F"/>
    <w:p w:rsidR="00132DC4" w:rsidRDefault="0076516B" w:rsidP="0083633F">
      <w:r>
        <w:t>Consider an element that has the following requirements:</w:t>
      </w:r>
    </w:p>
    <w:p w:rsidR="00132DC4" w:rsidRDefault="00132DC4" w:rsidP="0083633F">
      <w:r>
        <w:t>Name: Arbitrary element</w:t>
      </w:r>
    </w:p>
    <w:p w:rsidR="00132DC4" w:rsidRDefault="00132DC4" w:rsidP="0083633F">
      <w:r>
        <w:t>Unit: Some unit</w:t>
      </w:r>
    </w:p>
    <w:p w:rsidR="0076516B" w:rsidRDefault="0076516B" w:rsidP="0083633F">
      <w:r>
        <w:t>Range: 0 to 10</w:t>
      </w:r>
      <w:r w:rsidRPr="0076516B">
        <w:rPr>
          <w:vertAlign w:val="superscript"/>
        </w:rPr>
        <w:t>5</w:t>
      </w:r>
    </w:p>
    <w:p w:rsidR="0076516B" w:rsidRDefault="0076516B" w:rsidP="0083633F">
      <w:r>
        <w:t>Absolute precision for small values: 10</w:t>
      </w:r>
      <w:r w:rsidRPr="0076516B">
        <w:rPr>
          <w:vertAlign w:val="superscript"/>
        </w:rPr>
        <w:t>-7</w:t>
      </w:r>
    </w:p>
    <w:p w:rsidR="0076516B" w:rsidRDefault="0076516B" w:rsidP="0083633F">
      <w:r>
        <w:t>Relative precision for</w:t>
      </w:r>
      <w:r w:rsidR="00056C96">
        <w:t xml:space="preserve"> large values: 3 decimal digits</w:t>
      </w:r>
    </w:p>
    <w:p w:rsidR="0076516B" w:rsidRDefault="0076516B" w:rsidP="0083633F">
      <w:r>
        <w:t>In conventional BUFR representation, this would require a scale of 7, a reference value of 0, and the encoded integers would range from 0 to 10</w:t>
      </w:r>
      <w:r w:rsidRPr="0076516B">
        <w:rPr>
          <w:vertAlign w:val="superscript"/>
        </w:rPr>
        <w:t>12</w:t>
      </w:r>
      <w:r>
        <w:t xml:space="preserve"> (10</w:t>
      </w:r>
      <w:r w:rsidRPr="0076516B">
        <w:rPr>
          <w:vertAlign w:val="superscript"/>
        </w:rPr>
        <w:t>5</w:t>
      </w:r>
      <w:r>
        <w:t>*10</w:t>
      </w:r>
      <w:r w:rsidRPr="0076516B">
        <w:rPr>
          <w:vertAlign w:val="superscript"/>
        </w:rPr>
        <w:t>7</w:t>
      </w:r>
      <w:r>
        <w:t xml:space="preserve">). The required data width would be </w:t>
      </w:r>
      <w:r w:rsidR="005D1FAC">
        <w:t xml:space="preserve">40 bits, with the actual representable range being 0 to (approximately) </w:t>
      </w:r>
      <w:r w:rsidR="005D1FAC" w:rsidRPr="005D1FAC">
        <w:t>109951.16</w:t>
      </w:r>
      <w:r w:rsidR="005D1FAC">
        <w:t>.</w:t>
      </w:r>
      <w:r w:rsidR="001D0EF1">
        <w:t xml:space="preserve"> Assuming 0 </w:t>
      </w:r>
      <w:proofErr w:type="spellStart"/>
      <w:proofErr w:type="gramStart"/>
      <w:r w:rsidR="001D0EF1">
        <w:t>aa</w:t>
      </w:r>
      <w:proofErr w:type="spellEnd"/>
      <w:proofErr w:type="gramEnd"/>
      <w:r w:rsidR="001D0EF1">
        <w:t xml:space="preserve"> </w:t>
      </w:r>
      <w:proofErr w:type="spellStart"/>
      <w:r w:rsidR="001D0EF1">
        <w:t>bbb</w:t>
      </w:r>
      <w:proofErr w:type="spellEnd"/>
      <w:r w:rsidR="001D0EF1">
        <w:t xml:space="preserve"> was the element descriptor assigned, the table B entry would be something like</w:t>
      </w:r>
    </w:p>
    <w:tbl>
      <w:tblPr>
        <w:tblStyle w:val="TableGrid"/>
        <w:tblW w:w="0" w:type="auto"/>
        <w:tblLayout w:type="fixed"/>
        <w:tblLook w:val="04A0" w:firstRow="1" w:lastRow="0" w:firstColumn="1" w:lastColumn="0" w:noHBand="0" w:noVBand="1"/>
      </w:tblPr>
      <w:tblGrid>
        <w:gridCol w:w="675"/>
        <w:gridCol w:w="1134"/>
        <w:gridCol w:w="3402"/>
        <w:gridCol w:w="1418"/>
        <w:gridCol w:w="709"/>
        <w:gridCol w:w="1134"/>
        <w:gridCol w:w="770"/>
      </w:tblGrid>
      <w:tr w:rsidR="001864AE" w:rsidTr="00132DC4">
        <w:tc>
          <w:tcPr>
            <w:tcW w:w="675" w:type="dxa"/>
          </w:tcPr>
          <w:p w:rsidR="001864AE" w:rsidRDefault="001864AE" w:rsidP="008945BD"/>
        </w:tc>
        <w:tc>
          <w:tcPr>
            <w:tcW w:w="1134" w:type="dxa"/>
          </w:tcPr>
          <w:p w:rsidR="001864AE" w:rsidRDefault="001864AE" w:rsidP="008945BD">
            <w:r>
              <w:t>Table Reference</w:t>
            </w:r>
          </w:p>
        </w:tc>
        <w:tc>
          <w:tcPr>
            <w:tcW w:w="3402" w:type="dxa"/>
          </w:tcPr>
          <w:p w:rsidR="001864AE" w:rsidRDefault="001864AE" w:rsidP="008945BD"/>
        </w:tc>
        <w:tc>
          <w:tcPr>
            <w:tcW w:w="1418" w:type="dxa"/>
          </w:tcPr>
          <w:p w:rsidR="001864AE" w:rsidRDefault="001864AE" w:rsidP="008945BD"/>
        </w:tc>
        <w:tc>
          <w:tcPr>
            <w:tcW w:w="709" w:type="dxa"/>
          </w:tcPr>
          <w:p w:rsidR="001864AE" w:rsidRDefault="001864AE" w:rsidP="008945BD"/>
        </w:tc>
        <w:tc>
          <w:tcPr>
            <w:tcW w:w="1134" w:type="dxa"/>
          </w:tcPr>
          <w:p w:rsidR="001864AE" w:rsidRDefault="001864AE" w:rsidP="008945BD"/>
        </w:tc>
        <w:tc>
          <w:tcPr>
            <w:tcW w:w="770" w:type="dxa"/>
          </w:tcPr>
          <w:p w:rsidR="001864AE" w:rsidRDefault="001864AE" w:rsidP="008945BD"/>
        </w:tc>
      </w:tr>
      <w:tr w:rsidR="001864AE" w:rsidTr="00132DC4">
        <w:tc>
          <w:tcPr>
            <w:tcW w:w="675" w:type="dxa"/>
          </w:tcPr>
          <w:p w:rsidR="001864AE" w:rsidRDefault="001864AE" w:rsidP="008945BD">
            <w:r>
              <w:t>Class</w:t>
            </w:r>
          </w:p>
        </w:tc>
        <w:tc>
          <w:tcPr>
            <w:tcW w:w="1134" w:type="dxa"/>
          </w:tcPr>
          <w:p w:rsidR="001864AE" w:rsidRDefault="001864AE" w:rsidP="008945BD">
            <w:r>
              <w:t>F X Y</w:t>
            </w:r>
          </w:p>
        </w:tc>
        <w:tc>
          <w:tcPr>
            <w:tcW w:w="3402" w:type="dxa"/>
          </w:tcPr>
          <w:p w:rsidR="001864AE" w:rsidRDefault="001864AE" w:rsidP="008945BD">
            <w:r>
              <w:t>Element name</w:t>
            </w:r>
          </w:p>
        </w:tc>
        <w:tc>
          <w:tcPr>
            <w:tcW w:w="1418" w:type="dxa"/>
          </w:tcPr>
          <w:p w:rsidR="001864AE" w:rsidRDefault="001864AE" w:rsidP="008945BD">
            <w:r>
              <w:t>Unit</w:t>
            </w:r>
          </w:p>
        </w:tc>
        <w:tc>
          <w:tcPr>
            <w:tcW w:w="709" w:type="dxa"/>
          </w:tcPr>
          <w:p w:rsidR="001864AE" w:rsidRDefault="001864AE" w:rsidP="008945BD">
            <w:r>
              <w:t>Scale</w:t>
            </w:r>
          </w:p>
        </w:tc>
        <w:tc>
          <w:tcPr>
            <w:tcW w:w="1134" w:type="dxa"/>
          </w:tcPr>
          <w:p w:rsidR="001864AE" w:rsidRDefault="001864AE" w:rsidP="008945BD">
            <w:r>
              <w:t>Reference</w:t>
            </w:r>
          </w:p>
        </w:tc>
        <w:tc>
          <w:tcPr>
            <w:tcW w:w="770" w:type="dxa"/>
          </w:tcPr>
          <w:p w:rsidR="001864AE" w:rsidRDefault="001864AE" w:rsidP="008945BD">
            <w:r>
              <w:t>Data width</w:t>
            </w:r>
          </w:p>
        </w:tc>
      </w:tr>
      <w:tr w:rsidR="001864AE" w:rsidTr="00132DC4">
        <w:tc>
          <w:tcPr>
            <w:tcW w:w="675" w:type="dxa"/>
          </w:tcPr>
          <w:p w:rsidR="001864AE" w:rsidRDefault="00550C23" w:rsidP="008945BD">
            <w:r>
              <w:t>a</w:t>
            </w:r>
            <w:r w:rsidR="00132DC4">
              <w:t>a</w:t>
            </w:r>
          </w:p>
        </w:tc>
        <w:tc>
          <w:tcPr>
            <w:tcW w:w="1134" w:type="dxa"/>
          </w:tcPr>
          <w:p w:rsidR="001864AE" w:rsidRDefault="001864AE" w:rsidP="001864AE">
            <w:r>
              <w:t xml:space="preserve">0 </w:t>
            </w:r>
            <w:proofErr w:type="spellStart"/>
            <w:r>
              <w:t>aa</w:t>
            </w:r>
            <w:proofErr w:type="spellEnd"/>
            <w:r>
              <w:t xml:space="preserve"> </w:t>
            </w:r>
            <w:proofErr w:type="spellStart"/>
            <w:r>
              <w:t>bbb</w:t>
            </w:r>
            <w:proofErr w:type="spellEnd"/>
          </w:p>
        </w:tc>
        <w:tc>
          <w:tcPr>
            <w:tcW w:w="3402" w:type="dxa"/>
          </w:tcPr>
          <w:p w:rsidR="001864AE" w:rsidRDefault="00132DC4" w:rsidP="001864AE">
            <w:r>
              <w:t>Arbitrary element</w:t>
            </w:r>
          </w:p>
        </w:tc>
        <w:tc>
          <w:tcPr>
            <w:tcW w:w="1418" w:type="dxa"/>
          </w:tcPr>
          <w:p w:rsidR="001864AE" w:rsidRDefault="00132DC4" w:rsidP="008945BD">
            <w:r>
              <w:t>Some u</w:t>
            </w:r>
            <w:r w:rsidR="001864AE">
              <w:t>nit</w:t>
            </w:r>
          </w:p>
        </w:tc>
        <w:tc>
          <w:tcPr>
            <w:tcW w:w="709" w:type="dxa"/>
          </w:tcPr>
          <w:p w:rsidR="001864AE" w:rsidRDefault="001864AE" w:rsidP="008945BD">
            <w:r>
              <w:t>7</w:t>
            </w:r>
          </w:p>
        </w:tc>
        <w:tc>
          <w:tcPr>
            <w:tcW w:w="1134" w:type="dxa"/>
          </w:tcPr>
          <w:p w:rsidR="001864AE" w:rsidRDefault="001864AE" w:rsidP="008945BD">
            <w:r>
              <w:t>0</w:t>
            </w:r>
          </w:p>
        </w:tc>
        <w:tc>
          <w:tcPr>
            <w:tcW w:w="770" w:type="dxa"/>
          </w:tcPr>
          <w:p w:rsidR="001864AE" w:rsidRDefault="001864AE" w:rsidP="008945BD">
            <w:r>
              <w:t>40</w:t>
            </w:r>
          </w:p>
        </w:tc>
      </w:tr>
    </w:tbl>
    <w:p w:rsidR="001D0EF1" w:rsidRDefault="001D0EF1" w:rsidP="0083633F"/>
    <w:p w:rsidR="00132DC4" w:rsidRDefault="00132DC4" w:rsidP="0083633F">
      <w:proofErr w:type="gramStart"/>
      <w:r>
        <w:t>and</w:t>
      </w:r>
      <w:proofErr w:type="gramEnd"/>
      <w:r>
        <w:t xml:space="preserve"> the list of descriptors, either in section 3 or in a table D sequence would be “0 </w:t>
      </w:r>
      <w:proofErr w:type="spellStart"/>
      <w:r>
        <w:t>aa</w:t>
      </w:r>
      <w:proofErr w:type="spellEnd"/>
      <w:r>
        <w:t xml:space="preserve"> </w:t>
      </w:r>
      <w:proofErr w:type="spellStart"/>
      <w:r>
        <w:t>bbb</w:t>
      </w:r>
      <w:proofErr w:type="spellEnd"/>
      <w:r>
        <w:t>”.</w:t>
      </w:r>
      <w:r w:rsidR="00113C8A">
        <w:t xml:space="preserve"> The large data width (40) wastes a lot of space and may cause software issues.</w:t>
      </w:r>
    </w:p>
    <w:p w:rsidR="00056C96" w:rsidRDefault="00056C96" w:rsidP="00056C96">
      <w:pPr>
        <w:pStyle w:val="Heading3"/>
      </w:pPr>
      <w:r>
        <w:t>Option 1: Scale and Magnitude</w:t>
      </w:r>
    </w:p>
    <w:p w:rsidR="005D1FAC" w:rsidRDefault="005D1FAC" w:rsidP="0083633F">
      <w:r>
        <w:t>With option 1,</w:t>
      </w:r>
      <w:r w:rsidR="001D0EF1">
        <w:t xml:space="preserve"> separate scale and magnitude, </w:t>
      </w:r>
      <w:r>
        <w:t>a data width of 10 would be adequate. Assuming descriptor 0 08 090 was used for the scale, numbers near zero could be represented with a scale of 7 (range 0 to 1022*10</w:t>
      </w:r>
      <w:r w:rsidRPr="005D1FAC">
        <w:rPr>
          <w:vertAlign w:val="superscript"/>
        </w:rPr>
        <w:t>-7</w:t>
      </w:r>
      <w:r>
        <w:t>=1.022*10</w:t>
      </w:r>
      <w:r w:rsidRPr="005D1FAC">
        <w:rPr>
          <w:vertAlign w:val="superscript"/>
        </w:rPr>
        <w:t>-4</w:t>
      </w:r>
      <w:r>
        <w:t xml:space="preserve"> with a precision of 1.0</w:t>
      </w:r>
      <w:r w:rsidRPr="005D1FAC">
        <w:rPr>
          <w:vertAlign w:val="superscript"/>
        </w:rPr>
        <w:t>-7</w:t>
      </w:r>
      <w:r>
        <w:t>) while numbers near 10</w:t>
      </w:r>
      <w:r w:rsidRPr="001D0EF1">
        <w:rPr>
          <w:vertAlign w:val="superscript"/>
        </w:rPr>
        <w:t>5</w:t>
      </w:r>
      <w:r>
        <w:t xml:space="preserve"> would be represented </w:t>
      </w:r>
      <w:r w:rsidR="001D0EF1">
        <w:t>with a scale of -2 (range 0 to 1022*10</w:t>
      </w:r>
      <w:r w:rsidR="001D0EF1" w:rsidRPr="001D0EF1">
        <w:rPr>
          <w:vertAlign w:val="superscript"/>
        </w:rPr>
        <w:t>2</w:t>
      </w:r>
      <w:r w:rsidR="001D0EF1">
        <w:t>=1.022*10</w:t>
      </w:r>
      <w:r w:rsidR="001D0EF1" w:rsidRPr="001D0EF1">
        <w:rPr>
          <w:vertAlign w:val="superscript"/>
        </w:rPr>
        <w:t>5</w:t>
      </w:r>
      <w:r w:rsidR="001D0EF1">
        <w:t xml:space="preserve"> with a precision of 10</w:t>
      </w:r>
      <w:r w:rsidR="001D0EF1" w:rsidRPr="001D0EF1">
        <w:rPr>
          <w:vertAlign w:val="superscript"/>
        </w:rPr>
        <w:t>2</w:t>
      </w:r>
      <w:r w:rsidR="001D0EF1">
        <w:t xml:space="preserve">). The actual space occupied would be </w:t>
      </w:r>
      <w:r w:rsidR="00132DC4">
        <w:t xml:space="preserve">either 18 or </w:t>
      </w:r>
      <w:r w:rsidR="001D0EF1">
        <w:t>26 bits (8 bits for the 0 08 090 to set the required scale and</w:t>
      </w:r>
      <w:r w:rsidR="00132DC4">
        <w:t xml:space="preserve"> </w:t>
      </w:r>
      <w:r w:rsidR="00132DC4">
        <w:lastRenderedPageBreak/>
        <w:t>possibly another 8 for the</w:t>
      </w:r>
      <w:r w:rsidR="00E16418">
        <w:t xml:space="preserve"> reset back to missing</w:t>
      </w:r>
      <w:r w:rsidR="001D0EF1">
        <w:t>, and the 10 bits for the data). Defining additional descriptors for smaller (or larger) scale ranges could minimise the required space, as could use of the change data width operator on 0 08 090.</w:t>
      </w:r>
      <w:r w:rsidR="00132DC4">
        <w:t xml:space="preserve"> The table B entry would be something like</w:t>
      </w:r>
    </w:p>
    <w:tbl>
      <w:tblPr>
        <w:tblStyle w:val="TableGrid"/>
        <w:tblW w:w="0" w:type="auto"/>
        <w:tblLayout w:type="fixed"/>
        <w:tblLook w:val="04A0" w:firstRow="1" w:lastRow="0" w:firstColumn="1" w:lastColumn="0" w:noHBand="0" w:noVBand="1"/>
      </w:tblPr>
      <w:tblGrid>
        <w:gridCol w:w="675"/>
        <w:gridCol w:w="1134"/>
        <w:gridCol w:w="3402"/>
        <w:gridCol w:w="1418"/>
        <w:gridCol w:w="709"/>
        <w:gridCol w:w="1134"/>
        <w:gridCol w:w="770"/>
      </w:tblGrid>
      <w:tr w:rsidR="00132DC4" w:rsidTr="00557223">
        <w:tc>
          <w:tcPr>
            <w:tcW w:w="675" w:type="dxa"/>
          </w:tcPr>
          <w:p w:rsidR="00132DC4" w:rsidRDefault="00132DC4" w:rsidP="00D31FDE"/>
        </w:tc>
        <w:tc>
          <w:tcPr>
            <w:tcW w:w="1134" w:type="dxa"/>
          </w:tcPr>
          <w:p w:rsidR="00132DC4" w:rsidRDefault="00132DC4" w:rsidP="00D31FDE">
            <w:r>
              <w:t>Table Reference</w:t>
            </w:r>
          </w:p>
        </w:tc>
        <w:tc>
          <w:tcPr>
            <w:tcW w:w="3402" w:type="dxa"/>
          </w:tcPr>
          <w:p w:rsidR="00132DC4" w:rsidRDefault="00132DC4" w:rsidP="00D31FDE"/>
        </w:tc>
        <w:tc>
          <w:tcPr>
            <w:tcW w:w="1418" w:type="dxa"/>
          </w:tcPr>
          <w:p w:rsidR="00132DC4" w:rsidRDefault="00132DC4" w:rsidP="00D31FDE"/>
        </w:tc>
        <w:tc>
          <w:tcPr>
            <w:tcW w:w="709" w:type="dxa"/>
          </w:tcPr>
          <w:p w:rsidR="00132DC4" w:rsidRDefault="00132DC4" w:rsidP="00D31FDE"/>
        </w:tc>
        <w:tc>
          <w:tcPr>
            <w:tcW w:w="1134" w:type="dxa"/>
          </w:tcPr>
          <w:p w:rsidR="00132DC4" w:rsidRDefault="00132DC4" w:rsidP="00D31FDE"/>
        </w:tc>
        <w:tc>
          <w:tcPr>
            <w:tcW w:w="770" w:type="dxa"/>
          </w:tcPr>
          <w:p w:rsidR="00132DC4" w:rsidRDefault="00132DC4" w:rsidP="00D31FDE"/>
        </w:tc>
      </w:tr>
      <w:tr w:rsidR="00132DC4" w:rsidTr="00557223">
        <w:tc>
          <w:tcPr>
            <w:tcW w:w="675" w:type="dxa"/>
          </w:tcPr>
          <w:p w:rsidR="00132DC4" w:rsidRDefault="00132DC4" w:rsidP="00D31FDE">
            <w:r>
              <w:t>Class</w:t>
            </w:r>
          </w:p>
        </w:tc>
        <w:tc>
          <w:tcPr>
            <w:tcW w:w="1134" w:type="dxa"/>
          </w:tcPr>
          <w:p w:rsidR="00132DC4" w:rsidRDefault="00132DC4" w:rsidP="00D31FDE">
            <w:r>
              <w:t>F X Y</w:t>
            </w:r>
          </w:p>
        </w:tc>
        <w:tc>
          <w:tcPr>
            <w:tcW w:w="3402" w:type="dxa"/>
          </w:tcPr>
          <w:p w:rsidR="00132DC4" w:rsidRDefault="00132DC4" w:rsidP="00D31FDE">
            <w:r>
              <w:t>Element name</w:t>
            </w:r>
          </w:p>
        </w:tc>
        <w:tc>
          <w:tcPr>
            <w:tcW w:w="1418" w:type="dxa"/>
          </w:tcPr>
          <w:p w:rsidR="00132DC4" w:rsidRDefault="00132DC4" w:rsidP="00D31FDE">
            <w:r>
              <w:t>Unit</w:t>
            </w:r>
          </w:p>
        </w:tc>
        <w:tc>
          <w:tcPr>
            <w:tcW w:w="709" w:type="dxa"/>
          </w:tcPr>
          <w:p w:rsidR="00132DC4" w:rsidRDefault="00132DC4" w:rsidP="00D31FDE">
            <w:r>
              <w:t>Scale</w:t>
            </w:r>
          </w:p>
        </w:tc>
        <w:tc>
          <w:tcPr>
            <w:tcW w:w="1134" w:type="dxa"/>
          </w:tcPr>
          <w:p w:rsidR="00132DC4" w:rsidRDefault="00132DC4" w:rsidP="00D31FDE">
            <w:r>
              <w:t>Reference</w:t>
            </w:r>
          </w:p>
        </w:tc>
        <w:tc>
          <w:tcPr>
            <w:tcW w:w="770" w:type="dxa"/>
          </w:tcPr>
          <w:p w:rsidR="00132DC4" w:rsidRDefault="00132DC4" w:rsidP="00D31FDE">
            <w:r>
              <w:t>Data width</w:t>
            </w:r>
          </w:p>
        </w:tc>
      </w:tr>
      <w:tr w:rsidR="00132DC4" w:rsidTr="00557223">
        <w:tc>
          <w:tcPr>
            <w:tcW w:w="675" w:type="dxa"/>
          </w:tcPr>
          <w:p w:rsidR="00132DC4" w:rsidRDefault="00E16418" w:rsidP="00D31FDE">
            <w:r>
              <w:t>a</w:t>
            </w:r>
            <w:r w:rsidR="00132DC4">
              <w:t>a</w:t>
            </w:r>
          </w:p>
        </w:tc>
        <w:tc>
          <w:tcPr>
            <w:tcW w:w="1134" w:type="dxa"/>
          </w:tcPr>
          <w:p w:rsidR="00132DC4" w:rsidRDefault="00132DC4" w:rsidP="00D31FDE">
            <w:r>
              <w:t xml:space="preserve">0 </w:t>
            </w:r>
            <w:proofErr w:type="spellStart"/>
            <w:r>
              <w:t>aa</w:t>
            </w:r>
            <w:proofErr w:type="spellEnd"/>
            <w:r>
              <w:t xml:space="preserve"> </w:t>
            </w:r>
            <w:proofErr w:type="spellStart"/>
            <w:r>
              <w:t>bbb</w:t>
            </w:r>
            <w:proofErr w:type="spellEnd"/>
          </w:p>
        </w:tc>
        <w:tc>
          <w:tcPr>
            <w:tcW w:w="3402" w:type="dxa"/>
          </w:tcPr>
          <w:p w:rsidR="00132DC4" w:rsidRDefault="00550C23" w:rsidP="00550C23">
            <w:r>
              <w:t>Scaled value of a</w:t>
            </w:r>
            <w:r w:rsidR="00132DC4">
              <w:t>rbitrary element</w:t>
            </w:r>
          </w:p>
        </w:tc>
        <w:tc>
          <w:tcPr>
            <w:tcW w:w="1418" w:type="dxa"/>
          </w:tcPr>
          <w:p w:rsidR="00132DC4" w:rsidRDefault="00132DC4" w:rsidP="00D31FDE">
            <w:r>
              <w:t>Some unit</w:t>
            </w:r>
          </w:p>
        </w:tc>
        <w:tc>
          <w:tcPr>
            <w:tcW w:w="709" w:type="dxa"/>
          </w:tcPr>
          <w:p w:rsidR="00132DC4" w:rsidRDefault="00132DC4" w:rsidP="00D31FDE">
            <w:r>
              <w:t>0</w:t>
            </w:r>
          </w:p>
        </w:tc>
        <w:tc>
          <w:tcPr>
            <w:tcW w:w="1134" w:type="dxa"/>
          </w:tcPr>
          <w:p w:rsidR="00132DC4" w:rsidRDefault="00132DC4" w:rsidP="00D31FDE">
            <w:r>
              <w:t>0</w:t>
            </w:r>
          </w:p>
        </w:tc>
        <w:tc>
          <w:tcPr>
            <w:tcW w:w="770" w:type="dxa"/>
          </w:tcPr>
          <w:p w:rsidR="00132DC4" w:rsidRDefault="00132DC4" w:rsidP="00D31FDE">
            <w:r>
              <w:t>10</w:t>
            </w:r>
          </w:p>
        </w:tc>
      </w:tr>
    </w:tbl>
    <w:p w:rsidR="00132DC4" w:rsidRDefault="00132DC4" w:rsidP="0083633F"/>
    <w:p w:rsidR="00550C23" w:rsidRDefault="00550C23" w:rsidP="0083633F">
      <w:proofErr w:type="gramStart"/>
      <w:r>
        <w:t>and</w:t>
      </w:r>
      <w:proofErr w:type="gramEnd"/>
      <w:r>
        <w:t xml:space="preserve"> the list of descriptors would be either 0 08 090 followed by 0 </w:t>
      </w:r>
      <w:proofErr w:type="spellStart"/>
      <w:r>
        <w:t>aa</w:t>
      </w:r>
      <w:proofErr w:type="spellEnd"/>
      <w:r>
        <w:t xml:space="preserve"> </w:t>
      </w:r>
      <w:proofErr w:type="spellStart"/>
      <w:r>
        <w:t>bbb</w:t>
      </w:r>
      <w:proofErr w:type="spellEnd"/>
      <w:r>
        <w:t xml:space="preserve"> if the next element also used scaling, or 0 08 090, 0 </w:t>
      </w:r>
      <w:proofErr w:type="spellStart"/>
      <w:r>
        <w:t>aa</w:t>
      </w:r>
      <w:proofErr w:type="spellEnd"/>
      <w:r>
        <w:t xml:space="preserve"> </w:t>
      </w:r>
      <w:proofErr w:type="spellStart"/>
      <w:r>
        <w:t>bbb</w:t>
      </w:r>
      <w:proofErr w:type="spellEnd"/>
      <w:r w:rsidR="00E16418">
        <w:t>, and 0 08 090 with a value of zero or missing</w:t>
      </w:r>
      <w:r>
        <w:t xml:space="preserve"> if the next element did not use scaling.</w:t>
      </w:r>
      <w:r w:rsidR="00113C8A">
        <w:t xml:space="preserve"> Since 0 08 090 is in class 8 and thus applies until redefined, use of it would require the inclusion of a </w:t>
      </w:r>
      <w:r w:rsidR="00E16418">
        <w:t xml:space="preserve">missing or </w:t>
      </w:r>
      <w:r w:rsidR="00113C8A">
        <w:t>zero valued scale at the end of a sequence of scaled descriptors.</w:t>
      </w:r>
    </w:p>
    <w:p w:rsidR="00056C96" w:rsidRDefault="00056C96" w:rsidP="00056C96">
      <w:pPr>
        <w:pStyle w:val="Heading3"/>
      </w:pPr>
      <w:r>
        <w:t>Option 3: Delayed change of scale</w:t>
      </w:r>
    </w:p>
    <w:p w:rsidR="00550C23" w:rsidRDefault="001D0EF1" w:rsidP="0083633F">
      <w:r>
        <w:t xml:space="preserve">With option 3, there would have to be an associated data item to describe the delayed change of scale. Assuming the change of scale operator was 2 xx </w:t>
      </w:r>
      <w:proofErr w:type="spellStart"/>
      <w:r w:rsidR="00550C23">
        <w:t>yyy</w:t>
      </w:r>
      <w:proofErr w:type="spellEnd"/>
      <w:r w:rsidR="00550C23">
        <w:t xml:space="preserve">, and the data item to describe the scale change was 0 31 </w:t>
      </w:r>
      <w:proofErr w:type="spellStart"/>
      <w:r w:rsidR="00550C23">
        <w:t>zzz</w:t>
      </w:r>
      <w:proofErr w:type="spellEnd"/>
      <w:r w:rsidR="00550C23">
        <w:t xml:space="preserve"> then one possible set of additions could be</w:t>
      </w:r>
    </w:p>
    <w:p w:rsidR="00550C23" w:rsidRDefault="00550C23" w:rsidP="00550C23">
      <w:r>
        <w:t>Add to BUFR table C</w:t>
      </w:r>
    </w:p>
    <w:tbl>
      <w:tblPr>
        <w:tblStyle w:val="TableGrid"/>
        <w:tblW w:w="0" w:type="auto"/>
        <w:tblLook w:val="04A0" w:firstRow="1" w:lastRow="0" w:firstColumn="1" w:lastColumn="0" w:noHBand="0" w:noVBand="1"/>
      </w:tblPr>
      <w:tblGrid>
        <w:gridCol w:w="1101"/>
        <w:gridCol w:w="1134"/>
        <w:gridCol w:w="1842"/>
        <w:gridCol w:w="5165"/>
      </w:tblGrid>
      <w:tr w:rsidR="00550C23" w:rsidTr="00D31FDE">
        <w:tc>
          <w:tcPr>
            <w:tcW w:w="1101" w:type="dxa"/>
          </w:tcPr>
          <w:p w:rsidR="00550C23" w:rsidRDefault="00550C23" w:rsidP="00D31FDE">
            <w:r>
              <w:t>Table reference</w:t>
            </w:r>
          </w:p>
        </w:tc>
        <w:tc>
          <w:tcPr>
            <w:tcW w:w="1134" w:type="dxa"/>
          </w:tcPr>
          <w:p w:rsidR="00550C23" w:rsidRDefault="00550C23" w:rsidP="00D31FDE"/>
        </w:tc>
        <w:tc>
          <w:tcPr>
            <w:tcW w:w="1842" w:type="dxa"/>
          </w:tcPr>
          <w:p w:rsidR="00550C23" w:rsidRDefault="00550C23" w:rsidP="00D31FDE"/>
        </w:tc>
        <w:tc>
          <w:tcPr>
            <w:tcW w:w="5165" w:type="dxa"/>
          </w:tcPr>
          <w:p w:rsidR="00550C23" w:rsidRDefault="00550C23" w:rsidP="00D31FDE"/>
        </w:tc>
      </w:tr>
      <w:tr w:rsidR="00550C23" w:rsidTr="00D31FDE">
        <w:tc>
          <w:tcPr>
            <w:tcW w:w="1101" w:type="dxa"/>
          </w:tcPr>
          <w:p w:rsidR="00550C23" w:rsidRDefault="00550C23" w:rsidP="00D31FDE">
            <w:r>
              <w:t>F X</w:t>
            </w:r>
          </w:p>
        </w:tc>
        <w:tc>
          <w:tcPr>
            <w:tcW w:w="1134" w:type="dxa"/>
          </w:tcPr>
          <w:p w:rsidR="00550C23" w:rsidRDefault="00550C23" w:rsidP="00D31FDE">
            <w:r>
              <w:t>Operand</w:t>
            </w:r>
          </w:p>
        </w:tc>
        <w:tc>
          <w:tcPr>
            <w:tcW w:w="1842" w:type="dxa"/>
          </w:tcPr>
          <w:p w:rsidR="00550C23" w:rsidRDefault="00550C23" w:rsidP="00D31FDE">
            <w:r>
              <w:t>Operator name</w:t>
            </w:r>
          </w:p>
        </w:tc>
        <w:tc>
          <w:tcPr>
            <w:tcW w:w="5165" w:type="dxa"/>
          </w:tcPr>
          <w:p w:rsidR="00550C23" w:rsidRDefault="00550C23" w:rsidP="00D31FDE">
            <w:r>
              <w:t>Operator definition</w:t>
            </w:r>
          </w:p>
        </w:tc>
      </w:tr>
      <w:tr w:rsidR="00550C23" w:rsidTr="00D31FDE">
        <w:tc>
          <w:tcPr>
            <w:tcW w:w="1101" w:type="dxa"/>
          </w:tcPr>
          <w:p w:rsidR="00550C23" w:rsidRDefault="00550C23" w:rsidP="00D31FDE">
            <w:r>
              <w:t>2 xx</w:t>
            </w:r>
          </w:p>
        </w:tc>
        <w:tc>
          <w:tcPr>
            <w:tcW w:w="1134" w:type="dxa"/>
          </w:tcPr>
          <w:p w:rsidR="00550C23" w:rsidRDefault="00550C23" w:rsidP="00D31FDE">
            <w:r>
              <w:t>YYY</w:t>
            </w:r>
          </w:p>
        </w:tc>
        <w:tc>
          <w:tcPr>
            <w:tcW w:w="1842" w:type="dxa"/>
          </w:tcPr>
          <w:p w:rsidR="00550C23" w:rsidRDefault="00550C23" w:rsidP="00D31FDE">
            <w:r>
              <w:t>Delayed change of scale</w:t>
            </w:r>
          </w:p>
        </w:tc>
        <w:tc>
          <w:tcPr>
            <w:tcW w:w="5165" w:type="dxa"/>
          </w:tcPr>
          <w:p w:rsidR="00550C23" w:rsidRDefault="00550C23" w:rsidP="00D31FDE">
            <w:r>
              <w:t xml:space="preserve">Change the scale of the next YYY data elements in class B, excluding CCITT IA5 data and code and flag tables by the value in the data stream specified by a increment scale data descriptor from class 31, such as 0 31 </w:t>
            </w:r>
            <w:proofErr w:type="spellStart"/>
            <w:r>
              <w:t>zzz</w:t>
            </w:r>
            <w:proofErr w:type="spellEnd"/>
          </w:p>
        </w:tc>
      </w:tr>
    </w:tbl>
    <w:p w:rsidR="00550C23" w:rsidRDefault="00550C23" w:rsidP="00550C23"/>
    <w:p w:rsidR="00550C23" w:rsidRDefault="00550C23" w:rsidP="00550C23">
      <w:r>
        <w:t>Add to BUFR table B</w:t>
      </w:r>
    </w:p>
    <w:tbl>
      <w:tblPr>
        <w:tblStyle w:val="TableGrid"/>
        <w:tblW w:w="0" w:type="auto"/>
        <w:tblLook w:val="04A0" w:firstRow="1" w:lastRow="0" w:firstColumn="1" w:lastColumn="0" w:noHBand="0" w:noVBand="1"/>
      </w:tblPr>
      <w:tblGrid>
        <w:gridCol w:w="675"/>
        <w:gridCol w:w="1134"/>
        <w:gridCol w:w="3261"/>
        <w:gridCol w:w="1275"/>
        <w:gridCol w:w="851"/>
        <w:gridCol w:w="1276"/>
        <w:gridCol w:w="770"/>
      </w:tblGrid>
      <w:tr w:rsidR="00550C23" w:rsidTr="00550C23">
        <w:tc>
          <w:tcPr>
            <w:tcW w:w="675" w:type="dxa"/>
          </w:tcPr>
          <w:p w:rsidR="00550C23" w:rsidRDefault="00550C23" w:rsidP="00D31FDE"/>
        </w:tc>
        <w:tc>
          <w:tcPr>
            <w:tcW w:w="1134" w:type="dxa"/>
          </w:tcPr>
          <w:p w:rsidR="00550C23" w:rsidRDefault="00550C23" w:rsidP="00D31FDE">
            <w:r>
              <w:t>Table Reference</w:t>
            </w:r>
          </w:p>
        </w:tc>
        <w:tc>
          <w:tcPr>
            <w:tcW w:w="3261" w:type="dxa"/>
          </w:tcPr>
          <w:p w:rsidR="00550C23" w:rsidRDefault="00550C23" w:rsidP="00D31FDE"/>
        </w:tc>
        <w:tc>
          <w:tcPr>
            <w:tcW w:w="1275" w:type="dxa"/>
          </w:tcPr>
          <w:p w:rsidR="00550C23" w:rsidRDefault="00550C23" w:rsidP="00D31FDE"/>
        </w:tc>
        <w:tc>
          <w:tcPr>
            <w:tcW w:w="851" w:type="dxa"/>
          </w:tcPr>
          <w:p w:rsidR="00550C23" w:rsidRDefault="00550C23" w:rsidP="00D31FDE"/>
        </w:tc>
        <w:tc>
          <w:tcPr>
            <w:tcW w:w="1276" w:type="dxa"/>
          </w:tcPr>
          <w:p w:rsidR="00550C23" w:rsidRDefault="00550C23" w:rsidP="00D31FDE"/>
        </w:tc>
        <w:tc>
          <w:tcPr>
            <w:tcW w:w="770" w:type="dxa"/>
          </w:tcPr>
          <w:p w:rsidR="00550C23" w:rsidRDefault="00550C23" w:rsidP="00D31FDE"/>
        </w:tc>
      </w:tr>
      <w:tr w:rsidR="00550C23" w:rsidTr="00550C23">
        <w:tc>
          <w:tcPr>
            <w:tcW w:w="675" w:type="dxa"/>
          </w:tcPr>
          <w:p w:rsidR="00550C23" w:rsidRDefault="00550C23" w:rsidP="00D31FDE">
            <w:r>
              <w:t>Class</w:t>
            </w:r>
          </w:p>
        </w:tc>
        <w:tc>
          <w:tcPr>
            <w:tcW w:w="1134" w:type="dxa"/>
          </w:tcPr>
          <w:p w:rsidR="00550C23" w:rsidRDefault="00550C23" w:rsidP="00D31FDE">
            <w:r>
              <w:t>F X Y</w:t>
            </w:r>
          </w:p>
        </w:tc>
        <w:tc>
          <w:tcPr>
            <w:tcW w:w="3261" w:type="dxa"/>
          </w:tcPr>
          <w:p w:rsidR="00550C23" w:rsidRDefault="00550C23" w:rsidP="00D31FDE">
            <w:r>
              <w:t>Element name</w:t>
            </w:r>
          </w:p>
        </w:tc>
        <w:tc>
          <w:tcPr>
            <w:tcW w:w="1275" w:type="dxa"/>
          </w:tcPr>
          <w:p w:rsidR="00550C23" w:rsidRDefault="00550C23" w:rsidP="00D31FDE">
            <w:r>
              <w:t>Unit</w:t>
            </w:r>
          </w:p>
        </w:tc>
        <w:tc>
          <w:tcPr>
            <w:tcW w:w="851" w:type="dxa"/>
          </w:tcPr>
          <w:p w:rsidR="00550C23" w:rsidRDefault="00550C23" w:rsidP="00D31FDE">
            <w:r>
              <w:t>Scale</w:t>
            </w:r>
          </w:p>
        </w:tc>
        <w:tc>
          <w:tcPr>
            <w:tcW w:w="1276" w:type="dxa"/>
          </w:tcPr>
          <w:p w:rsidR="00550C23" w:rsidRDefault="00550C23" w:rsidP="00D31FDE">
            <w:r>
              <w:t>Reference</w:t>
            </w:r>
          </w:p>
        </w:tc>
        <w:tc>
          <w:tcPr>
            <w:tcW w:w="770" w:type="dxa"/>
          </w:tcPr>
          <w:p w:rsidR="00550C23" w:rsidRDefault="00550C23" w:rsidP="00D31FDE">
            <w:r>
              <w:t>Data width</w:t>
            </w:r>
          </w:p>
        </w:tc>
      </w:tr>
      <w:tr w:rsidR="00550C23" w:rsidTr="00550C23">
        <w:tc>
          <w:tcPr>
            <w:tcW w:w="675" w:type="dxa"/>
          </w:tcPr>
          <w:p w:rsidR="00550C23" w:rsidRDefault="00E16418" w:rsidP="00550C23">
            <w:r>
              <w:t>a</w:t>
            </w:r>
            <w:r w:rsidR="00550C23">
              <w:t>a</w:t>
            </w:r>
          </w:p>
        </w:tc>
        <w:tc>
          <w:tcPr>
            <w:tcW w:w="1134" w:type="dxa"/>
          </w:tcPr>
          <w:p w:rsidR="00550C23" w:rsidRDefault="00550C23" w:rsidP="00D31FDE">
            <w:r>
              <w:t xml:space="preserve">0 </w:t>
            </w:r>
            <w:proofErr w:type="spellStart"/>
            <w:r>
              <w:t>aa</w:t>
            </w:r>
            <w:proofErr w:type="spellEnd"/>
            <w:r>
              <w:t xml:space="preserve"> </w:t>
            </w:r>
            <w:proofErr w:type="spellStart"/>
            <w:r>
              <w:t>bbb</w:t>
            </w:r>
            <w:proofErr w:type="spellEnd"/>
          </w:p>
        </w:tc>
        <w:tc>
          <w:tcPr>
            <w:tcW w:w="3261" w:type="dxa"/>
          </w:tcPr>
          <w:p w:rsidR="00550C23" w:rsidRDefault="00550C23" w:rsidP="00D31FDE">
            <w:r>
              <w:t>Arbitrary element</w:t>
            </w:r>
          </w:p>
        </w:tc>
        <w:tc>
          <w:tcPr>
            <w:tcW w:w="1275" w:type="dxa"/>
          </w:tcPr>
          <w:p w:rsidR="00550C23" w:rsidRDefault="00550C23" w:rsidP="00D31FDE">
            <w:r>
              <w:t>Some unit</w:t>
            </w:r>
          </w:p>
        </w:tc>
        <w:tc>
          <w:tcPr>
            <w:tcW w:w="851" w:type="dxa"/>
          </w:tcPr>
          <w:p w:rsidR="00550C23" w:rsidRDefault="00056C96" w:rsidP="00D31FDE">
            <w:r>
              <w:t>2</w:t>
            </w:r>
          </w:p>
        </w:tc>
        <w:tc>
          <w:tcPr>
            <w:tcW w:w="1276" w:type="dxa"/>
          </w:tcPr>
          <w:p w:rsidR="00550C23" w:rsidRDefault="00056C96" w:rsidP="00D31FDE">
            <w:r>
              <w:t>0</w:t>
            </w:r>
          </w:p>
        </w:tc>
        <w:tc>
          <w:tcPr>
            <w:tcW w:w="770" w:type="dxa"/>
          </w:tcPr>
          <w:p w:rsidR="00550C23" w:rsidRDefault="00056C96" w:rsidP="00D31FDE">
            <w:r>
              <w:t>10</w:t>
            </w:r>
          </w:p>
        </w:tc>
      </w:tr>
      <w:tr w:rsidR="00550C23" w:rsidTr="00550C23">
        <w:tc>
          <w:tcPr>
            <w:tcW w:w="675" w:type="dxa"/>
          </w:tcPr>
          <w:p w:rsidR="00550C23" w:rsidRDefault="00550C23" w:rsidP="00D31FDE">
            <w:r>
              <w:t>31</w:t>
            </w:r>
          </w:p>
        </w:tc>
        <w:tc>
          <w:tcPr>
            <w:tcW w:w="1134" w:type="dxa"/>
          </w:tcPr>
          <w:p w:rsidR="00550C23" w:rsidRDefault="00550C23" w:rsidP="00D31FDE">
            <w:r>
              <w:t xml:space="preserve">0 31 </w:t>
            </w:r>
            <w:proofErr w:type="spellStart"/>
            <w:r>
              <w:t>zzz</w:t>
            </w:r>
            <w:proofErr w:type="spellEnd"/>
          </w:p>
        </w:tc>
        <w:tc>
          <w:tcPr>
            <w:tcW w:w="3261" w:type="dxa"/>
          </w:tcPr>
          <w:p w:rsidR="00550C23" w:rsidRDefault="00550C23" w:rsidP="00D31FDE">
            <w:r>
              <w:t>Increment to be made to scale</w:t>
            </w:r>
          </w:p>
        </w:tc>
        <w:tc>
          <w:tcPr>
            <w:tcW w:w="1275" w:type="dxa"/>
          </w:tcPr>
          <w:p w:rsidR="00550C23" w:rsidRDefault="00550C23" w:rsidP="00D31FDE">
            <w:r>
              <w:t>Numeric</w:t>
            </w:r>
          </w:p>
        </w:tc>
        <w:tc>
          <w:tcPr>
            <w:tcW w:w="851" w:type="dxa"/>
          </w:tcPr>
          <w:p w:rsidR="00550C23" w:rsidRDefault="00550C23" w:rsidP="00D31FDE">
            <w:r>
              <w:t>0</w:t>
            </w:r>
          </w:p>
        </w:tc>
        <w:tc>
          <w:tcPr>
            <w:tcW w:w="1276" w:type="dxa"/>
          </w:tcPr>
          <w:p w:rsidR="00550C23" w:rsidRDefault="00550C23" w:rsidP="00D31FDE">
            <w:r>
              <w:t>-7</w:t>
            </w:r>
          </w:p>
        </w:tc>
        <w:tc>
          <w:tcPr>
            <w:tcW w:w="770" w:type="dxa"/>
          </w:tcPr>
          <w:p w:rsidR="00550C23" w:rsidRDefault="00550C23" w:rsidP="00D31FDE">
            <w:r>
              <w:t>4</w:t>
            </w:r>
          </w:p>
        </w:tc>
      </w:tr>
    </w:tbl>
    <w:p w:rsidR="00550C23" w:rsidRDefault="00550C23" w:rsidP="00550C23"/>
    <w:p w:rsidR="00056C96" w:rsidRDefault="00056C96" w:rsidP="00550C23">
      <w:r>
        <w:t>With these values, the representable range would be from 0 to (2</w:t>
      </w:r>
      <w:r w:rsidRPr="00056C96">
        <w:rPr>
          <w:vertAlign w:val="superscript"/>
        </w:rPr>
        <w:t>10</w:t>
      </w:r>
      <w:r>
        <w:t>-2) *10</w:t>
      </w:r>
      <w:r>
        <w:rPr>
          <w:vertAlign w:val="superscript"/>
        </w:rPr>
        <w:t>-(2-</w:t>
      </w:r>
      <w:r w:rsidRPr="00056C96">
        <w:rPr>
          <w:vertAlign w:val="superscript"/>
        </w:rPr>
        <w:t>7)</w:t>
      </w:r>
      <w:r>
        <w:t xml:space="preserve"> (1.022*10</w:t>
      </w:r>
      <w:r w:rsidRPr="00056C96">
        <w:rPr>
          <w:vertAlign w:val="superscript"/>
        </w:rPr>
        <w:t>8</w:t>
      </w:r>
      <w:r>
        <w:t>), with a resolution of 10</w:t>
      </w:r>
      <w:r w:rsidRPr="00056C96">
        <w:rPr>
          <w:vertAlign w:val="superscript"/>
        </w:rPr>
        <w:t>-(2+7)</w:t>
      </w:r>
      <w:r>
        <w:t xml:space="preserve"> (10</w:t>
      </w:r>
      <w:r w:rsidRPr="00056C96">
        <w:rPr>
          <w:vertAlign w:val="superscript"/>
        </w:rPr>
        <w:t>-9</w:t>
      </w:r>
      <w:r>
        <w:t xml:space="preserve">) near zero. The sequence of descriptors for a single instance using the same scale change would be 2 xx 001, 0 31 </w:t>
      </w:r>
      <w:proofErr w:type="spellStart"/>
      <w:r>
        <w:t>zzz</w:t>
      </w:r>
      <w:proofErr w:type="spellEnd"/>
      <w:r>
        <w:t xml:space="preserve">, and 0 </w:t>
      </w:r>
      <w:proofErr w:type="spellStart"/>
      <w:r>
        <w:t>aa</w:t>
      </w:r>
      <w:proofErr w:type="spellEnd"/>
      <w:r>
        <w:t xml:space="preserve"> </w:t>
      </w:r>
      <w:proofErr w:type="spellStart"/>
      <w:proofErr w:type="gramStart"/>
      <w:r>
        <w:t>bbb</w:t>
      </w:r>
      <w:proofErr w:type="spellEnd"/>
      <w:r>
        <w:t xml:space="preserve"> .</w:t>
      </w:r>
      <w:proofErr w:type="gramEnd"/>
      <w:r>
        <w:t xml:space="preserve"> The data stream </w:t>
      </w:r>
      <w:r w:rsidR="00557223">
        <w:t>would consist of 14 bits. If multiple data items used the same delayed change of scale, the overheads would be smaller still.</w:t>
      </w:r>
    </w:p>
    <w:p w:rsidR="00557223" w:rsidRDefault="00557223" w:rsidP="00557223">
      <w:pPr>
        <w:pStyle w:val="Heading3"/>
      </w:pPr>
      <w:r>
        <w:t>Option 4: Logarithmic encoding</w:t>
      </w:r>
    </w:p>
    <w:p w:rsidR="00557223" w:rsidRDefault="00557223" w:rsidP="00550C23">
      <w:r>
        <w:t xml:space="preserve">There are at least 3 variations of this, depending on how zero is handled. </w:t>
      </w:r>
    </w:p>
    <w:p w:rsidR="00557223" w:rsidRDefault="00557223" w:rsidP="00557223">
      <w:pPr>
        <w:pStyle w:val="ListParagraph"/>
        <w:numPr>
          <w:ilvl w:val="0"/>
          <w:numId w:val="6"/>
        </w:numPr>
      </w:pPr>
      <w:r>
        <w:lastRenderedPageBreak/>
        <w:t>Ignore zero</w:t>
      </w:r>
    </w:p>
    <w:p w:rsidR="00557223" w:rsidRDefault="00557223" w:rsidP="00557223">
      <w:pPr>
        <w:pStyle w:val="ListParagraph"/>
        <w:numPr>
          <w:ilvl w:val="0"/>
          <w:numId w:val="6"/>
        </w:numPr>
      </w:pPr>
      <w:r>
        <w:t>Use a small offset.</w:t>
      </w:r>
    </w:p>
    <w:p w:rsidR="00557223" w:rsidRDefault="00557223" w:rsidP="00557223">
      <w:pPr>
        <w:pStyle w:val="ListParagraph"/>
        <w:numPr>
          <w:ilvl w:val="0"/>
          <w:numId w:val="6"/>
        </w:numPr>
      </w:pPr>
      <w:r>
        <w:t>Use a special value for zero</w:t>
      </w:r>
    </w:p>
    <w:p w:rsidR="005A14F7" w:rsidRDefault="005A14F7" w:rsidP="005A14F7"/>
    <w:p w:rsidR="00557223" w:rsidRDefault="00557223" w:rsidP="005A14F7">
      <w:r>
        <w:t>In case a), the table B entry would be something like</w:t>
      </w:r>
    </w:p>
    <w:tbl>
      <w:tblPr>
        <w:tblStyle w:val="TableGrid"/>
        <w:tblW w:w="0" w:type="auto"/>
        <w:tblLayout w:type="fixed"/>
        <w:tblLook w:val="04A0" w:firstRow="1" w:lastRow="0" w:firstColumn="1" w:lastColumn="0" w:noHBand="0" w:noVBand="1"/>
      </w:tblPr>
      <w:tblGrid>
        <w:gridCol w:w="675"/>
        <w:gridCol w:w="1134"/>
        <w:gridCol w:w="3402"/>
        <w:gridCol w:w="1418"/>
        <w:gridCol w:w="709"/>
        <w:gridCol w:w="1134"/>
        <w:gridCol w:w="770"/>
      </w:tblGrid>
      <w:tr w:rsidR="00557223" w:rsidTr="00D31FDE">
        <w:tc>
          <w:tcPr>
            <w:tcW w:w="675" w:type="dxa"/>
          </w:tcPr>
          <w:p w:rsidR="00557223" w:rsidRDefault="00557223" w:rsidP="00D31FDE"/>
        </w:tc>
        <w:tc>
          <w:tcPr>
            <w:tcW w:w="1134" w:type="dxa"/>
          </w:tcPr>
          <w:p w:rsidR="00557223" w:rsidRDefault="00557223" w:rsidP="00D31FDE">
            <w:r>
              <w:t>Table Reference</w:t>
            </w:r>
          </w:p>
        </w:tc>
        <w:tc>
          <w:tcPr>
            <w:tcW w:w="3402" w:type="dxa"/>
          </w:tcPr>
          <w:p w:rsidR="00557223" w:rsidRDefault="00557223" w:rsidP="00D31FDE"/>
        </w:tc>
        <w:tc>
          <w:tcPr>
            <w:tcW w:w="1418" w:type="dxa"/>
          </w:tcPr>
          <w:p w:rsidR="00557223" w:rsidRDefault="00557223" w:rsidP="00D31FDE"/>
        </w:tc>
        <w:tc>
          <w:tcPr>
            <w:tcW w:w="709" w:type="dxa"/>
          </w:tcPr>
          <w:p w:rsidR="00557223" w:rsidRDefault="00557223" w:rsidP="00D31FDE"/>
        </w:tc>
        <w:tc>
          <w:tcPr>
            <w:tcW w:w="1134" w:type="dxa"/>
          </w:tcPr>
          <w:p w:rsidR="00557223" w:rsidRDefault="00557223" w:rsidP="00D31FDE"/>
        </w:tc>
        <w:tc>
          <w:tcPr>
            <w:tcW w:w="770" w:type="dxa"/>
          </w:tcPr>
          <w:p w:rsidR="00557223" w:rsidRDefault="00557223" w:rsidP="00D31FDE"/>
        </w:tc>
      </w:tr>
      <w:tr w:rsidR="00557223" w:rsidTr="00D31FDE">
        <w:tc>
          <w:tcPr>
            <w:tcW w:w="675" w:type="dxa"/>
          </w:tcPr>
          <w:p w:rsidR="00557223" w:rsidRDefault="00557223" w:rsidP="00D31FDE">
            <w:r>
              <w:t>Class</w:t>
            </w:r>
          </w:p>
        </w:tc>
        <w:tc>
          <w:tcPr>
            <w:tcW w:w="1134" w:type="dxa"/>
          </w:tcPr>
          <w:p w:rsidR="00557223" w:rsidRDefault="00557223" w:rsidP="00D31FDE">
            <w:r>
              <w:t>F X Y</w:t>
            </w:r>
          </w:p>
        </w:tc>
        <w:tc>
          <w:tcPr>
            <w:tcW w:w="3402" w:type="dxa"/>
          </w:tcPr>
          <w:p w:rsidR="00557223" w:rsidRDefault="00557223" w:rsidP="00D31FDE">
            <w:r>
              <w:t>Element name</w:t>
            </w:r>
          </w:p>
        </w:tc>
        <w:tc>
          <w:tcPr>
            <w:tcW w:w="1418" w:type="dxa"/>
          </w:tcPr>
          <w:p w:rsidR="00557223" w:rsidRDefault="00557223" w:rsidP="00D31FDE">
            <w:r>
              <w:t>Unit</w:t>
            </w:r>
          </w:p>
        </w:tc>
        <w:tc>
          <w:tcPr>
            <w:tcW w:w="709" w:type="dxa"/>
          </w:tcPr>
          <w:p w:rsidR="00557223" w:rsidRDefault="00557223" w:rsidP="00D31FDE">
            <w:r>
              <w:t>Scale</w:t>
            </w:r>
          </w:p>
        </w:tc>
        <w:tc>
          <w:tcPr>
            <w:tcW w:w="1134" w:type="dxa"/>
          </w:tcPr>
          <w:p w:rsidR="00557223" w:rsidRDefault="00557223" w:rsidP="00D31FDE">
            <w:r>
              <w:t>Reference</w:t>
            </w:r>
          </w:p>
        </w:tc>
        <w:tc>
          <w:tcPr>
            <w:tcW w:w="770" w:type="dxa"/>
          </w:tcPr>
          <w:p w:rsidR="00557223" w:rsidRDefault="00557223" w:rsidP="00D31FDE">
            <w:r>
              <w:t>Data width</w:t>
            </w:r>
          </w:p>
        </w:tc>
      </w:tr>
      <w:tr w:rsidR="00557223" w:rsidTr="00D31FDE">
        <w:tc>
          <w:tcPr>
            <w:tcW w:w="675" w:type="dxa"/>
          </w:tcPr>
          <w:p w:rsidR="00557223" w:rsidRDefault="00B100D2" w:rsidP="00D31FDE">
            <w:r>
              <w:t>a</w:t>
            </w:r>
            <w:r w:rsidR="00557223">
              <w:t>a</w:t>
            </w:r>
          </w:p>
        </w:tc>
        <w:tc>
          <w:tcPr>
            <w:tcW w:w="1134" w:type="dxa"/>
          </w:tcPr>
          <w:p w:rsidR="00557223" w:rsidRDefault="00557223" w:rsidP="00D31FDE">
            <w:r>
              <w:t xml:space="preserve">0 </w:t>
            </w:r>
            <w:proofErr w:type="spellStart"/>
            <w:r>
              <w:t>aa</w:t>
            </w:r>
            <w:proofErr w:type="spellEnd"/>
            <w:r>
              <w:t xml:space="preserve"> </w:t>
            </w:r>
            <w:proofErr w:type="spellStart"/>
            <w:r>
              <w:t>bbb</w:t>
            </w:r>
            <w:proofErr w:type="spellEnd"/>
          </w:p>
        </w:tc>
        <w:tc>
          <w:tcPr>
            <w:tcW w:w="3402" w:type="dxa"/>
          </w:tcPr>
          <w:p w:rsidR="00557223" w:rsidRDefault="00557223" w:rsidP="00D31FDE">
            <w:r>
              <w:t>Base 10 logarithm of arbitrary element in units of some unit before taking the logarithm</w:t>
            </w:r>
          </w:p>
        </w:tc>
        <w:tc>
          <w:tcPr>
            <w:tcW w:w="1418" w:type="dxa"/>
          </w:tcPr>
          <w:p w:rsidR="00557223" w:rsidRDefault="009873B3" w:rsidP="00D31FDE">
            <w:r>
              <w:t>l</w:t>
            </w:r>
            <w:r w:rsidR="00557223">
              <w:t>og</w:t>
            </w:r>
            <w:r w:rsidR="00557223" w:rsidRPr="00557223">
              <w:rPr>
                <w:vertAlign w:val="subscript"/>
              </w:rPr>
              <w:t>10</w:t>
            </w:r>
            <w:r w:rsidR="00557223">
              <w:t>(Some unit)</w:t>
            </w:r>
          </w:p>
        </w:tc>
        <w:tc>
          <w:tcPr>
            <w:tcW w:w="709" w:type="dxa"/>
          </w:tcPr>
          <w:p w:rsidR="00557223" w:rsidRDefault="009873B3" w:rsidP="00D31FDE">
            <w:r>
              <w:t>4</w:t>
            </w:r>
          </w:p>
        </w:tc>
        <w:tc>
          <w:tcPr>
            <w:tcW w:w="1134" w:type="dxa"/>
          </w:tcPr>
          <w:p w:rsidR="00557223" w:rsidRDefault="009873B3" w:rsidP="00D31FDE">
            <w:r>
              <w:t>-80000</w:t>
            </w:r>
          </w:p>
        </w:tc>
        <w:tc>
          <w:tcPr>
            <w:tcW w:w="770" w:type="dxa"/>
          </w:tcPr>
          <w:p w:rsidR="00557223" w:rsidRDefault="005A14F7" w:rsidP="00D31FDE">
            <w:r>
              <w:t>17</w:t>
            </w:r>
          </w:p>
        </w:tc>
      </w:tr>
    </w:tbl>
    <w:p w:rsidR="00557223" w:rsidRDefault="00557223" w:rsidP="00557223">
      <w:pPr>
        <w:ind w:left="360"/>
      </w:pPr>
    </w:p>
    <w:p w:rsidR="009873B3" w:rsidRDefault="009873B3" w:rsidP="005A14F7">
      <w:r>
        <w:t>This would allow the representation of values between 10</w:t>
      </w:r>
      <w:r w:rsidR="005A14F7" w:rsidRPr="005A14F7">
        <w:rPr>
          <w:vertAlign w:val="superscript"/>
        </w:rPr>
        <w:t>-</w:t>
      </w:r>
      <w:r w:rsidRPr="005A14F7">
        <w:rPr>
          <w:vertAlign w:val="superscript"/>
        </w:rPr>
        <w:t>8</w:t>
      </w:r>
      <w:r>
        <w:t xml:space="preserve"> and </w:t>
      </w:r>
      <w:r w:rsidR="005A14F7">
        <w:t>approximately 1.28*10</w:t>
      </w:r>
      <w:r w:rsidR="005A14F7" w:rsidRPr="005A14F7">
        <w:rPr>
          <w:vertAlign w:val="superscript"/>
        </w:rPr>
        <w:t>5</w:t>
      </w:r>
      <w:r w:rsidR="005A14F7">
        <w:t xml:space="preserve"> with a resolution of more than 3 digits across the entire range.</w:t>
      </w:r>
    </w:p>
    <w:p w:rsidR="005A14F7" w:rsidRDefault="005A14F7" w:rsidP="005A14F7">
      <w:r>
        <w:t>In case b) the table B entry would be something like</w:t>
      </w:r>
    </w:p>
    <w:tbl>
      <w:tblPr>
        <w:tblStyle w:val="TableGrid"/>
        <w:tblW w:w="0" w:type="auto"/>
        <w:tblLayout w:type="fixed"/>
        <w:tblLook w:val="04A0" w:firstRow="1" w:lastRow="0" w:firstColumn="1" w:lastColumn="0" w:noHBand="0" w:noVBand="1"/>
      </w:tblPr>
      <w:tblGrid>
        <w:gridCol w:w="675"/>
        <w:gridCol w:w="1134"/>
        <w:gridCol w:w="3402"/>
        <w:gridCol w:w="1418"/>
        <w:gridCol w:w="709"/>
        <w:gridCol w:w="1134"/>
        <w:gridCol w:w="770"/>
      </w:tblGrid>
      <w:tr w:rsidR="00557223" w:rsidTr="00D31FDE">
        <w:tc>
          <w:tcPr>
            <w:tcW w:w="675" w:type="dxa"/>
          </w:tcPr>
          <w:p w:rsidR="00557223" w:rsidRDefault="00557223" w:rsidP="00D31FDE"/>
        </w:tc>
        <w:tc>
          <w:tcPr>
            <w:tcW w:w="1134" w:type="dxa"/>
          </w:tcPr>
          <w:p w:rsidR="00557223" w:rsidRDefault="00557223" w:rsidP="00D31FDE">
            <w:r>
              <w:t>Table Reference</w:t>
            </w:r>
          </w:p>
        </w:tc>
        <w:tc>
          <w:tcPr>
            <w:tcW w:w="3402" w:type="dxa"/>
          </w:tcPr>
          <w:p w:rsidR="00557223" w:rsidRDefault="00557223" w:rsidP="00D31FDE"/>
        </w:tc>
        <w:tc>
          <w:tcPr>
            <w:tcW w:w="1418" w:type="dxa"/>
          </w:tcPr>
          <w:p w:rsidR="00557223" w:rsidRDefault="00557223" w:rsidP="00D31FDE"/>
        </w:tc>
        <w:tc>
          <w:tcPr>
            <w:tcW w:w="709" w:type="dxa"/>
          </w:tcPr>
          <w:p w:rsidR="00557223" w:rsidRDefault="00557223" w:rsidP="00D31FDE"/>
        </w:tc>
        <w:tc>
          <w:tcPr>
            <w:tcW w:w="1134" w:type="dxa"/>
          </w:tcPr>
          <w:p w:rsidR="00557223" w:rsidRDefault="00557223" w:rsidP="00D31FDE"/>
        </w:tc>
        <w:tc>
          <w:tcPr>
            <w:tcW w:w="770" w:type="dxa"/>
          </w:tcPr>
          <w:p w:rsidR="00557223" w:rsidRDefault="00557223" w:rsidP="00D31FDE"/>
        </w:tc>
      </w:tr>
      <w:tr w:rsidR="00557223" w:rsidTr="00D31FDE">
        <w:tc>
          <w:tcPr>
            <w:tcW w:w="675" w:type="dxa"/>
          </w:tcPr>
          <w:p w:rsidR="00557223" w:rsidRDefault="00557223" w:rsidP="00D31FDE">
            <w:r>
              <w:t>Class</w:t>
            </w:r>
          </w:p>
        </w:tc>
        <w:tc>
          <w:tcPr>
            <w:tcW w:w="1134" w:type="dxa"/>
          </w:tcPr>
          <w:p w:rsidR="00557223" w:rsidRDefault="00557223" w:rsidP="00D31FDE">
            <w:r>
              <w:t>F X Y</w:t>
            </w:r>
          </w:p>
        </w:tc>
        <w:tc>
          <w:tcPr>
            <w:tcW w:w="3402" w:type="dxa"/>
          </w:tcPr>
          <w:p w:rsidR="00557223" w:rsidRDefault="00557223" w:rsidP="00D31FDE">
            <w:r>
              <w:t>Element name</w:t>
            </w:r>
          </w:p>
        </w:tc>
        <w:tc>
          <w:tcPr>
            <w:tcW w:w="1418" w:type="dxa"/>
          </w:tcPr>
          <w:p w:rsidR="00557223" w:rsidRDefault="00557223" w:rsidP="00D31FDE">
            <w:r>
              <w:t>Unit</w:t>
            </w:r>
          </w:p>
        </w:tc>
        <w:tc>
          <w:tcPr>
            <w:tcW w:w="709" w:type="dxa"/>
          </w:tcPr>
          <w:p w:rsidR="00557223" w:rsidRDefault="00557223" w:rsidP="00D31FDE">
            <w:r>
              <w:t>Scale</w:t>
            </w:r>
          </w:p>
        </w:tc>
        <w:tc>
          <w:tcPr>
            <w:tcW w:w="1134" w:type="dxa"/>
          </w:tcPr>
          <w:p w:rsidR="00557223" w:rsidRDefault="00557223" w:rsidP="00D31FDE">
            <w:r>
              <w:t>Reference</w:t>
            </w:r>
          </w:p>
        </w:tc>
        <w:tc>
          <w:tcPr>
            <w:tcW w:w="770" w:type="dxa"/>
          </w:tcPr>
          <w:p w:rsidR="00557223" w:rsidRDefault="00557223" w:rsidP="00D31FDE">
            <w:r>
              <w:t>Data width</w:t>
            </w:r>
          </w:p>
        </w:tc>
      </w:tr>
      <w:tr w:rsidR="00557223" w:rsidTr="00D31FDE">
        <w:tc>
          <w:tcPr>
            <w:tcW w:w="675" w:type="dxa"/>
          </w:tcPr>
          <w:p w:rsidR="00557223" w:rsidRDefault="00B100D2" w:rsidP="00D31FDE">
            <w:r>
              <w:t>a</w:t>
            </w:r>
            <w:r w:rsidR="00557223">
              <w:t>a</w:t>
            </w:r>
          </w:p>
        </w:tc>
        <w:tc>
          <w:tcPr>
            <w:tcW w:w="1134" w:type="dxa"/>
          </w:tcPr>
          <w:p w:rsidR="00557223" w:rsidRDefault="00557223" w:rsidP="00D31FDE">
            <w:r>
              <w:t xml:space="preserve">0 </w:t>
            </w:r>
            <w:proofErr w:type="spellStart"/>
            <w:r>
              <w:t>aa</w:t>
            </w:r>
            <w:proofErr w:type="spellEnd"/>
            <w:r>
              <w:t xml:space="preserve"> </w:t>
            </w:r>
            <w:proofErr w:type="spellStart"/>
            <w:r>
              <w:t>bbb</w:t>
            </w:r>
            <w:proofErr w:type="spellEnd"/>
          </w:p>
        </w:tc>
        <w:tc>
          <w:tcPr>
            <w:tcW w:w="3402" w:type="dxa"/>
          </w:tcPr>
          <w:p w:rsidR="00557223" w:rsidRDefault="005A14F7" w:rsidP="00D31FDE">
            <w:r>
              <w:t xml:space="preserve">Base 10 logarithm </w:t>
            </w:r>
            <w:r w:rsidR="00557223">
              <w:t>of arbitrary element</w:t>
            </w:r>
            <w:r>
              <w:t xml:space="preserve"> plus 10-7 in units of some unit before taking the logarithm</w:t>
            </w:r>
          </w:p>
        </w:tc>
        <w:tc>
          <w:tcPr>
            <w:tcW w:w="1418" w:type="dxa"/>
          </w:tcPr>
          <w:p w:rsidR="00557223" w:rsidRDefault="005A14F7" w:rsidP="005A14F7">
            <w:r>
              <w:t>log</w:t>
            </w:r>
            <w:r w:rsidRPr="005A14F7">
              <w:rPr>
                <w:vertAlign w:val="subscript"/>
              </w:rPr>
              <w:t>10</w:t>
            </w:r>
            <w:r>
              <w:t>(</w:t>
            </w:r>
            <w:r w:rsidR="00557223">
              <w:t>Some unit</w:t>
            </w:r>
            <w:r>
              <w:t>)</w:t>
            </w:r>
          </w:p>
        </w:tc>
        <w:tc>
          <w:tcPr>
            <w:tcW w:w="709" w:type="dxa"/>
          </w:tcPr>
          <w:p w:rsidR="00557223" w:rsidRDefault="005A14F7" w:rsidP="00D31FDE">
            <w:r>
              <w:t>4</w:t>
            </w:r>
          </w:p>
        </w:tc>
        <w:tc>
          <w:tcPr>
            <w:tcW w:w="1134" w:type="dxa"/>
          </w:tcPr>
          <w:p w:rsidR="00557223" w:rsidRDefault="005A14F7" w:rsidP="00D31FDE">
            <w:r>
              <w:t>-70000</w:t>
            </w:r>
          </w:p>
        </w:tc>
        <w:tc>
          <w:tcPr>
            <w:tcW w:w="770" w:type="dxa"/>
          </w:tcPr>
          <w:p w:rsidR="00557223" w:rsidRDefault="005A14F7" w:rsidP="00D31FDE">
            <w:r>
              <w:t>17</w:t>
            </w:r>
          </w:p>
        </w:tc>
      </w:tr>
    </w:tbl>
    <w:p w:rsidR="00557223" w:rsidRDefault="00557223" w:rsidP="005A14F7"/>
    <w:p w:rsidR="005A14F7" w:rsidRDefault="005A14F7" w:rsidP="005A14F7">
      <w:r>
        <w:t xml:space="preserve">This would allow the representation of values between 0 and approximately </w:t>
      </w:r>
      <w:r w:rsidR="006476A8">
        <w:t>1.28*10</w:t>
      </w:r>
      <w:r w:rsidR="006476A8" w:rsidRPr="006476A8">
        <w:rPr>
          <w:vertAlign w:val="superscript"/>
        </w:rPr>
        <w:t>6</w:t>
      </w:r>
      <w:r w:rsidR="006476A8">
        <w:t xml:space="preserve"> with a resolution of approximately 2.3*10</w:t>
      </w:r>
      <w:r w:rsidR="006476A8" w:rsidRPr="006476A8">
        <w:rPr>
          <w:vertAlign w:val="superscript"/>
        </w:rPr>
        <w:t>-11</w:t>
      </w:r>
      <w:r w:rsidR="006476A8">
        <w:t xml:space="preserve"> near zero and 2.9*10</w:t>
      </w:r>
      <w:r w:rsidR="006476A8" w:rsidRPr="006476A8">
        <w:rPr>
          <w:vertAlign w:val="superscript"/>
        </w:rPr>
        <w:t>2</w:t>
      </w:r>
      <w:r w:rsidR="006476A8">
        <w:t xml:space="preserve"> near the maximum.</w:t>
      </w:r>
    </w:p>
    <w:p w:rsidR="006476A8" w:rsidRDefault="006476A8" w:rsidP="005A14F7">
      <w:r>
        <w:t>In case c) the table B entry would be something like</w:t>
      </w:r>
    </w:p>
    <w:tbl>
      <w:tblPr>
        <w:tblStyle w:val="TableGrid"/>
        <w:tblW w:w="0" w:type="auto"/>
        <w:tblLayout w:type="fixed"/>
        <w:tblLook w:val="04A0" w:firstRow="1" w:lastRow="0" w:firstColumn="1" w:lastColumn="0" w:noHBand="0" w:noVBand="1"/>
      </w:tblPr>
      <w:tblGrid>
        <w:gridCol w:w="675"/>
        <w:gridCol w:w="1134"/>
        <w:gridCol w:w="3402"/>
        <w:gridCol w:w="1418"/>
        <w:gridCol w:w="709"/>
        <w:gridCol w:w="1134"/>
        <w:gridCol w:w="770"/>
      </w:tblGrid>
      <w:tr w:rsidR="00557223" w:rsidTr="00D31FDE">
        <w:tc>
          <w:tcPr>
            <w:tcW w:w="675" w:type="dxa"/>
          </w:tcPr>
          <w:p w:rsidR="00557223" w:rsidRDefault="00557223" w:rsidP="00D31FDE"/>
        </w:tc>
        <w:tc>
          <w:tcPr>
            <w:tcW w:w="1134" w:type="dxa"/>
          </w:tcPr>
          <w:p w:rsidR="00557223" w:rsidRDefault="00557223" w:rsidP="00D31FDE">
            <w:r>
              <w:t>Table Reference</w:t>
            </w:r>
          </w:p>
        </w:tc>
        <w:tc>
          <w:tcPr>
            <w:tcW w:w="3402" w:type="dxa"/>
          </w:tcPr>
          <w:p w:rsidR="00557223" w:rsidRDefault="00557223" w:rsidP="00D31FDE"/>
        </w:tc>
        <w:tc>
          <w:tcPr>
            <w:tcW w:w="1418" w:type="dxa"/>
          </w:tcPr>
          <w:p w:rsidR="00557223" w:rsidRDefault="00557223" w:rsidP="00D31FDE"/>
        </w:tc>
        <w:tc>
          <w:tcPr>
            <w:tcW w:w="709" w:type="dxa"/>
          </w:tcPr>
          <w:p w:rsidR="00557223" w:rsidRDefault="00557223" w:rsidP="00D31FDE"/>
        </w:tc>
        <w:tc>
          <w:tcPr>
            <w:tcW w:w="1134" w:type="dxa"/>
          </w:tcPr>
          <w:p w:rsidR="00557223" w:rsidRDefault="00557223" w:rsidP="00D31FDE"/>
        </w:tc>
        <w:tc>
          <w:tcPr>
            <w:tcW w:w="770" w:type="dxa"/>
          </w:tcPr>
          <w:p w:rsidR="00557223" w:rsidRDefault="00557223" w:rsidP="00D31FDE"/>
        </w:tc>
      </w:tr>
      <w:tr w:rsidR="00557223" w:rsidTr="00D31FDE">
        <w:tc>
          <w:tcPr>
            <w:tcW w:w="675" w:type="dxa"/>
          </w:tcPr>
          <w:p w:rsidR="00557223" w:rsidRDefault="00557223" w:rsidP="00D31FDE">
            <w:r>
              <w:t>Class</w:t>
            </w:r>
          </w:p>
        </w:tc>
        <w:tc>
          <w:tcPr>
            <w:tcW w:w="1134" w:type="dxa"/>
          </w:tcPr>
          <w:p w:rsidR="00557223" w:rsidRDefault="00557223" w:rsidP="00D31FDE">
            <w:r>
              <w:t>F X Y</w:t>
            </w:r>
          </w:p>
        </w:tc>
        <w:tc>
          <w:tcPr>
            <w:tcW w:w="3402" w:type="dxa"/>
          </w:tcPr>
          <w:p w:rsidR="00557223" w:rsidRDefault="00557223" w:rsidP="00D31FDE">
            <w:r>
              <w:t>Element name</w:t>
            </w:r>
          </w:p>
        </w:tc>
        <w:tc>
          <w:tcPr>
            <w:tcW w:w="1418" w:type="dxa"/>
          </w:tcPr>
          <w:p w:rsidR="00557223" w:rsidRDefault="00557223" w:rsidP="00D31FDE">
            <w:r>
              <w:t>Unit</w:t>
            </w:r>
          </w:p>
        </w:tc>
        <w:tc>
          <w:tcPr>
            <w:tcW w:w="709" w:type="dxa"/>
          </w:tcPr>
          <w:p w:rsidR="00557223" w:rsidRDefault="00557223" w:rsidP="00D31FDE">
            <w:r>
              <w:t>Scale</w:t>
            </w:r>
          </w:p>
        </w:tc>
        <w:tc>
          <w:tcPr>
            <w:tcW w:w="1134" w:type="dxa"/>
          </w:tcPr>
          <w:p w:rsidR="00557223" w:rsidRDefault="00557223" w:rsidP="00D31FDE">
            <w:r>
              <w:t>Reference</w:t>
            </w:r>
          </w:p>
        </w:tc>
        <w:tc>
          <w:tcPr>
            <w:tcW w:w="770" w:type="dxa"/>
          </w:tcPr>
          <w:p w:rsidR="00557223" w:rsidRDefault="00557223" w:rsidP="00D31FDE">
            <w:r>
              <w:t>Data width</w:t>
            </w:r>
          </w:p>
        </w:tc>
      </w:tr>
      <w:tr w:rsidR="00557223" w:rsidTr="00D31FDE">
        <w:tc>
          <w:tcPr>
            <w:tcW w:w="675" w:type="dxa"/>
          </w:tcPr>
          <w:p w:rsidR="00557223" w:rsidRDefault="00B100D2" w:rsidP="00D31FDE">
            <w:r>
              <w:t>a</w:t>
            </w:r>
            <w:r w:rsidR="00557223">
              <w:t>a</w:t>
            </w:r>
          </w:p>
        </w:tc>
        <w:tc>
          <w:tcPr>
            <w:tcW w:w="1134" w:type="dxa"/>
          </w:tcPr>
          <w:p w:rsidR="00557223" w:rsidRDefault="00557223" w:rsidP="00D31FDE">
            <w:r>
              <w:t xml:space="preserve">0 </w:t>
            </w:r>
            <w:proofErr w:type="spellStart"/>
            <w:r>
              <w:t>aa</w:t>
            </w:r>
            <w:proofErr w:type="spellEnd"/>
            <w:r>
              <w:t xml:space="preserve"> </w:t>
            </w:r>
            <w:proofErr w:type="spellStart"/>
            <w:r>
              <w:t>bbb</w:t>
            </w:r>
            <w:proofErr w:type="spellEnd"/>
          </w:p>
        </w:tc>
        <w:tc>
          <w:tcPr>
            <w:tcW w:w="3402" w:type="dxa"/>
          </w:tcPr>
          <w:p w:rsidR="00557223" w:rsidRDefault="00E15CD5" w:rsidP="00D31FDE">
            <w:r>
              <w:t>Base 10 logarithm</w:t>
            </w:r>
            <w:r w:rsidR="00557223">
              <w:t xml:space="preserve"> of arbitrary element</w:t>
            </w:r>
            <w:r>
              <w:t xml:space="preserve"> in units of some unit before taking the logarithm (see note x)</w:t>
            </w:r>
          </w:p>
        </w:tc>
        <w:tc>
          <w:tcPr>
            <w:tcW w:w="1418" w:type="dxa"/>
          </w:tcPr>
          <w:p w:rsidR="00557223" w:rsidRDefault="00E15CD5" w:rsidP="00D31FDE">
            <w:r>
              <w:t>log</w:t>
            </w:r>
            <w:r w:rsidRPr="00E15CD5">
              <w:rPr>
                <w:vertAlign w:val="subscript"/>
              </w:rPr>
              <w:t>10</w:t>
            </w:r>
            <w:r>
              <w:t>(</w:t>
            </w:r>
            <w:r w:rsidR="00557223">
              <w:t>Some unit</w:t>
            </w:r>
            <w:r>
              <w:t>)</w:t>
            </w:r>
          </w:p>
        </w:tc>
        <w:tc>
          <w:tcPr>
            <w:tcW w:w="709" w:type="dxa"/>
          </w:tcPr>
          <w:p w:rsidR="00557223" w:rsidRDefault="00E15CD5" w:rsidP="00D31FDE">
            <w:r>
              <w:t>4</w:t>
            </w:r>
          </w:p>
        </w:tc>
        <w:tc>
          <w:tcPr>
            <w:tcW w:w="1134" w:type="dxa"/>
          </w:tcPr>
          <w:p w:rsidR="00557223" w:rsidRDefault="00E15CD5" w:rsidP="00D31FDE">
            <w:r>
              <w:t>-70001</w:t>
            </w:r>
          </w:p>
        </w:tc>
        <w:tc>
          <w:tcPr>
            <w:tcW w:w="770" w:type="dxa"/>
          </w:tcPr>
          <w:p w:rsidR="00557223" w:rsidRDefault="00E15CD5" w:rsidP="00D31FDE">
            <w:r>
              <w:t>17</w:t>
            </w:r>
          </w:p>
        </w:tc>
      </w:tr>
    </w:tbl>
    <w:p w:rsidR="00557223" w:rsidRDefault="00557223" w:rsidP="00E15CD5"/>
    <w:p w:rsidR="00E15CD5" w:rsidRDefault="00E15CD5" w:rsidP="00E15CD5">
      <w:r>
        <w:t xml:space="preserve">Note x: </w:t>
      </w:r>
      <w:r w:rsidR="00B100D2">
        <w:t xml:space="preserve">values of zero shall be encoded by setting all bits zero. The resulting decoded value before checking for zero would be approximately </w:t>
      </w:r>
      <w:proofErr w:type="gramStart"/>
      <w:r w:rsidR="00B100D2">
        <w:t>9.9978*10</w:t>
      </w:r>
      <w:r w:rsidR="00B100D2" w:rsidRPr="00B100D2">
        <w:rPr>
          <w:vertAlign w:val="superscript"/>
        </w:rPr>
        <w:t>-8</w:t>
      </w:r>
      <w:proofErr w:type="gramEnd"/>
      <w:r w:rsidR="00B100D2">
        <w:t>.</w:t>
      </w:r>
    </w:p>
    <w:p w:rsidR="00E15CD5" w:rsidRDefault="00B100D2" w:rsidP="00E15CD5">
      <w:r>
        <w:lastRenderedPageBreak/>
        <w:t>This would allow the representation of values between 0 (represented by a special value) and approximately 1.28*10</w:t>
      </w:r>
      <w:r w:rsidRPr="006476A8">
        <w:rPr>
          <w:vertAlign w:val="superscript"/>
        </w:rPr>
        <w:t>6</w:t>
      </w:r>
      <w:r>
        <w:t xml:space="preserve"> with a resolution of approximately 2.3*10</w:t>
      </w:r>
      <w:r w:rsidRPr="006476A8">
        <w:rPr>
          <w:vertAlign w:val="superscript"/>
        </w:rPr>
        <w:t>-11</w:t>
      </w:r>
      <w:r>
        <w:t xml:space="preserve"> near 10</w:t>
      </w:r>
      <w:r w:rsidRPr="00B100D2">
        <w:rPr>
          <w:vertAlign w:val="superscript"/>
        </w:rPr>
        <w:t>-7</w:t>
      </w:r>
      <w:r>
        <w:t xml:space="preserve"> and 2.9*10</w:t>
      </w:r>
      <w:r w:rsidRPr="006476A8">
        <w:rPr>
          <w:vertAlign w:val="superscript"/>
        </w:rPr>
        <w:t>2</w:t>
      </w:r>
      <w:r>
        <w:t xml:space="preserve"> near the maximum. The smallest non-zero representable value would be 10</w:t>
      </w:r>
      <w:r w:rsidRPr="00B100D2">
        <w:rPr>
          <w:vertAlign w:val="superscript"/>
        </w:rPr>
        <w:t>-7</w:t>
      </w:r>
      <w:r>
        <w:t>.</w:t>
      </w:r>
    </w:p>
    <w:p w:rsidR="00FC692A" w:rsidRDefault="00B100D2" w:rsidP="00FC692A">
      <w:r>
        <w:t xml:space="preserve">In all these cases, the sequence of descriptors would contain just the table B reference 0 </w:t>
      </w:r>
      <w:proofErr w:type="spellStart"/>
      <w:proofErr w:type="gramStart"/>
      <w:r>
        <w:t>aa</w:t>
      </w:r>
      <w:proofErr w:type="spellEnd"/>
      <w:proofErr w:type="gramEnd"/>
      <w:r>
        <w:t xml:space="preserve"> </w:t>
      </w:r>
      <w:proofErr w:type="spellStart"/>
      <w:r>
        <w:t>bbb</w:t>
      </w:r>
      <w:proofErr w:type="spellEnd"/>
      <w:r>
        <w:t>.</w:t>
      </w:r>
      <w:r w:rsidR="00FE18FD">
        <w:t xml:space="preserve"> Also, there are obviously many other choices of the exact encoding. Base 2 (or even base e natural logarithms) logarithms instead of base 10 are also a possibility.</w:t>
      </w:r>
      <w:r w:rsidR="00FC692A">
        <w:t xml:space="preserve"> The data stream would contain 17 bits.</w:t>
      </w:r>
    </w:p>
    <w:p w:rsidR="00B100D2" w:rsidRDefault="00B100D2" w:rsidP="00E15CD5"/>
    <w:p w:rsidR="00B100D2" w:rsidRDefault="00FE18FD" w:rsidP="00042B21">
      <w:pPr>
        <w:pStyle w:val="Heading3"/>
      </w:pPr>
      <w:r>
        <w:t>Option5: IEEE floating point</w:t>
      </w:r>
    </w:p>
    <w:p w:rsidR="00FE18FD" w:rsidRDefault="00FE18FD" w:rsidP="00E15CD5">
      <w:r>
        <w:t xml:space="preserve">With this option, either different columns would be required in table B, or the meaning of the existing columns would have to change. One possibility would be to change the meaning of the scale column to allow for a keyword value “IEEE float” or similar, with appropriate notes added to the description of the table columns in the regulations, including specifying that the data width for IEEE float must be one of 16, 32, 64 or 128. </w:t>
      </w:r>
      <w:r w:rsidR="00FC692A">
        <w:t>The available data widths are 16 (approximately 3 decimal digits, -3*10</w:t>
      </w:r>
      <w:r w:rsidR="00FC692A" w:rsidRPr="0049382D">
        <w:rPr>
          <w:vertAlign w:val="superscript"/>
        </w:rPr>
        <w:t>4</w:t>
      </w:r>
      <w:r w:rsidR="00FC692A">
        <w:t xml:space="preserve"> to 3*10</w:t>
      </w:r>
      <w:r w:rsidR="00FC692A" w:rsidRPr="0049382D">
        <w:rPr>
          <w:vertAlign w:val="superscript"/>
        </w:rPr>
        <w:t>4</w:t>
      </w:r>
      <w:r w:rsidR="00FC692A">
        <w:t>), 32 (7 digits, -10</w:t>
      </w:r>
      <w:r w:rsidR="00FC692A" w:rsidRPr="0076516B">
        <w:rPr>
          <w:vertAlign w:val="superscript"/>
        </w:rPr>
        <w:t>39</w:t>
      </w:r>
      <w:r w:rsidR="00FC692A">
        <w:t xml:space="preserve"> to +10</w:t>
      </w:r>
      <w:r w:rsidR="00FC692A" w:rsidRPr="0076516B">
        <w:rPr>
          <w:vertAlign w:val="superscript"/>
        </w:rPr>
        <w:t>39</w:t>
      </w:r>
      <w:r w:rsidR="00FC692A">
        <w:t>), 64 (16 digits, -10</w:t>
      </w:r>
      <w:r w:rsidR="00FC692A" w:rsidRPr="0076516B">
        <w:rPr>
          <w:vertAlign w:val="superscript"/>
        </w:rPr>
        <w:t>308</w:t>
      </w:r>
      <w:r w:rsidR="00FC692A">
        <w:t xml:space="preserve"> to +10</w:t>
      </w:r>
      <w:r w:rsidR="00FC692A" w:rsidRPr="0076516B">
        <w:rPr>
          <w:vertAlign w:val="superscript"/>
        </w:rPr>
        <w:t>308</w:t>
      </w:r>
      <w:r w:rsidR="00FC692A">
        <w:t>) or 128 (34 digits, -10</w:t>
      </w:r>
      <w:r w:rsidR="00FC692A" w:rsidRPr="0076516B">
        <w:rPr>
          <w:vertAlign w:val="superscript"/>
        </w:rPr>
        <w:t>4932</w:t>
      </w:r>
      <w:r w:rsidR="00FC692A">
        <w:t xml:space="preserve"> to +10</w:t>
      </w:r>
      <w:r w:rsidR="00FC692A" w:rsidRPr="0076516B">
        <w:rPr>
          <w:vertAlign w:val="superscript"/>
        </w:rPr>
        <w:t>4932</w:t>
      </w:r>
      <w:r w:rsidR="00FC692A">
        <w:t xml:space="preserve">). </w:t>
      </w:r>
      <w:r>
        <w:t>In this case, the IEEE 16 bit type has inadequate range, so 32 would be required and the table B entry would be something like</w:t>
      </w:r>
    </w:p>
    <w:tbl>
      <w:tblPr>
        <w:tblStyle w:val="TableGrid"/>
        <w:tblW w:w="0" w:type="auto"/>
        <w:tblLook w:val="04A0" w:firstRow="1" w:lastRow="0" w:firstColumn="1" w:lastColumn="0" w:noHBand="0" w:noVBand="1"/>
      </w:tblPr>
      <w:tblGrid>
        <w:gridCol w:w="675"/>
        <w:gridCol w:w="1134"/>
        <w:gridCol w:w="1985"/>
        <w:gridCol w:w="1134"/>
        <w:gridCol w:w="1134"/>
        <w:gridCol w:w="1843"/>
        <w:gridCol w:w="1337"/>
      </w:tblGrid>
      <w:tr w:rsidR="00FE18FD" w:rsidTr="00FE18FD">
        <w:tc>
          <w:tcPr>
            <w:tcW w:w="675" w:type="dxa"/>
          </w:tcPr>
          <w:p w:rsidR="00FE18FD" w:rsidRDefault="00FE18FD" w:rsidP="00D31FDE"/>
        </w:tc>
        <w:tc>
          <w:tcPr>
            <w:tcW w:w="1134" w:type="dxa"/>
          </w:tcPr>
          <w:p w:rsidR="00FE18FD" w:rsidRDefault="00FE18FD" w:rsidP="00D31FDE">
            <w:r>
              <w:t>Table Reference</w:t>
            </w:r>
          </w:p>
        </w:tc>
        <w:tc>
          <w:tcPr>
            <w:tcW w:w="1985" w:type="dxa"/>
          </w:tcPr>
          <w:p w:rsidR="00FE18FD" w:rsidRDefault="00FE18FD" w:rsidP="00D31FDE"/>
        </w:tc>
        <w:tc>
          <w:tcPr>
            <w:tcW w:w="1134" w:type="dxa"/>
          </w:tcPr>
          <w:p w:rsidR="00FE18FD" w:rsidRDefault="00FE18FD" w:rsidP="00D31FDE"/>
        </w:tc>
        <w:tc>
          <w:tcPr>
            <w:tcW w:w="1134" w:type="dxa"/>
          </w:tcPr>
          <w:p w:rsidR="00FE18FD" w:rsidRDefault="00FE18FD" w:rsidP="00D31FDE"/>
        </w:tc>
        <w:tc>
          <w:tcPr>
            <w:tcW w:w="1843" w:type="dxa"/>
          </w:tcPr>
          <w:p w:rsidR="00FE18FD" w:rsidRDefault="00FE18FD" w:rsidP="00D31FDE"/>
        </w:tc>
        <w:tc>
          <w:tcPr>
            <w:tcW w:w="1337" w:type="dxa"/>
          </w:tcPr>
          <w:p w:rsidR="00FE18FD" w:rsidRDefault="00FE18FD" w:rsidP="00D31FDE"/>
        </w:tc>
      </w:tr>
      <w:tr w:rsidR="00FE18FD" w:rsidTr="00FE18FD">
        <w:tc>
          <w:tcPr>
            <w:tcW w:w="675" w:type="dxa"/>
          </w:tcPr>
          <w:p w:rsidR="00FE18FD" w:rsidRDefault="00FE18FD" w:rsidP="00D31FDE">
            <w:r>
              <w:t>Class</w:t>
            </w:r>
          </w:p>
        </w:tc>
        <w:tc>
          <w:tcPr>
            <w:tcW w:w="1134" w:type="dxa"/>
          </w:tcPr>
          <w:p w:rsidR="00FE18FD" w:rsidRDefault="00FE18FD" w:rsidP="00D31FDE">
            <w:r>
              <w:t>F X Y</w:t>
            </w:r>
          </w:p>
        </w:tc>
        <w:tc>
          <w:tcPr>
            <w:tcW w:w="1985" w:type="dxa"/>
          </w:tcPr>
          <w:p w:rsidR="00FE18FD" w:rsidRDefault="00FE18FD" w:rsidP="00D31FDE">
            <w:r>
              <w:t>Element name</w:t>
            </w:r>
          </w:p>
        </w:tc>
        <w:tc>
          <w:tcPr>
            <w:tcW w:w="1134" w:type="dxa"/>
          </w:tcPr>
          <w:p w:rsidR="00FE18FD" w:rsidRDefault="00FE18FD" w:rsidP="00D31FDE">
            <w:r>
              <w:t>Unit</w:t>
            </w:r>
          </w:p>
        </w:tc>
        <w:tc>
          <w:tcPr>
            <w:tcW w:w="1134" w:type="dxa"/>
          </w:tcPr>
          <w:p w:rsidR="00FE18FD" w:rsidRDefault="00FE18FD" w:rsidP="00D31FDE">
            <w:r>
              <w:t>Scale</w:t>
            </w:r>
          </w:p>
        </w:tc>
        <w:tc>
          <w:tcPr>
            <w:tcW w:w="1843" w:type="dxa"/>
          </w:tcPr>
          <w:p w:rsidR="00FE18FD" w:rsidRDefault="00FE18FD" w:rsidP="00D31FDE">
            <w:r>
              <w:t>Reference</w:t>
            </w:r>
          </w:p>
        </w:tc>
        <w:tc>
          <w:tcPr>
            <w:tcW w:w="1337" w:type="dxa"/>
          </w:tcPr>
          <w:p w:rsidR="00FE18FD" w:rsidRDefault="00FE18FD" w:rsidP="00D31FDE">
            <w:r>
              <w:t>Data width</w:t>
            </w:r>
          </w:p>
        </w:tc>
      </w:tr>
      <w:tr w:rsidR="00FE18FD" w:rsidTr="00FE18FD">
        <w:tc>
          <w:tcPr>
            <w:tcW w:w="675" w:type="dxa"/>
          </w:tcPr>
          <w:p w:rsidR="00FE18FD" w:rsidRDefault="00FE18FD" w:rsidP="00D31FDE">
            <w:r>
              <w:t>aa</w:t>
            </w:r>
          </w:p>
        </w:tc>
        <w:tc>
          <w:tcPr>
            <w:tcW w:w="1134" w:type="dxa"/>
          </w:tcPr>
          <w:p w:rsidR="00FE18FD" w:rsidRDefault="00FE18FD" w:rsidP="00D31FDE">
            <w:r>
              <w:t xml:space="preserve">0 </w:t>
            </w:r>
            <w:proofErr w:type="spellStart"/>
            <w:r>
              <w:t>aa</w:t>
            </w:r>
            <w:proofErr w:type="spellEnd"/>
            <w:r>
              <w:t xml:space="preserve"> </w:t>
            </w:r>
            <w:proofErr w:type="spellStart"/>
            <w:r>
              <w:t>bbb</w:t>
            </w:r>
            <w:proofErr w:type="spellEnd"/>
          </w:p>
        </w:tc>
        <w:tc>
          <w:tcPr>
            <w:tcW w:w="1985" w:type="dxa"/>
          </w:tcPr>
          <w:p w:rsidR="00FE18FD" w:rsidRDefault="00FE18FD" w:rsidP="00D31FDE">
            <w:r>
              <w:t>Arbitrary element</w:t>
            </w:r>
          </w:p>
        </w:tc>
        <w:tc>
          <w:tcPr>
            <w:tcW w:w="1134" w:type="dxa"/>
          </w:tcPr>
          <w:p w:rsidR="00FE18FD" w:rsidRDefault="00FE18FD" w:rsidP="00D31FDE">
            <w:r>
              <w:t>Some unit</w:t>
            </w:r>
          </w:p>
        </w:tc>
        <w:tc>
          <w:tcPr>
            <w:tcW w:w="1134" w:type="dxa"/>
          </w:tcPr>
          <w:p w:rsidR="00FE18FD" w:rsidRDefault="00FE18FD" w:rsidP="00D31FDE">
            <w:r>
              <w:t>IEEE float</w:t>
            </w:r>
          </w:p>
        </w:tc>
        <w:tc>
          <w:tcPr>
            <w:tcW w:w="1843" w:type="dxa"/>
          </w:tcPr>
          <w:p w:rsidR="00FE18FD" w:rsidRDefault="00FE18FD" w:rsidP="00D31FDE">
            <w:r>
              <w:t>Not applicable</w:t>
            </w:r>
          </w:p>
        </w:tc>
        <w:tc>
          <w:tcPr>
            <w:tcW w:w="1337" w:type="dxa"/>
          </w:tcPr>
          <w:p w:rsidR="00FE18FD" w:rsidRDefault="00FE18FD" w:rsidP="00D31FDE">
            <w:r>
              <w:t>32</w:t>
            </w:r>
          </w:p>
        </w:tc>
      </w:tr>
    </w:tbl>
    <w:p w:rsidR="00FE18FD" w:rsidRDefault="00FE18FD" w:rsidP="00E15CD5"/>
    <w:p w:rsidR="00FE18FD" w:rsidRDefault="00042B21" w:rsidP="00E15CD5">
      <w:r>
        <w:t>The sequence of descriptors would continue to contain just the table B reference.</w:t>
      </w:r>
      <w:r w:rsidR="00FC692A">
        <w:t xml:space="preserve"> The data stream would contain 32 bits.</w:t>
      </w:r>
    </w:p>
    <w:p w:rsidR="00042B21" w:rsidRDefault="00042B21" w:rsidP="00FC692A">
      <w:pPr>
        <w:pStyle w:val="Heading3"/>
      </w:pPr>
      <w:r>
        <w:t>Option 6: Custom floating point</w:t>
      </w:r>
    </w:p>
    <w:p w:rsidR="00042B21" w:rsidRDefault="00042B21" w:rsidP="00E15CD5">
      <w:r>
        <w:t xml:space="preserve">Table B would need additional columns. For a custom floating point format the columns would be sign bits (0 or 1), exponent bits, and </w:t>
      </w:r>
      <w:r w:rsidR="000F6C1D">
        <w:t>significand</w:t>
      </w:r>
      <w:r>
        <w:t xml:space="preserve"> bits. A column to distinguish between normal (Fixed point) and floating point formats would also be needed. One possibility would be to replace the Scale, Reference and Data width columns with Format, Scale or sign bits, Reference value or exponent bits, and  Data width or </w:t>
      </w:r>
      <w:r w:rsidR="000F6C1D">
        <w:t>significand</w:t>
      </w:r>
      <w:r>
        <w:t xml:space="preserve"> bits. There are many other possibilities. Regulations and notes would have to be added to describe the format and how it should be expanded.</w:t>
      </w:r>
    </w:p>
    <w:p w:rsidR="00042B21" w:rsidRDefault="00042B21" w:rsidP="00E15CD5">
      <w:r>
        <w:t xml:space="preserve">These regulations and notes </w:t>
      </w:r>
      <w:r w:rsidR="00D06951">
        <w:t>c</w:t>
      </w:r>
      <w:r>
        <w:t>ould include:</w:t>
      </w:r>
    </w:p>
    <w:p w:rsidR="00042B21" w:rsidRDefault="00042B21" w:rsidP="00042B21">
      <w:pPr>
        <w:pStyle w:val="ListParagraph"/>
        <w:numPr>
          <w:ilvl w:val="0"/>
          <w:numId w:val="7"/>
        </w:numPr>
      </w:pPr>
      <w:r>
        <w:t xml:space="preserve">If the format is “Fixed”, then the remaining columns have meaning Scale, Reference and Data width. If the format is “Float: the remaining columns are Sign bits, Exponent bits, and </w:t>
      </w:r>
      <w:r w:rsidR="000F6C1D">
        <w:t>Significand</w:t>
      </w:r>
      <w:r>
        <w:t xml:space="preserve"> bits.</w:t>
      </w:r>
    </w:p>
    <w:p w:rsidR="00042B21" w:rsidRDefault="00042B21" w:rsidP="00042B21">
      <w:pPr>
        <w:pStyle w:val="ListParagraph"/>
        <w:numPr>
          <w:ilvl w:val="0"/>
          <w:numId w:val="7"/>
        </w:numPr>
      </w:pPr>
      <w:r>
        <w:t>The number of bits allocated to the sign bit will be 0 or 1. Zero bits for the sign will mean that the values are all positive.</w:t>
      </w:r>
      <w:r w:rsidR="00A4362E">
        <w:t xml:space="preserve"> One bit for the sign will be interpreted as 0 being positive and one being negative.</w:t>
      </w:r>
    </w:p>
    <w:p w:rsidR="00042B21" w:rsidRDefault="00D06951" w:rsidP="00042B21">
      <w:pPr>
        <w:pStyle w:val="ListParagraph"/>
        <w:numPr>
          <w:ilvl w:val="0"/>
          <w:numId w:val="7"/>
        </w:numPr>
      </w:pPr>
      <w:r>
        <w:t xml:space="preserve">An exponent value of zero will indicate a </w:t>
      </w:r>
      <w:proofErr w:type="spellStart"/>
      <w:r>
        <w:t>denormal</w:t>
      </w:r>
      <w:proofErr w:type="spellEnd"/>
      <w:r w:rsidR="00042B21">
        <w:t xml:space="preserve"> </w:t>
      </w:r>
      <w:r>
        <w:t>value.</w:t>
      </w:r>
    </w:p>
    <w:p w:rsidR="00D06951" w:rsidRDefault="00D06951" w:rsidP="00042B21">
      <w:pPr>
        <w:pStyle w:val="ListParagraph"/>
        <w:numPr>
          <w:ilvl w:val="0"/>
          <w:numId w:val="7"/>
        </w:numPr>
      </w:pPr>
      <w:r>
        <w:lastRenderedPageBreak/>
        <w:t xml:space="preserve">For exponent values other than zero, If the widths of the exponent and </w:t>
      </w:r>
      <w:r w:rsidR="000F6C1D">
        <w:t>significand</w:t>
      </w:r>
      <w:r>
        <w:t xml:space="preserve"> are e and m respectively, and the values for the sign (0 if the width of the sign bit field is 0), exponent and </w:t>
      </w:r>
      <w:r w:rsidR="000F6C1D">
        <w:t>significand</w:t>
      </w:r>
      <w:r>
        <w:t xml:space="preserve"> fields are S, E and M respectively, then the value will be (</w:t>
      </w:r>
      <w:r w:rsidR="00A4362E">
        <w:t>-1*</w:t>
      </w:r>
      <w:r>
        <w:t>*S)*2**(E</w:t>
      </w:r>
      <w:r w:rsidR="00A4362E">
        <w:t>+1</w:t>
      </w:r>
      <w:r>
        <w:t>-2**(e-1))*(</w:t>
      </w:r>
      <w:r w:rsidR="00A4362E">
        <w:t>1</w:t>
      </w:r>
      <w:r w:rsidR="00C9101A">
        <w:t>+M/2**m</w:t>
      </w:r>
      <w:r w:rsidR="00A4362E">
        <w:t>)</w:t>
      </w:r>
    </w:p>
    <w:p w:rsidR="00D06951" w:rsidRDefault="00D06951" w:rsidP="00042B21">
      <w:pPr>
        <w:pStyle w:val="ListParagraph"/>
        <w:numPr>
          <w:ilvl w:val="0"/>
          <w:numId w:val="7"/>
        </w:numPr>
      </w:pPr>
      <w:r>
        <w:t>For exponent values of 0</w:t>
      </w:r>
      <w:r w:rsidR="00A4362E">
        <w:t xml:space="preserve"> (</w:t>
      </w:r>
      <w:proofErr w:type="spellStart"/>
      <w:r w:rsidR="00A4362E">
        <w:t>denormal</w:t>
      </w:r>
      <w:proofErr w:type="spellEnd"/>
      <w:r w:rsidR="00A4362E">
        <w:t xml:space="preserve"> values)</w:t>
      </w:r>
      <w:r>
        <w:t>, using the same symbols as above, the value will be (</w:t>
      </w:r>
      <w:r w:rsidR="00A4362E">
        <w:t>-</w:t>
      </w:r>
      <w:r>
        <w:t>1</w:t>
      </w:r>
      <w:r w:rsidR="00A4362E">
        <w:t>*</w:t>
      </w:r>
      <w:r>
        <w:t>*S)*2**(</w:t>
      </w:r>
      <w:r w:rsidR="00A4362E">
        <w:t>2</w:t>
      </w:r>
      <w:r>
        <w:t>-2**(e-1))</w:t>
      </w:r>
      <w:r w:rsidR="00C9101A">
        <w:t>*M/2**m</w:t>
      </w:r>
    </w:p>
    <w:p w:rsidR="00C9101A" w:rsidRDefault="00D77B74" w:rsidP="00D06951">
      <w:r>
        <w:t>Note that</w:t>
      </w:r>
      <w:r w:rsidR="00A4362E">
        <w:t xml:space="preserve"> **</w:t>
      </w:r>
      <w:r>
        <w:t xml:space="preserve"> is used</w:t>
      </w:r>
      <w:r w:rsidR="00A4362E">
        <w:t xml:space="preserve"> for exponentiation to avoid the issues with nested exponents.</w:t>
      </w:r>
    </w:p>
    <w:p w:rsidR="00D06951" w:rsidRDefault="00D06951" w:rsidP="00D06951">
      <w:r>
        <w:t xml:space="preserve">It may also be considered desirable for a maximal valued exponent to mean either infinity or </w:t>
      </w:r>
      <w:proofErr w:type="spellStart"/>
      <w:r>
        <w:t>NaN</w:t>
      </w:r>
      <w:proofErr w:type="spellEnd"/>
      <w:r>
        <w:t>, as is done in IEEE floating point</w:t>
      </w:r>
      <w:r w:rsidR="00C26E6B">
        <w:t>.</w:t>
      </w:r>
    </w:p>
    <w:p w:rsidR="00C9101A" w:rsidRDefault="00A944D7" w:rsidP="00D06951">
      <w:r>
        <w:t>With a system like that above, one possibility for a table B entry to handle the requirements above would be</w:t>
      </w:r>
    </w:p>
    <w:tbl>
      <w:tblPr>
        <w:tblStyle w:val="TableGrid"/>
        <w:tblW w:w="0" w:type="auto"/>
        <w:tblLook w:val="04A0" w:firstRow="1" w:lastRow="0" w:firstColumn="1" w:lastColumn="0" w:noHBand="0" w:noVBand="1"/>
      </w:tblPr>
      <w:tblGrid>
        <w:gridCol w:w="672"/>
        <w:gridCol w:w="1132"/>
        <w:gridCol w:w="1711"/>
        <w:gridCol w:w="1017"/>
        <w:gridCol w:w="881"/>
        <w:gridCol w:w="1004"/>
        <w:gridCol w:w="1640"/>
        <w:gridCol w:w="1185"/>
      </w:tblGrid>
      <w:tr w:rsidR="00A944D7" w:rsidTr="00A944D7">
        <w:tc>
          <w:tcPr>
            <w:tcW w:w="672" w:type="dxa"/>
          </w:tcPr>
          <w:p w:rsidR="00A944D7" w:rsidRDefault="00A944D7" w:rsidP="00D31FDE"/>
        </w:tc>
        <w:tc>
          <w:tcPr>
            <w:tcW w:w="1132" w:type="dxa"/>
          </w:tcPr>
          <w:p w:rsidR="00A944D7" w:rsidRDefault="00A944D7" w:rsidP="00D31FDE">
            <w:r>
              <w:t>Table Reference</w:t>
            </w:r>
          </w:p>
        </w:tc>
        <w:tc>
          <w:tcPr>
            <w:tcW w:w="1717" w:type="dxa"/>
          </w:tcPr>
          <w:p w:rsidR="00A944D7" w:rsidRDefault="00A944D7" w:rsidP="00D31FDE"/>
        </w:tc>
        <w:tc>
          <w:tcPr>
            <w:tcW w:w="1019" w:type="dxa"/>
          </w:tcPr>
          <w:p w:rsidR="00A944D7" w:rsidRDefault="00A944D7" w:rsidP="00D31FDE"/>
        </w:tc>
        <w:tc>
          <w:tcPr>
            <w:tcW w:w="881" w:type="dxa"/>
          </w:tcPr>
          <w:p w:rsidR="00A944D7" w:rsidRDefault="00A944D7" w:rsidP="00D31FDE"/>
        </w:tc>
        <w:tc>
          <w:tcPr>
            <w:tcW w:w="1007" w:type="dxa"/>
          </w:tcPr>
          <w:p w:rsidR="00A944D7" w:rsidRDefault="00A944D7" w:rsidP="00D31FDE"/>
        </w:tc>
        <w:tc>
          <w:tcPr>
            <w:tcW w:w="1645" w:type="dxa"/>
          </w:tcPr>
          <w:p w:rsidR="00A944D7" w:rsidRDefault="00A944D7" w:rsidP="00D31FDE"/>
        </w:tc>
        <w:tc>
          <w:tcPr>
            <w:tcW w:w="1169" w:type="dxa"/>
          </w:tcPr>
          <w:p w:rsidR="00A944D7" w:rsidRDefault="00A944D7" w:rsidP="00D31FDE"/>
        </w:tc>
      </w:tr>
      <w:tr w:rsidR="00A944D7" w:rsidTr="00A944D7">
        <w:tc>
          <w:tcPr>
            <w:tcW w:w="672" w:type="dxa"/>
          </w:tcPr>
          <w:p w:rsidR="00A944D7" w:rsidRDefault="00A944D7" w:rsidP="00D31FDE">
            <w:r>
              <w:t>Class</w:t>
            </w:r>
          </w:p>
        </w:tc>
        <w:tc>
          <w:tcPr>
            <w:tcW w:w="1132" w:type="dxa"/>
          </w:tcPr>
          <w:p w:rsidR="00A944D7" w:rsidRDefault="00A944D7" w:rsidP="00D31FDE">
            <w:r>
              <w:t>F X Y</w:t>
            </w:r>
          </w:p>
        </w:tc>
        <w:tc>
          <w:tcPr>
            <w:tcW w:w="1717" w:type="dxa"/>
          </w:tcPr>
          <w:p w:rsidR="00A944D7" w:rsidRDefault="00A944D7" w:rsidP="00D31FDE">
            <w:r>
              <w:t>Element name</w:t>
            </w:r>
          </w:p>
        </w:tc>
        <w:tc>
          <w:tcPr>
            <w:tcW w:w="1019" w:type="dxa"/>
          </w:tcPr>
          <w:p w:rsidR="00A944D7" w:rsidRDefault="00A944D7" w:rsidP="00D31FDE">
            <w:r>
              <w:t>Unit</w:t>
            </w:r>
          </w:p>
        </w:tc>
        <w:tc>
          <w:tcPr>
            <w:tcW w:w="881" w:type="dxa"/>
          </w:tcPr>
          <w:p w:rsidR="00A944D7" w:rsidRDefault="00A944D7" w:rsidP="00D31FDE">
            <w:r>
              <w:t>Format</w:t>
            </w:r>
          </w:p>
        </w:tc>
        <w:tc>
          <w:tcPr>
            <w:tcW w:w="1007" w:type="dxa"/>
          </w:tcPr>
          <w:p w:rsidR="00A944D7" w:rsidRDefault="00A944D7" w:rsidP="00D31FDE">
            <w:r>
              <w:t>Sign bits</w:t>
            </w:r>
          </w:p>
        </w:tc>
        <w:tc>
          <w:tcPr>
            <w:tcW w:w="1645" w:type="dxa"/>
          </w:tcPr>
          <w:p w:rsidR="00A944D7" w:rsidRDefault="00A944D7" w:rsidP="00D31FDE">
            <w:r>
              <w:t>Exponent bits</w:t>
            </w:r>
          </w:p>
        </w:tc>
        <w:tc>
          <w:tcPr>
            <w:tcW w:w="1169" w:type="dxa"/>
          </w:tcPr>
          <w:p w:rsidR="00A944D7" w:rsidRDefault="000F6C1D" w:rsidP="00D31FDE">
            <w:r>
              <w:t>Significand</w:t>
            </w:r>
            <w:r w:rsidR="00A944D7">
              <w:t xml:space="preserve"> bits</w:t>
            </w:r>
          </w:p>
        </w:tc>
      </w:tr>
      <w:tr w:rsidR="00A944D7" w:rsidTr="00A944D7">
        <w:tc>
          <w:tcPr>
            <w:tcW w:w="672" w:type="dxa"/>
          </w:tcPr>
          <w:p w:rsidR="00A944D7" w:rsidRDefault="00A944D7" w:rsidP="00D31FDE">
            <w:r>
              <w:t>aa</w:t>
            </w:r>
          </w:p>
        </w:tc>
        <w:tc>
          <w:tcPr>
            <w:tcW w:w="1132" w:type="dxa"/>
          </w:tcPr>
          <w:p w:rsidR="00A944D7" w:rsidRDefault="00A944D7" w:rsidP="00D31FDE">
            <w:r>
              <w:t xml:space="preserve">0 </w:t>
            </w:r>
            <w:proofErr w:type="spellStart"/>
            <w:r>
              <w:t>aa</w:t>
            </w:r>
            <w:proofErr w:type="spellEnd"/>
            <w:r>
              <w:t xml:space="preserve"> </w:t>
            </w:r>
            <w:proofErr w:type="spellStart"/>
            <w:r>
              <w:t>bbb</w:t>
            </w:r>
            <w:proofErr w:type="spellEnd"/>
          </w:p>
        </w:tc>
        <w:tc>
          <w:tcPr>
            <w:tcW w:w="1717" w:type="dxa"/>
          </w:tcPr>
          <w:p w:rsidR="00A944D7" w:rsidRDefault="00A944D7" w:rsidP="00D31FDE">
            <w:r>
              <w:t>Arbitrary element</w:t>
            </w:r>
          </w:p>
        </w:tc>
        <w:tc>
          <w:tcPr>
            <w:tcW w:w="1019" w:type="dxa"/>
          </w:tcPr>
          <w:p w:rsidR="00A944D7" w:rsidRDefault="00A944D7" w:rsidP="00D31FDE">
            <w:r>
              <w:t>Some unit</w:t>
            </w:r>
          </w:p>
        </w:tc>
        <w:tc>
          <w:tcPr>
            <w:tcW w:w="881" w:type="dxa"/>
          </w:tcPr>
          <w:p w:rsidR="00A944D7" w:rsidRDefault="00A944D7" w:rsidP="00D31FDE">
            <w:r>
              <w:t>Float</w:t>
            </w:r>
          </w:p>
        </w:tc>
        <w:tc>
          <w:tcPr>
            <w:tcW w:w="1007" w:type="dxa"/>
          </w:tcPr>
          <w:p w:rsidR="00A944D7" w:rsidRDefault="00A944D7" w:rsidP="00D31FDE">
            <w:r>
              <w:t>0</w:t>
            </w:r>
          </w:p>
        </w:tc>
        <w:tc>
          <w:tcPr>
            <w:tcW w:w="1645" w:type="dxa"/>
          </w:tcPr>
          <w:p w:rsidR="00A944D7" w:rsidRDefault="00955A24" w:rsidP="00D31FDE">
            <w:r>
              <w:t>6</w:t>
            </w:r>
          </w:p>
        </w:tc>
        <w:tc>
          <w:tcPr>
            <w:tcW w:w="1169" w:type="dxa"/>
          </w:tcPr>
          <w:p w:rsidR="00A944D7" w:rsidRDefault="00A944D7" w:rsidP="00D31FDE">
            <w:r>
              <w:t>10</w:t>
            </w:r>
          </w:p>
        </w:tc>
      </w:tr>
    </w:tbl>
    <w:p w:rsidR="00A944D7" w:rsidRDefault="00A944D7" w:rsidP="00D06951"/>
    <w:p w:rsidR="00A85959" w:rsidRDefault="00A85959" w:rsidP="00D06951">
      <w:r>
        <w:t>These values would give a range of 0 to approximately 4.3*10</w:t>
      </w:r>
      <w:r w:rsidRPr="00A4362E">
        <w:rPr>
          <w:vertAlign w:val="superscript"/>
        </w:rPr>
        <w:t>9</w:t>
      </w:r>
      <w:r>
        <w:t xml:space="preserve">. </w:t>
      </w:r>
      <w:r w:rsidR="00A4362E">
        <w:t xml:space="preserve">The precision near the maximum would be approximately </w:t>
      </w:r>
      <w:proofErr w:type="gramStart"/>
      <w:r w:rsidR="00A4362E">
        <w:t>2.1*10</w:t>
      </w:r>
      <w:r w:rsidR="00A4362E" w:rsidRPr="00A4362E">
        <w:rPr>
          <w:vertAlign w:val="superscript"/>
        </w:rPr>
        <w:t>6</w:t>
      </w:r>
      <w:proofErr w:type="gramEnd"/>
      <w:r w:rsidR="00A4362E">
        <w:t>.</w:t>
      </w:r>
      <w:r w:rsidR="00FC692A">
        <w:t xml:space="preserve"> </w:t>
      </w:r>
      <w:r>
        <w:t xml:space="preserve">If </w:t>
      </w:r>
      <w:proofErr w:type="spellStart"/>
      <w:r>
        <w:t>denormal</w:t>
      </w:r>
      <w:proofErr w:type="spellEnd"/>
      <w:r>
        <w:t xml:space="preserve"> values are not permitted then the smallest non-zero value would be approximately 9.3*10</w:t>
      </w:r>
      <w:r w:rsidRPr="00A4362E">
        <w:rPr>
          <w:vertAlign w:val="superscript"/>
        </w:rPr>
        <w:t>-10</w:t>
      </w:r>
      <w:r>
        <w:t xml:space="preserve"> </w:t>
      </w:r>
      <w:r w:rsidR="00A4362E">
        <w:t>with a precision near this of approximately 9.1*10</w:t>
      </w:r>
      <w:r w:rsidR="00A4362E" w:rsidRPr="00A4362E">
        <w:rPr>
          <w:vertAlign w:val="superscript"/>
        </w:rPr>
        <w:t>-13</w:t>
      </w:r>
      <w:r w:rsidR="00A4362E">
        <w:t xml:space="preserve">. If </w:t>
      </w:r>
      <w:proofErr w:type="spellStart"/>
      <w:r w:rsidR="00A4362E">
        <w:t>denormal</w:t>
      </w:r>
      <w:proofErr w:type="spellEnd"/>
      <w:r w:rsidR="00A4362E">
        <w:t xml:space="preserve"> values are allowed, the smallest non-zero value would be approximately 9.1*10</w:t>
      </w:r>
      <w:r w:rsidR="00A4362E" w:rsidRPr="00A4362E">
        <w:rPr>
          <w:vertAlign w:val="superscript"/>
        </w:rPr>
        <w:t>-13</w:t>
      </w:r>
      <w:r w:rsidR="00A4362E">
        <w:t xml:space="preserve"> with the precision being the same.</w:t>
      </w:r>
    </w:p>
    <w:p w:rsidR="00FC692A" w:rsidRDefault="00A4362E" w:rsidP="00FC692A">
      <w:r>
        <w:t>The sequence of descriptors would continue to contain just the table B reference.</w:t>
      </w:r>
      <w:r w:rsidR="00FC692A" w:rsidRPr="00FC692A">
        <w:t xml:space="preserve"> </w:t>
      </w:r>
      <w:r w:rsidR="00FC692A">
        <w:t>The data stream would contain 16 bits.</w:t>
      </w:r>
    </w:p>
    <w:p w:rsidR="00CD4607" w:rsidRDefault="00CD4607" w:rsidP="00D06951"/>
    <w:sectPr w:rsidR="00CD460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4B3" w:rsidRDefault="00BE34B3" w:rsidP="00C62A4A">
      <w:pPr>
        <w:spacing w:after="0" w:line="240" w:lineRule="auto"/>
      </w:pPr>
      <w:r>
        <w:separator/>
      </w:r>
    </w:p>
  </w:endnote>
  <w:endnote w:type="continuationSeparator" w:id="0">
    <w:p w:rsidR="00BE34B3" w:rsidRDefault="00BE34B3" w:rsidP="00C62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FE9" w:rsidRDefault="00473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FE9" w:rsidRDefault="00473F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FE9" w:rsidRDefault="00473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4B3" w:rsidRDefault="00BE34B3" w:rsidP="00C62A4A">
      <w:pPr>
        <w:spacing w:after="0" w:line="240" w:lineRule="auto"/>
      </w:pPr>
      <w:r>
        <w:separator/>
      </w:r>
    </w:p>
  </w:footnote>
  <w:footnote w:type="continuationSeparator" w:id="0">
    <w:p w:rsidR="00BE34B3" w:rsidRDefault="00BE34B3" w:rsidP="00C62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FE9" w:rsidRDefault="00473F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FE9" w:rsidRDefault="00473F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FE9" w:rsidRDefault="00473F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D24"/>
    <w:multiLevelType w:val="hybridMultilevel"/>
    <w:tmpl w:val="A6C6AC66"/>
    <w:lvl w:ilvl="0" w:tplc="8B00045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0AE0AC1"/>
    <w:multiLevelType w:val="hybridMultilevel"/>
    <w:tmpl w:val="1B8C0F86"/>
    <w:lvl w:ilvl="0" w:tplc="4C8E3A32">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nsid w:val="2D112C56"/>
    <w:multiLevelType w:val="hybridMultilevel"/>
    <w:tmpl w:val="DB28461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B29501F"/>
    <w:multiLevelType w:val="hybridMultilevel"/>
    <w:tmpl w:val="263E880C"/>
    <w:lvl w:ilvl="0" w:tplc="0C090011">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2E22D86"/>
    <w:multiLevelType w:val="hybridMultilevel"/>
    <w:tmpl w:val="E14E233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B6366BA"/>
    <w:multiLevelType w:val="hybridMultilevel"/>
    <w:tmpl w:val="DB28461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054725F"/>
    <w:multiLevelType w:val="hybridMultilevel"/>
    <w:tmpl w:val="14AA32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2EF"/>
    <w:rsid w:val="000221EC"/>
    <w:rsid w:val="00042B21"/>
    <w:rsid w:val="000464E0"/>
    <w:rsid w:val="0005197E"/>
    <w:rsid w:val="00056C96"/>
    <w:rsid w:val="00057265"/>
    <w:rsid w:val="000A6178"/>
    <w:rsid w:val="000B35BA"/>
    <w:rsid w:val="000F6C1D"/>
    <w:rsid w:val="00113C8A"/>
    <w:rsid w:val="00132DC4"/>
    <w:rsid w:val="001864AE"/>
    <w:rsid w:val="00187F01"/>
    <w:rsid w:val="001C72EF"/>
    <w:rsid w:val="001D0EF1"/>
    <w:rsid w:val="001F1E7E"/>
    <w:rsid w:val="00220BEF"/>
    <w:rsid w:val="00277CC1"/>
    <w:rsid w:val="002B2E44"/>
    <w:rsid w:val="00343623"/>
    <w:rsid w:val="003F19D3"/>
    <w:rsid w:val="00473FE9"/>
    <w:rsid w:val="0049382D"/>
    <w:rsid w:val="004A0D15"/>
    <w:rsid w:val="004B362B"/>
    <w:rsid w:val="004E7109"/>
    <w:rsid w:val="00550C23"/>
    <w:rsid w:val="00557223"/>
    <w:rsid w:val="00584559"/>
    <w:rsid w:val="005A14F7"/>
    <w:rsid w:val="005C276C"/>
    <w:rsid w:val="005D1FAC"/>
    <w:rsid w:val="00605084"/>
    <w:rsid w:val="006476A8"/>
    <w:rsid w:val="006876EE"/>
    <w:rsid w:val="0076516B"/>
    <w:rsid w:val="007714D1"/>
    <w:rsid w:val="007A1EFC"/>
    <w:rsid w:val="0083633F"/>
    <w:rsid w:val="008B0052"/>
    <w:rsid w:val="008D6FF7"/>
    <w:rsid w:val="008E3B00"/>
    <w:rsid w:val="00907069"/>
    <w:rsid w:val="0091253A"/>
    <w:rsid w:val="00955A24"/>
    <w:rsid w:val="00977330"/>
    <w:rsid w:val="0098332C"/>
    <w:rsid w:val="009873B3"/>
    <w:rsid w:val="009E32CA"/>
    <w:rsid w:val="00A073A9"/>
    <w:rsid w:val="00A105ED"/>
    <w:rsid w:val="00A26DC7"/>
    <w:rsid w:val="00A32DA7"/>
    <w:rsid w:val="00A4362E"/>
    <w:rsid w:val="00A85959"/>
    <w:rsid w:val="00A944D7"/>
    <w:rsid w:val="00AA0438"/>
    <w:rsid w:val="00AF4CA5"/>
    <w:rsid w:val="00AF55E1"/>
    <w:rsid w:val="00B100D2"/>
    <w:rsid w:val="00B57AA1"/>
    <w:rsid w:val="00BE34B3"/>
    <w:rsid w:val="00BE4E51"/>
    <w:rsid w:val="00C16EF3"/>
    <w:rsid w:val="00C26E6B"/>
    <w:rsid w:val="00C62A4A"/>
    <w:rsid w:val="00C87C1E"/>
    <w:rsid w:val="00C9101A"/>
    <w:rsid w:val="00CA228F"/>
    <w:rsid w:val="00CD4607"/>
    <w:rsid w:val="00D06951"/>
    <w:rsid w:val="00D67A9A"/>
    <w:rsid w:val="00D77B74"/>
    <w:rsid w:val="00E15CD5"/>
    <w:rsid w:val="00E16418"/>
    <w:rsid w:val="00E23C41"/>
    <w:rsid w:val="00E43DEE"/>
    <w:rsid w:val="00EB041C"/>
    <w:rsid w:val="00EF29BE"/>
    <w:rsid w:val="00F17A1A"/>
    <w:rsid w:val="00F256E2"/>
    <w:rsid w:val="00F567C6"/>
    <w:rsid w:val="00F60B56"/>
    <w:rsid w:val="00FC692A"/>
    <w:rsid w:val="00FE18FD"/>
    <w:rsid w:val="00FE192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72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56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2DA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56C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2E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3633F"/>
    <w:pPr>
      <w:ind w:left="720"/>
      <w:contextualSpacing/>
    </w:pPr>
  </w:style>
  <w:style w:type="table" w:styleId="TableGrid">
    <w:name w:val="Table Grid"/>
    <w:basedOn w:val="TableNormal"/>
    <w:uiPriority w:val="59"/>
    <w:rsid w:val="00836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7A9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A0D15"/>
    <w:pPr>
      <w:spacing w:after="0" w:line="240" w:lineRule="auto"/>
    </w:pPr>
  </w:style>
  <w:style w:type="character" w:customStyle="1" w:styleId="Heading2Char">
    <w:name w:val="Heading 2 Char"/>
    <w:basedOn w:val="DefaultParagraphFont"/>
    <w:link w:val="Heading2"/>
    <w:uiPriority w:val="9"/>
    <w:rsid w:val="00F256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2DA7"/>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62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4A"/>
  </w:style>
  <w:style w:type="paragraph" w:styleId="Footer">
    <w:name w:val="footer"/>
    <w:basedOn w:val="Normal"/>
    <w:link w:val="FooterChar"/>
    <w:uiPriority w:val="99"/>
    <w:unhideWhenUsed/>
    <w:rsid w:val="00C62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4A"/>
  </w:style>
  <w:style w:type="character" w:customStyle="1" w:styleId="Heading4Char">
    <w:name w:val="Heading 4 Char"/>
    <w:basedOn w:val="DefaultParagraphFont"/>
    <w:link w:val="Heading4"/>
    <w:uiPriority w:val="9"/>
    <w:rsid w:val="00056C96"/>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72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56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2DA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56C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2E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3633F"/>
    <w:pPr>
      <w:ind w:left="720"/>
      <w:contextualSpacing/>
    </w:pPr>
  </w:style>
  <w:style w:type="table" w:styleId="TableGrid">
    <w:name w:val="Table Grid"/>
    <w:basedOn w:val="TableNormal"/>
    <w:uiPriority w:val="59"/>
    <w:rsid w:val="00836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7A9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A0D15"/>
    <w:pPr>
      <w:spacing w:after="0" w:line="240" w:lineRule="auto"/>
    </w:pPr>
  </w:style>
  <w:style w:type="character" w:customStyle="1" w:styleId="Heading2Char">
    <w:name w:val="Heading 2 Char"/>
    <w:basedOn w:val="DefaultParagraphFont"/>
    <w:link w:val="Heading2"/>
    <w:uiPriority w:val="9"/>
    <w:rsid w:val="00F256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2DA7"/>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62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4A"/>
  </w:style>
  <w:style w:type="paragraph" w:styleId="Footer">
    <w:name w:val="footer"/>
    <w:basedOn w:val="Normal"/>
    <w:link w:val="FooterChar"/>
    <w:uiPriority w:val="99"/>
    <w:unhideWhenUsed/>
    <w:rsid w:val="00C62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4A"/>
  </w:style>
  <w:style w:type="character" w:customStyle="1" w:styleId="Heading4Char">
    <w:name w:val="Heading 4 Char"/>
    <w:basedOn w:val="DefaultParagraphFont"/>
    <w:link w:val="Heading4"/>
    <w:uiPriority w:val="9"/>
    <w:rsid w:val="00056C9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807500">
      <w:bodyDiv w:val="1"/>
      <w:marLeft w:val="0"/>
      <w:marRight w:val="0"/>
      <w:marTop w:val="0"/>
      <w:marBottom w:val="0"/>
      <w:divBdr>
        <w:top w:val="none" w:sz="0" w:space="0" w:color="auto"/>
        <w:left w:val="none" w:sz="0" w:space="0" w:color="auto"/>
        <w:bottom w:val="none" w:sz="0" w:space="0" w:color="auto"/>
        <w:right w:val="none" w:sz="0" w:space="0" w:color="auto"/>
      </w:divBdr>
    </w:div>
    <w:div w:id="175138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847F41D.dotm</Template>
  <TotalTime>4</TotalTime>
  <Pages>7</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Bureau of Meteorology</Company>
  <LinksUpToDate>false</LinksUpToDate>
  <CharactersWithSpaces>13286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Sanders</dc:creator>
  <cp:lastModifiedBy>Autologon</cp:lastModifiedBy>
  <cp:revision>3</cp:revision>
  <dcterms:created xsi:type="dcterms:W3CDTF">2015-07-10T08:42:00Z</dcterms:created>
  <dcterms:modified xsi:type="dcterms:W3CDTF">2015-07-10T08:43:00Z</dcterms:modified>
</cp:coreProperties>
</file>