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B02" w:rsidRDefault="00525B02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222"/>
        <w:gridCol w:w="2943"/>
      </w:tblGrid>
      <w:tr w:rsidR="00525B02" w:rsidRPr="002065A5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Default="00525B02">
            <w:pPr>
              <w:jc w:val="center"/>
            </w:pPr>
            <w:r>
              <w:t>WORLD METEOROLOGICAL ORGANIZATION</w:t>
            </w:r>
          </w:p>
          <w:p w:rsidR="00525B02" w:rsidRDefault="00525B02">
            <w:pPr>
              <w:jc w:val="center"/>
            </w:pPr>
            <w:r>
              <w:t>COMMISSION FOR BASIC SYSTEMS</w:t>
            </w:r>
            <w:r>
              <w:br/>
            </w:r>
          </w:p>
          <w:p w:rsidR="00525B02" w:rsidRDefault="00525B02">
            <w:pPr>
              <w:jc w:val="center"/>
            </w:pPr>
            <w:r>
              <w:t>-----------------------------</w:t>
            </w:r>
            <w:r>
              <w:br/>
            </w:r>
          </w:p>
          <w:p w:rsidR="00525B02" w:rsidRDefault="00802F4A">
            <w:pPr>
              <w:jc w:val="center"/>
            </w:pPr>
            <w:r>
              <w:t>THIRD</w:t>
            </w:r>
            <w:r w:rsidR="00525B02">
              <w:t xml:space="preserve"> MEETING OF</w:t>
            </w:r>
          </w:p>
          <w:p w:rsidR="00525B02" w:rsidRDefault="00525B02">
            <w:pPr>
              <w:jc w:val="center"/>
            </w:pPr>
            <w:r>
              <w:t xml:space="preserve"> INTER-PROGRAMME EXPERT TEAM ON</w:t>
            </w:r>
            <w:r>
              <w:br/>
              <w:t>DATA REPRESENTATION MAINTENANCE AND MONITORING</w:t>
            </w:r>
            <w:r>
              <w:br/>
            </w:r>
          </w:p>
          <w:p w:rsidR="00525B02" w:rsidRDefault="00802F4A" w:rsidP="00802F4A">
            <w:pPr>
              <w:jc w:val="center"/>
            </w:pPr>
            <w:r>
              <w:t>BEIJING</w:t>
            </w:r>
            <w:r w:rsidR="00525B02">
              <w:t xml:space="preserve">, </w:t>
            </w:r>
            <w:r>
              <w:t>CHINA</w:t>
            </w:r>
            <w:r w:rsidR="00525B02">
              <w:t xml:space="preserve">, </w:t>
            </w:r>
            <w:r>
              <w:t>20 - 24</w:t>
            </w:r>
            <w:r w:rsidR="00525B02">
              <w:t xml:space="preserve"> JULY 201</w:t>
            </w:r>
            <w:r>
              <w:t>5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Default="00525B02">
            <w:bookmarkStart w:id="0" w:name="_GoBack"/>
            <w:bookmarkEnd w:id="0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Pr="002065A5" w:rsidRDefault="00525B02" w:rsidP="006A0D37">
            <w:pPr>
              <w:ind w:left="13"/>
            </w:pPr>
            <w:r w:rsidRPr="002065A5">
              <w:t>IPET-DRMM-I</w:t>
            </w:r>
            <w:r w:rsidR="00802F4A" w:rsidRPr="002065A5">
              <w:t>II</w:t>
            </w:r>
            <w:r w:rsidRPr="002065A5">
              <w:t xml:space="preserve"> / Doc.</w:t>
            </w:r>
            <w:r w:rsidR="00D33A8F" w:rsidRPr="002065A5">
              <w:t>2.2</w:t>
            </w:r>
            <w:r w:rsidR="00802F4A" w:rsidRPr="002065A5">
              <w:t>(</w:t>
            </w:r>
            <w:r w:rsidR="002065A5" w:rsidRPr="002065A5">
              <w:t>1</w:t>
            </w:r>
            <w:r w:rsidRPr="002065A5">
              <w:t>)</w:t>
            </w:r>
          </w:p>
          <w:p w:rsidR="00525B02" w:rsidRPr="002065A5" w:rsidRDefault="00525B02" w:rsidP="006A0D37">
            <w:r w:rsidRPr="002065A5">
              <w:t>(</w:t>
            </w:r>
            <w:r w:rsidR="00C8028A" w:rsidRPr="002065A5">
              <w:t>22.06</w:t>
            </w:r>
            <w:r w:rsidRPr="002065A5">
              <w:t>.201</w:t>
            </w:r>
            <w:r w:rsidR="00802F4A" w:rsidRPr="002065A5">
              <w:t>5</w:t>
            </w:r>
            <w:r w:rsidRPr="002065A5">
              <w:t>)</w:t>
            </w:r>
            <w:r w:rsidRPr="002065A5">
              <w:br/>
            </w:r>
          </w:p>
          <w:p w:rsidR="00525B02" w:rsidRPr="002065A5" w:rsidRDefault="00525B02">
            <w:pPr>
              <w:ind w:left="567"/>
            </w:pPr>
            <w:r w:rsidRPr="002065A5">
              <w:t>-------------------------</w:t>
            </w:r>
            <w:r w:rsidRPr="002065A5">
              <w:br/>
            </w:r>
          </w:p>
          <w:p w:rsidR="00525B02" w:rsidRPr="002065A5" w:rsidRDefault="00525B02">
            <w:pPr>
              <w:ind w:left="567"/>
            </w:pPr>
            <w:r w:rsidRPr="002065A5">
              <w:br/>
            </w:r>
          </w:p>
          <w:p w:rsidR="00525B02" w:rsidRPr="002065A5" w:rsidRDefault="00525B02">
            <w:pPr>
              <w:ind w:left="567"/>
            </w:pPr>
            <w:r w:rsidRPr="002065A5">
              <w:t xml:space="preserve">ITEM </w:t>
            </w:r>
            <w:r w:rsidR="00D33A8F" w:rsidRPr="002065A5">
              <w:t>2.2</w:t>
            </w:r>
          </w:p>
          <w:p w:rsidR="00525B02" w:rsidRPr="002065A5" w:rsidRDefault="00525B02">
            <w:pPr>
              <w:ind w:left="567"/>
            </w:pPr>
            <w:r w:rsidRPr="002065A5">
              <w:br/>
            </w:r>
          </w:p>
          <w:p w:rsidR="00525B02" w:rsidRPr="002065A5" w:rsidRDefault="00525B02">
            <w:pPr>
              <w:ind w:left="567"/>
            </w:pPr>
            <w:r w:rsidRPr="002065A5">
              <w:t>ENGLISH ONLY</w:t>
            </w:r>
          </w:p>
        </w:tc>
      </w:tr>
    </w:tbl>
    <w:p w:rsidR="00525B02" w:rsidRDefault="00525B02"/>
    <w:p w:rsidR="00525B02" w:rsidRDefault="00525B02"/>
    <w:p w:rsidR="00525B02" w:rsidRDefault="00525B02"/>
    <w:p w:rsidR="00525B02" w:rsidRDefault="00525B02"/>
    <w:p w:rsidR="00525B02" w:rsidRDefault="00802F4A">
      <w:pPr>
        <w:ind w:left="1208" w:right="1389"/>
        <w:jc w:val="center"/>
      </w:pPr>
      <w:r>
        <w:rPr>
          <w:b/>
          <w:sz w:val="24"/>
        </w:rPr>
        <w:t>New parameters in GRIB2 Code Table 4.2</w:t>
      </w:r>
    </w:p>
    <w:p w:rsidR="00525B02" w:rsidRDefault="00525B02">
      <w:pPr>
        <w:spacing w:before="240"/>
        <w:jc w:val="center"/>
      </w:pPr>
      <w:r>
        <w:rPr>
          <w:i/>
        </w:rPr>
        <w:t xml:space="preserve">Submitted by </w:t>
      </w:r>
      <w:r w:rsidR="00802F4A">
        <w:rPr>
          <w:i/>
        </w:rPr>
        <w:t>Simon Elliott</w:t>
      </w:r>
      <w:r>
        <w:rPr>
          <w:i/>
        </w:rPr>
        <w:t xml:space="preserve"> (</w:t>
      </w:r>
      <w:r w:rsidR="00802F4A">
        <w:rPr>
          <w:i/>
        </w:rPr>
        <w:t>EUMETSAT</w:t>
      </w:r>
      <w:r>
        <w:rPr>
          <w:i/>
        </w:rPr>
        <w:t>)</w:t>
      </w:r>
    </w:p>
    <w:p w:rsidR="00525B02" w:rsidRDefault="00525B02">
      <w:pPr>
        <w:jc w:val="center"/>
      </w:pPr>
    </w:p>
    <w:p w:rsidR="00525B02" w:rsidRDefault="00525B02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525B02" w:rsidRDefault="00525B02">
      <w:pPr>
        <w:tabs>
          <w:tab w:val="center" w:pos="4680"/>
        </w:tabs>
        <w:ind w:left="440" w:right="399"/>
        <w:jc w:val="center"/>
      </w:pPr>
    </w:p>
    <w:p w:rsidR="00525B02" w:rsidRDefault="00525B02">
      <w:pPr>
        <w:tabs>
          <w:tab w:val="center" w:pos="4680"/>
        </w:tabs>
        <w:ind w:left="440" w:right="399"/>
        <w:jc w:val="center"/>
      </w:pPr>
      <w:r>
        <w:rPr>
          <w:b/>
        </w:rPr>
        <w:t>Summary and Purpose of Document</w:t>
      </w:r>
    </w:p>
    <w:p w:rsidR="00525B02" w:rsidRDefault="00525B02">
      <w:pPr>
        <w:tabs>
          <w:tab w:val="center" w:pos="4680"/>
        </w:tabs>
        <w:ind w:left="440" w:right="399"/>
        <w:jc w:val="center"/>
      </w:pPr>
    </w:p>
    <w:p w:rsidR="00525B02" w:rsidRDefault="00525B02" w:rsidP="00802F4A">
      <w:pPr>
        <w:ind w:left="570" w:right="510"/>
        <w:jc w:val="center"/>
      </w:pPr>
      <w:r>
        <w:t xml:space="preserve">This document </w:t>
      </w:r>
      <w:r w:rsidR="00802F4A">
        <w:t>proposes some new table entries in GRIB2 Code Table 4.2</w:t>
      </w:r>
      <w:r>
        <w:t>.</w:t>
      </w:r>
    </w:p>
    <w:p w:rsidR="00525B02" w:rsidRDefault="00525B02">
      <w:pPr>
        <w:ind w:left="660" w:right="729"/>
        <w:jc w:val="both"/>
      </w:pPr>
    </w:p>
    <w:p w:rsidR="00525B02" w:rsidRDefault="00525B02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525B02" w:rsidRDefault="00525B02">
      <w:pPr>
        <w:jc w:val="center"/>
      </w:pPr>
    </w:p>
    <w:p w:rsidR="00525B02" w:rsidRDefault="00525B02">
      <w:pPr>
        <w:jc w:val="center"/>
      </w:pPr>
    </w:p>
    <w:p w:rsidR="00525B02" w:rsidRDefault="00525B02">
      <w:pPr>
        <w:tabs>
          <w:tab w:val="center" w:pos="4680"/>
        </w:tabs>
        <w:jc w:val="center"/>
      </w:pPr>
      <w:r>
        <w:rPr>
          <w:b/>
        </w:rPr>
        <w:t>ACTION PROPOSED</w:t>
      </w:r>
    </w:p>
    <w:p w:rsidR="00525B02" w:rsidRDefault="00525B02">
      <w:pPr>
        <w:jc w:val="center"/>
      </w:pPr>
    </w:p>
    <w:p w:rsidR="00802F4A" w:rsidRPr="00802F4A" w:rsidRDefault="00802F4A" w:rsidP="00802F4A">
      <w:pPr>
        <w:jc w:val="center"/>
      </w:pPr>
      <w:r w:rsidRPr="00802F4A">
        <w:t xml:space="preserve">The meeting is requested to review the proposed new entries and approve them for </w:t>
      </w:r>
      <w:r>
        <w:t>valid</w:t>
      </w:r>
      <w:r w:rsidRPr="00802F4A">
        <w:t>ation.</w:t>
      </w:r>
    </w:p>
    <w:p w:rsidR="00525B02" w:rsidRPr="00802F4A" w:rsidRDefault="00525B02">
      <w:pPr>
        <w:jc w:val="both"/>
      </w:pPr>
    </w:p>
    <w:p w:rsidR="00525B02" w:rsidRDefault="00525B02">
      <w:pPr>
        <w:jc w:val="center"/>
      </w:pPr>
    </w:p>
    <w:p w:rsidR="00525B02" w:rsidRDefault="00525B02">
      <w:pPr>
        <w:jc w:val="both"/>
      </w:pPr>
    </w:p>
    <w:p w:rsidR="00525B02" w:rsidRDefault="00525B02">
      <w:pPr>
        <w:jc w:val="both"/>
      </w:pPr>
    </w:p>
    <w:p w:rsidR="00525B02" w:rsidRDefault="00525B02">
      <w:r>
        <w:br w:type="page"/>
      </w:r>
    </w:p>
    <w:p w:rsidR="00525B02" w:rsidRDefault="00525B02"/>
    <w:p w:rsidR="00525B02" w:rsidRDefault="00525B02">
      <w:pPr>
        <w:rPr>
          <w:b/>
        </w:rPr>
      </w:pPr>
      <w:r>
        <w:rPr>
          <w:b/>
        </w:rPr>
        <w:t>DISCUSSION</w:t>
      </w:r>
    </w:p>
    <w:p w:rsidR="00525B02" w:rsidRDefault="00525B02">
      <w:pPr>
        <w:rPr>
          <w:b/>
        </w:rPr>
      </w:pPr>
    </w:p>
    <w:p w:rsidR="00525B02" w:rsidRDefault="00D33A8F" w:rsidP="00D33A8F">
      <w:pPr>
        <w:jc w:val="both"/>
      </w:pPr>
      <w:r w:rsidRPr="00D33A8F">
        <w:rPr>
          <w:rFonts w:eastAsia="Times New Roman" w:cs="Arial Unicode MS"/>
          <w:color w:val="auto"/>
          <w:lang w:eastAsia="cs-CZ" w:bidi="my-MM"/>
        </w:rPr>
        <w:t xml:space="preserve">At the request of its users, EUMETSAT has introduced quality control information values to its atmospheric divergence and multi-sensor precipitation estimate products.  These data are being disseminated via the </w:t>
      </w:r>
      <w:proofErr w:type="spellStart"/>
      <w:r w:rsidRPr="00D33A8F">
        <w:rPr>
          <w:rFonts w:eastAsia="Times New Roman" w:cs="Arial Unicode MS"/>
          <w:color w:val="auto"/>
          <w:lang w:eastAsia="cs-CZ" w:bidi="my-MM"/>
        </w:rPr>
        <w:t>EUMETCast</w:t>
      </w:r>
      <w:proofErr w:type="spellEnd"/>
      <w:r w:rsidRPr="00D33A8F">
        <w:rPr>
          <w:rFonts w:eastAsia="Times New Roman" w:cs="Arial Unicode MS"/>
          <w:color w:val="auto"/>
          <w:lang w:eastAsia="cs-CZ" w:bidi="my-MM"/>
        </w:rPr>
        <w:t xml:space="preserve"> DVB multicast service, but are currently using inappropriate entries in Code Table 4.2,</w:t>
      </w:r>
      <w:r w:rsidRPr="00C8028A">
        <w:t xml:space="preserve"> Product Discipline 3 (space products), Parameter category 1 (quantitative products).</w:t>
      </w:r>
    </w:p>
    <w:p w:rsidR="00802F4A" w:rsidRDefault="00802F4A" w:rsidP="00802F4A">
      <w:pPr>
        <w:rPr>
          <w:b/>
        </w:rPr>
      </w:pPr>
    </w:p>
    <w:p w:rsidR="00802F4A" w:rsidRDefault="00802F4A" w:rsidP="00802F4A">
      <w:r>
        <w:rPr>
          <w:b/>
        </w:rPr>
        <w:t>PROPOSAL</w:t>
      </w:r>
    </w:p>
    <w:p w:rsidR="00802F4A" w:rsidRDefault="00802F4A" w:rsidP="00802F4A"/>
    <w:p w:rsidR="00802F4A" w:rsidRPr="00C8028A" w:rsidRDefault="00802F4A" w:rsidP="00802F4A">
      <w:pPr>
        <w:pStyle w:val="BodyText"/>
        <w:rPr>
          <w:rFonts w:ascii="Arial" w:hAnsi="Arial"/>
        </w:rPr>
      </w:pPr>
      <w:r w:rsidRPr="00C8028A">
        <w:rPr>
          <w:rFonts w:ascii="Arial" w:hAnsi="Arial"/>
        </w:rPr>
        <w:t>At the request of its users, EUMETSAT has introduc</w:t>
      </w:r>
      <w:r w:rsidR="00C8028A" w:rsidRPr="00C8028A">
        <w:rPr>
          <w:rFonts w:ascii="Arial" w:hAnsi="Arial"/>
        </w:rPr>
        <w:t>ed quality control information</w:t>
      </w:r>
      <w:r w:rsidRPr="00C8028A">
        <w:rPr>
          <w:rFonts w:ascii="Arial" w:hAnsi="Arial"/>
        </w:rPr>
        <w:t xml:space="preserve"> values to its atmospheric divergence </w:t>
      </w:r>
      <w:r w:rsidR="00C8028A" w:rsidRPr="00C8028A">
        <w:rPr>
          <w:rFonts w:ascii="Arial" w:hAnsi="Arial"/>
        </w:rPr>
        <w:t xml:space="preserve">and multi-sensor precipitation estimate products.  </w:t>
      </w:r>
      <w:r w:rsidRPr="00C8028A">
        <w:rPr>
          <w:rFonts w:ascii="Arial" w:hAnsi="Arial"/>
        </w:rPr>
        <w:t xml:space="preserve">These data </w:t>
      </w:r>
      <w:r w:rsidR="00C8028A" w:rsidRPr="00C8028A">
        <w:rPr>
          <w:rFonts w:ascii="Arial" w:hAnsi="Arial"/>
        </w:rPr>
        <w:t>are</w:t>
      </w:r>
      <w:r w:rsidRPr="00C8028A">
        <w:rPr>
          <w:rFonts w:ascii="Arial" w:hAnsi="Arial"/>
        </w:rPr>
        <w:t xml:space="preserve"> </w:t>
      </w:r>
      <w:r w:rsidR="00C8028A" w:rsidRPr="00C8028A">
        <w:rPr>
          <w:rFonts w:ascii="Arial" w:hAnsi="Arial"/>
        </w:rPr>
        <w:t>being</w:t>
      </w:r>
      <w:r w:rsidRPr="00C8028A">
        <w:rPr>
          <w:rFonts w:ascii="Arial" w:hAnsi="Arial"/>
        </w:rPr>
        <w:t xml:space="preserve"> disseminated via the </w:t>
      </w:r>
      <w:proofErr w:type="spellStart"/>
      <w:r w:rsidR="00C8028A" w:rsidRPr="00C8028A">
        <w:rPr>
          <w:rFonts w:ascii="Arial" w:hAnsi="Arial"/>
        </w:rPr>
        <w:t>EUMETCast</w:t>
      </w:r>
      <w:proofErr w:type="spellEnd"/>
      <w:r w:rsidR="00C8028A" w:rsidRPr="00C8028A">
        <w:rPr>
          <w:rFonts w:ascii="Arial" w:hAnsi="Arial"/>
        </w:rPr>
        <w:t xml:space="preserve"> DVB multicast service, but are currently using inappropriate entries in Code Table 4.2, Product Discipline 3 (space products), Parameter category 1 (quantitative products).</w:t>
      </w:r>
    </w:p>
    <w:p w:rsidR="00802F4A" w:rsidRPr="00C8028A" w:rsidRDefault="00802F4A" w:rsidP="00802F4A">
      <w:pPr>
        <w:pStyle w:val="BodyText"/>
        <w:rPr>
          <w:rFonts w:ascii="Arial" w:hAnsi="Arial"/>
        </w:rPr>
      </w:pPr>
    </w:p>
    <w:p w:rsidR="00802F4A" w:rsidRDefault="00802F4A" w:rsidP="00802F4A">
      <w:pPr>
        <w:pStyle w:val="BodyText"/>
        <w:rPr>
          <w:rFonts w:ascii="Arial" w:hAnsi="Arial"/>
        </w:rPr>
      </w:pPr>
      <w:r w:rsidRPr="00C8028A">
        <w:rPr>
          <w:rFonts w:ascii="Arial" w:hAnsi="Arial"/>
        </w:rPr>
        <w:t xml:space="preserve">In order to standardize the GRIB encoding of the data, the following changes to Code </w:t>
      </w:r>
      <w:r w:rsidR="00C8028A" w:rsidRPr="00C8028A">
        <w:rPr>
          <w:rFonts w:ascii="Arial" w:hAnsi="Arial"/>
        </w:rPr>
        <w:t>T</w:t>
      </w:r>
      <w:r w:rsidRPr="00C8028A">
        <w:rPr>
          <w:rFonts w:ascii="Arial" w:hAnsi="Arial"/>
        </w:rPr>
        <w:t>able 4.2 are proposed:</w:t>
      </w:r>
    </w:p>
    <w:p w:rsidR="00802F4A" w:rsidRDefault="00802F4A" w:rsidP="00802F4A">
      <w:pPr>
        <w:jc w:val="both"/>
      </w:pPr>
    </w:p>
    <w:p w:rsidR="009A724B" w:rsidRPr="00802F4A" w:rsidRDefault="00802F4A" w:rsidP="00802F4A">
      <w:pPr>
        <w:jc w:val="both"/>
        <w:rPr>
          <w:b/>
        </w:rPr>
      </w:pPr>
      <w:r w:rsidRPr="00802F4A">
        <w:rPr>
          <w:b/>
        </w:rPr>
        <w:t>Code Table 4.2, Product Discipline 3 – Space products, Parameter category 1: quantitative products</w:t>
      </w:r>
    </w:p>
    <w:p w:rsidR="00802F4A" w:rsidRDefault="00802F4A" w:rsidP="009A724B">
      <w:pPr>
        <w:ind w:firstLine="720"/>
        <w:jc w:val="both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4678"/>
        <w:gridCol w:w="2234"/>
      </w:tblGrid>
      <w:tr w:rsidR="009A724B" w:rsidRPr="009A724B" w:rsidTr="002065A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Action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Number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Parameter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Units</w:t>
            </w:r>
          </w:p>
        </w:tc>
      </w:tr>
      <w:tr w:rsidR="009A724B" w:rsidRPr="009A724B" w:rsidTr="002065A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Add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Quality of atmospheric divergence (confidence)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%</w:t>
            </w:r>
          </w:p>
        </w:tc>
      </w:tr>
      <w:tr w:rsidR="009A724B" w:rsidRPr="009A724B" w:rsidTr="002065A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Add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Quality of multi-sensor precipitation estimate (correlation between co-located IR and microwave data)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Dimensionless</w:t>
            </w:r>
          </w:p>
        </w:tc>
      </w:tr>
      <w:tr w:rsidR="009A724B" w:rsidRPr="009A724B" w:rsidTr="002065A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Add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Quality of multi-sensor precipitation estimate (standard deviation between co-located IR and microwave data)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proofErr w:type="gramStart"/>
            <w:r w:rsidRPr="009A724B">
              <w:rPr>
                <w:b w:val="0"/>
              </w:rPr>
              <w:t>kg</w:t>
            </w:r>
            <w:proofErr w:type="gramEnd"/>
            <w:r w:rsidRPr="009A724B">
              <w:rPr>
                <w:b w:val="0"/>
              </w:rPr>
              <w:t xml:space="preserve"> m</w:t>
            </w:r>
            <w:r w:rsidRPr="009A724B">
              <w:rPr>
                <w:b w:val="0"/>
                <w:vertAlign w:val="superscript"/>
              </w:rPr>
              <w:t>–2</w:t>
            </w:r>
            <w:r w:rsidRPr="009A724B">
              <w:rPr>
                <w:b w:val="0"/>
              </w:rPr>
              <w:t xml:space="preserve"> s</w:t>
            </w:r>
            <w:r w:rsidRPr="009A724B">
              <w:rPr>
                <w:b w:val="0"/>
                <w:vertAlign w:val="superscript"/>
              </w:rPr>
              <w:t>–1</w:t>
            </w:r>
          </w:p>
        </w:tc>
      </w:tr>
      <w:tr w:rsidR="009A724B" w:rsidRPr="009A724B" w:rsidTr="002065A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Change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24 – 191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Reserved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Not applicable</w:t>
            </w:r>
          </w:p>
        </w:tc>
      </w:tr>
      <w:tr w:rsidR="009A724B" w:rsidTr="002065A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2065A5" w:rsidRDefault="009A724B" w:rsidP="00802F4A">
            <w:pPr>
              <w:pStyle w:val="Heading4"/>
              <w:rPr>
                <w:rFonts w:eastAsia="MS Gothic"/>
                <w:b w:val="0"/>
                <w:bCs/>
              </w:rPr>
            </w:pPr>
            <w:r w:rsidRPr="002065A5">
              <w:rPr>
                <w:rFonts w:eastAsia="MS Gothic"/>
                <w:b w:val="0"/>
                <w:bCs/>
              </w:rPr>
              <w:t>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27 - 191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Reserved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A724B" w:rsidRPr="009A724B" w:rsidRDefault="009A724B" w:rsidP="00802F4A">
            <w:pPr>
              <w:pStyle w:val="Heading4"/>
              <w:rPr>
                <w:b w:val="0"/>
              </w:rPr>
            </w:pPr>
            <w:r w:rsidRPr="009A724B">
              <w:rPr>
                <w:b w:val="0"/>
              </w:rPr>
              <w:t>Not applicable</w:t>
            </w:r>
          </w:p>
        </w:tc>
      </w:tr>
    </w:tbl>
    <w:p w:rsidR="00802F4A" w:rsidRDefault="00802F4A" w:rsidP="00802F4A">
      <w:pPr>
        <w:pStyle w:val="Heading4"/>
        <w:rPr>
          <w:b w:val="0"/>
        </w:rPr>
      </w:pPr>
    </w:p>
    <w:p w:rsidR="00802F4A" w:rsidRDefault="00802F4A" w:rsidP="00802F4A">
      <w:pPr>
        <w:pStyle w:val="Heading4"/>
        <w:keepNext/>
        <w:numPr>
          <w:ilvl w:val="0"/>
          <w:numId w:val="1"/>
        </w:numPr>
        <w:spacing w:before="0" w:after="0"/>
      </w:pPr>
      <w:r>
        <w:t xml:space="preserve">Conclusion </w:t>
      </w:r>
    </w:p>
    <w:p w:rsidR="00802F4A" w:rsidRDefault="00802F4A" w:rsidP="00802F4A">
      <w:pPr>
        <w:pStyle w:val="BodyText"/>
        <w:rPr>
          <w:rFonts w:ascii="Arial" w:hAnsi="Arial"/>
          <w:sz w:val="16"/>
        </w:rPr>
      </w:pPr>
    </w:p>
    <w:p w:rsidR="00802F4A" w:rsidRDefault="00C8028A" w:rsidP="00802F4A">
      <w:pPr>
        <w:pStyle w:val="BodyText"/>
        <w:rPr>
          <w:rFonts w:ascii="Arial" w:hAnsi="Arial"/>
        </w:rPr>
      </w:pPr>
      <w:r>
        <w:rPr>
          <w:rFonts w:ascii="Arial" w:hAnsi="Arial"/>
        </w:rPr>
        <w:t>A</w:t>
      </w:r>
      <w:r w:rsidR="00802F4A">
        <w:rPr>
          <w:rFonts w:ascii="Arial" w:hAnsi="Arial"/>
        </w:rPr>
        <w:t>tmospheric divergence</w:t>
      </w:r>
      <w:r>
        <w:rPr>
          <w:rFonts w:ascii="Arial" w:hAnsi="Arial"/>
        </w:rPr>
        <w:t xml:space="preserve"> </w:t>
      </w:r>
      <w:r w:rsidRPr="00C8028A">
        <w:rPr>
          <w:rFonts w:ascii="Arial" w:hAnsi="Arial"/>
        </w:rPr>
        <w:t>and multi-sensor precipitation estimate</w:t>
      </w:r>
      <w:r w:rsidR="00802F4A">
        <w:rPr>
          <w:rFonts w:ascii="Arial" w:hAnsi="Arial"/>
        </w:rPr>
        <w:t xml:space="preserve"> product</w:t>
      </w:r>
      <w:r>
        <w:rPr>
          <w:rFonts w:ascii="Arial" w:hAnsi="Arial"/>
        </w:rPr>
        <w:t>s</w:t>
      </w:r>
      <w:r w:rsidR="00802F4A">
        <w:rPr>
          <w:rFonts w:ascii="Arial" w:hAnsi="Arial"/>
        </w:rPr>
        <w:t xml:space="preserve"> </w:t>
      </w:r>
      <w:r>
        <w:rPr>
          <w:rFonts w:ascii="Arial" w:hAnsi="Arial"/>
        </w:rPr>
        <w:t>are</w:t>
      </w:r>
      <w:r w:rsidR="00802F4A">
        <w:rPr>
          <w:rFonts w:ascii="Arial" w:hAnsi="Arial"/>
        </w:rPr>
        <w:t xml:space="preserve"> currently derived operationally by EUMETSAT and encoded in GRIB.  The</w:t>
      </w:r>
      <w:r>
        <w:rPr>
          <w:rFonts w:ascii="Arial" w:hAnsi="Arial"/>
        </w:rPr>
        <w:t>se</w:t>
      </w:r>
      <w:r w:rsidR="00802F4A">
        <w:rPr>
          <w:rFonts w:ascii="Arial" w:hAnsi="Arial"/>
        </w:rPr>
        <w:t xml:space="preserve"> product</w:t>
      </w:r>
      <w:r>
        <w:rPr>
          <w:rFonts w:ascii="Arial" w:hAnsi="Arial"/>
        </w:rPr>
        <w:t>s have</w:t>
      </w:r>
      <w:r w:rsidR="00802F4A">
        <w:rPr>
          <w:rFonts w:ascii="Arial" w:hAnsi="Arial"/>
        </w:rPr>
        <w:t xml:space="preserve"> </w:t>
      </w:r>
      <w:r>
        <w:rPr>
          <w:rFonts w:ascii="Arial" w:hAnsi="Arial"/>
        </w:rPr>
        <w:t>been</w:t>
      </w:r>
      <w:r w:rsidR="00802F4A">
        <w:rPr>
          <w:rFonts w:ascii="Arial" w:hAnsi="Arial"/>
        </w:rPr>
        <w:t xml:space="preserve"> enhanced by the addition of quality information values.  The GRIB encoding of these additional </w:t>
      </w:r>
      <w:r>
        <w:rPr>
          <w:rFonts w:ascii="Arial" w:hAnsi="Arial"/>
        </w:rPr>
        <w:t>parameters</w:t>
      </w:r>
      <w:r w:rsidR="00802F4A">
        <w:rPr>
          <w:rFonts w:ascii="Arial" w:hAnsi="Arial"/>
        </w:rPr>
        <w:t xml:space="preserve"> </w:t>
      </w:r>
      <w:r>
        <w:rPr>
          <w:rFonts w:ascii="Arial" w:hAnsi="Arial"/>
        </w:rPr>
        <w:t>is being</w:t>
      </w:r>
      <w:r w:rsidR="00802F4A">
        <w:rPr>
          <w:rFonts w:ascii="Arial" w:hAnsi="Arial"/>
        </w:rPr>
        <w:t xml:space="preserve"> performed using </w:t>
      </w:r>
      <w:r>
        <w:rPr>
          <w:rFonts w:ascii="Arial" w:hAnsi="Arial"/>
        </w:rPr>
        <w:t>wrongly</w:t>
      </w:r>
      <w:r w:rsidR="00802F4A">
        <w:rPr>
          <w:rFonts w:ascii="Arial" w:hAnsi="Arial"/>
        </w:rPr>
        <w:t xml:space="preserve"> defined code table entries.  This paper proposes the allocation of official code table entries.</w:t>
      </w:r>
    </w:p>
    <w:p w:rsidR="00802F4A" w:rsidRDefault="00802F4A" w:rsidP="00802F4A">
      <w:pPr>
        <w:pStyle w:val="BodyText"/>
        <w:rPr>
          <w:rFonts w:ascii="Arial" w:hAnsi="Arial"/>
        </w:rPr>
      </w:pPr>
    </w:p>
    <w:p w:rsidR="00802F4A" w:rsidRDefault="00802F4A" w:rsidP="00802F4A">
      <w:pPr>
        <w:pStyle w:val="BodyText"/>
        <w:rPr>
          <w:rFonts w:ascii="Arial" w:hAnsi="Arial"/>
        </w:rPr>
      </w:pPr>
      <w:r>
        <w:rPr>
          <w:rFonts w:ascii="Arial" w:hAnsi="Arial"/>
        </w:rPr>
        <w:t>The meeting is invited to consider the proposed new code table entries, and to endorse their addition to the existing tables</w:t>
      </w:r>
      <w:r w:rsidR="00D33A8F">
        <w:rPr>
          <w:rFonts w:ascii="Arial" w:hAnsi="Arial"/>
        </w:rPr>
        <w:t xml:space="preserve"> for validation</w:t>
      </w:r>
      <w:r>
        <w:rPr>
          <w:rFonts w:ascii="Arial" w:hAnsi="Arial"/>
        </w:rPr>
        <w:t>.</w:t>
      </w:r>
    </w:p>
    <w:p w:rsidR="00525B02" w:rsidRDefault="00525B02" w:rsidP="00802F4A"/>
    <w:sectPr w:rsidR="00525B02" w:rsidSect="00203EA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904"/>
    <w:multiLevelType w:val="singleLevel"/>
    <w:tmpl w:val="468CD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D7"/>
    <w:rsid w:val="00203EA1"/>
    <w:rsid w:val="002065A5"/>
    <w:rsid w:val="00525B02"/>
    <w:rsid w:val="005A0730"/>
    <w:rsid w:val="005B12D4"/>
    <w:rsid w:val="006A0D37"/>
    <w:rsid w:val="00772B6A"/>
    <w:rsid w:val="00802F4A"/>
    <w:rsid w:val="00896225"/>
    <w:rsid w:val="009A724B"/>
    <w:rsid w:val="00A139CB"/>
    <w:rsid w:val="00A977D7"/>
    <w:rsid w:val="00B56C4F"/>
    <w:rsid w:val="00C8028A"/>
    <w:rsid w:val="00D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A1"/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EA1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EA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EA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EA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3EA1"/>
    <w:pPr>
      <w:jc w:val="both"/>
      <w:outlineLvl w:val="4"/>
    </w:pPr>
    <w:rPr>
      <w:b/>
      <w:color w:val="008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EA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679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26793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26793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26793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2679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26793"/>
    <w:rPr>
      <w:rFonts w:ascii="Calibri" w:eastAsia="Times New Roman" w:hAnsi="Calibri" w:cs="Times New Roman"/>
      <w:b/>
      <w:bCs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03EA1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10"/>
    <w:rsid w:val="00126793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3EA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126793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02F4A"/>
    <w:pPr>
      <w:jc w:val="both"/>
    </w:pPr>
    <w:rPr>
      <w:rFonts w:ascii="Times New Roman" w:eastAsia="Times New Roman" w:hAnsi="Times New Roman" w:cs="Arial Unicode MS"/>
      <w:color w:val="auto"/>
      <w:lang w:eastAsia="cs-CZ" w:bidi="my-MM"/>
    </w:rPr>
  </w:style>
  <w:style w:type="character" w:customStyle="1" w:styleId="BodyTextChar">
    <w:name w:val="Body Text Char"/>
    <w:link w:val="BodyText"/>
    <w:rsid w:val="00802F4A"/>
    <w:rPr>
      <w:rFonts w:ascii="Times New Roman" w:eastAsia="Times New Roman" w:hAnsi="Times New Roman" w:cs="Arial Unicode MS"/>
      <w:lang w:eastAsia="cs-CZ" w:bidi="my-MM"/>
    </w:rPr>
  </w:style>
  <w:style w:type="table" w:styleId="TableGrid">
    <w:name w:val="Table Grid"/>
    <w:basedOn w:val="TableNormal"/>
    <w:locked/>
    <w:rsid w:val="009A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A72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A27106FD.dotm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doc2.1x.docx</vt:lpstr>
    </vt:vector>
  </TitlesOfParts>
  <Company>WMO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doc2.1x.docx</dc:title>
  <dc:creator>Autologon</dc:creator>
  <cp:lastModifiedBy>Autologon</cp:lastModifiedBy>
  <cp:revision>3</cp:revision>
  <dcterms:created xsi:type="dcterms:W3CDTF">2015-06-22T12:10:00Z</dcterms:created>
  <dcterms:modified xsi:type="dcterms:W3CDTF">2015-06-22T12:10:00Z</dcterms:modified>
</cp:coreProperties>
</file>