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33" w:type="dxa"/>
        <w:jc w:val="center"/>
        <w:tblLayout w:type="fixed"/>
        <w:tblLook w:val="0000" w:firstRow="0" w:lastRow="0" w:firstColumn="0" w:lastColumn="0" w:noHBand="0" w:noVBand="0"/>
      </w:tblPr>
      <w:tblGrid>
        <w:gridCol w:w="6160"/>
        <w:gridCol w:w="283"/>
        <w:gridCol w:w="3890"/>
      </w:tblGrid>
      <w:tr w:rsidR="00634323" w:rsidRPr="00871F4B">
        <w:trPr>
          <w:jc w:val="center"/>
        </w:trPr>
        <w:tc>
          <w:tcPr>
            <w:tcW w:w="6160" w:type="dxa"/>
            <w:shd w:val="clear" w:color="auto" w:fill="auto"/>
          </w:tcPr>
          <w:p w:rsidR="005554A5" w:rsidRPr="00CC5D41" w:rsidRDefault="005554A5" w:rsidP="005554A5">
            <w:pPr>
              <w:jc w:val="center"/>
              <w:rPr>
                <w:rFonts w:cs="Arial"/>
                <w:bCs/>
              </w:rPr>
            </w:pPr>
            <w:r w:rsidRPr="00CC5D41">
              <w:rPr>
                <w:rFonts w:cs="Arial"/>
                <w:bCs/>
              </w:rPr>
              <w:t>WORLD METEOROLOGICAL ORGANIZATION</w:t>
            </w:r>
          </w:p>
          <w:p w:rsidR="005554A5" w:rsidRPr="00CC5D41" w:rsidRDefault="005554A5" w:rsidP="005554A5">
            <w:pPr>
              <w:jc w:val="center"/>
              <w:rPr>
                <w:rFonts w:cs="Arial"/>
              </w:rPr>
            </w:pPr>
            <w:r w:rsidRPr="00CC5D41">
              <w:rPr>
                <w:rFonts w:cs="Arial"/>
              </w:rPr>
              <w:t>COMMISSION FOR BASIC SYSTEMS</w:t>
            </w:r>
          </w:p>
          <w:p w:rsidR="005554A5" w:rsidRPr="00CC5D41" w:rsidRDefault="005554A5" w:rsidP="005554A5">
            <w:pPr>
              <w:jc w:val="center"/>
              <w:rPr>
                <w:rFonts w:cs="Arial"/>
              </w:rPr>
            </w:pPr>
            <w:r>
              <w:rPr>
                <w:rFonts w:cs="Arial"/>
              </w:rPr>
              <w:t>-----------------------------</w:t>
            </w:r>
          </w:p>
          <w:p w:rsidR="005554A5" w:rsidRDefault="001F354A" w:rsidP="005554A5">
            <w:pPr>
              <w:jc w:val="center"/>
              <w:rPr>
                <w:rFonts w:cs="Arial"/>
              </w:rPr>
            </w:pPr>
            <w:r>
              <w:rPr>
                <w:rFonts w:cs="Arial"/>
              </w:rPr>
              <w:t>THIRD</w:t>
            </w:r>
            <w:r w:rsidR="005870EB">
              <w:rPr>
                <w:rFonts w:cs="Arial"/>
              </w:rPr>
              <w:t xml:space="preserve"> </w:t>
            </w:r>
            <w:r w:rsidR="005554A5" w:rsidRPr="00CC5D41">
              <w:rPr>
                <w:rFonts w:cs="Arial"/>
              </w:rPr>
              <w:t>MEETING</w:t>
            </w:r>
            <w:r w:rsidR="005554A5">
              <w:rPr>
                <w:rFonts w:cs="Arial"/>
              </w:rPr>
              <w:t xml:space="preserve"> </w:t>
            </w:r>
            <w:r w:rsidR="005554A5" w:rsidRPr="00CC5D41">
              <w:rPr>
                <w:rFonts w:cs="Arial"/>
              </w:rPr>
              <w:t>OF</w:t>
            </w:r>
          </w:p>
          <w:p w:rsidR="005554A5" w:rsidRPr="00CC5D41" w:rsidRDefault="005554A5" w:rsidP="005554A5">
            <w:pPr>
              <w:jc w:val="center"/>
              <w:rPr>
                <w:rFonts w:cs="Arial"/>
              </w:rPr>
            </w:pPr>
            <w:r w:rsidRPr="00CC5D41">
              <w:rPr>
                <w:rFonts w:cs="Arial"/>
              </w:rPr>
              <w:t xml:space="preserve"> INTER-PROGRAMME EXPERT TEAM</w:t>
            </w:r>
            <w:r w:rsidR="00205D7D">
              <w:rPr>
                <w:rFonts w:cs="Arial"/>
              </w:rPr>
              <w:t xml:space="preserve"> ON</w:t>
            </w:r>
            <w:r w:rsidR="00D564D5">
              <w:rPr>
                <w:rFonts w:cs="Arial"/>
              </w:rPr>
              <w:br/>
            </w:r>
            <w:r w:rsidRPr="00CC5D41">
              <w:rPr>
                <w:rFonts w:cs="Arial"/>
              </w:rPr>
              <w:t xml:space="preserve">DATA REPRESENTATION </w:t>
            </w:r>
            <w:r w:rsidR="00205D7D">
              <w:rPr>
                <w:rFonts w:cs="Arial"/>
              </w:rPr>
              <w:t xml:space="preserve">MAINTENANCE </w:t>
            </w:r>
            <w:r w:rsidRPr="00CC5D41">
              <w:rPr>
                <w:rFonts w:cs="Arial"/>
              </w:rPr>
              <w:t xml:space="preserve">AND </w:t>
            </w:r>
            <w:r w:rsidR="00205D7D">
              <w:rPr>
                <w:rFonts w:cs="Arial"/>
              </w:rPr>
              <w:t>MONITORING</w:t>
            </w:r>
          </w:p>
          <w:p w:rsidR="005554A5" w:rsidRPr="00CC5D41" w:rsidRDefault="005554A5" w:rsidP="005554A5">
            <w:pPr>
              <w:jc w:val="center"/>
              <w:rPr>
                <w:rFonts w:cs="Arial"/>
              </w:rPr>
            </w:pPr>
          </w:p>
          <w:p w:rsidR="00634323" w:rsidRPr="00871F4B" w:rsidRDefault="001F354A" w:rsidP="001F354A">
            <w:pPr>
              <w:widowControl w:val="0"/>
              <w:snapToGrid w:val="0"/>
              <w:jc w:val="center"/>
            </w:pPr>
            <w:r>
              <w:rPr>
                <w:rFonts w:cs="Arial"/>
              </w:rPr>
              <w:t>BEIJING</w:t>
            </w:r>
            <w:r w:rsidR="0015739E">
              <w:rPr>
                <w:rFonts w:cs="Arial"/>
              </w:rPr>
              <w:t xml:space="preserve">, </w:t>
            </w:r>
            <w:r>
              <w:rPr>
                <w:rFonts w:cs="Arial"/>
              </w:rPr>
              <w:t>CHINA</w:t>
            </w:r>
            <w:r w:rsidR="005554A5" w:rsidRPr="007A602D">
              <w:rPr>
                <w:rFonts w:cs="Arial"/>
              </w:rPr>
              <w:t xml:space="preserve">, </w:t>
            </w:r>
            <w:r w:rsidR="0015739E">
              <w:rPr>
                <w:rFonts w:cs="Arial"/>
              </w:rPr>
              <w:t>2</w:t>
            </w:r>
            <w:r>
              <w:rPr>
                <w:rFonts w:cs="Arial"/>
              </w:rPr>
              <w:t>0</w:t>
            </w:r>
            <w:r w:rsidR="0015739E">
              <w:rPr>
                <w:rFonts w:cs="Arial"/>
              </w:rPr>
              <w:t xml:space="preserve"> </w:t>
            </w:r>
            <w:r w:rsidR="005554A5" w:rsidRPr="007A602D">
              <w:rPr>
                <w:rFonts w:cs="Arial"/>
              </w:rPr>
              <w:t>-</w:t>
            </w:r>
            <w:r w:rsidR="005870EB">
              <w:rPr>
                <w:rFonts w:cs="Arial"/>
              </w:rPr>
              <w:t xml:space="preserve"> </w:t>
            </w:r>
            <w:r w:rsidR="0015739E">
              <w:rPr>
                <w:rFonts w:cs="Arial"/>
              </w:rPr>
              <w:t>2</w:t>
            </w:r>
            <w:r>
              <w:rPr>
                <w:rFonts w:cs="Arial"/>
              </w:rPr>
              <w:t>4</w:t>
            </w:r>
            <w:r w:rsidR="005554A5" w:rsidRPr="007A602D">
              <w:rPr>
                <w:rFonts w:cs="Arial"/>
              </w:rPr>
              <w:t xml:space="preserve"> </w:t>
            </w:r>
            <w:r>
              <w:rPr>
                <w:rFonts w:cs="Arial"/>
              </w:rPr>
              <w:t>JULY</w:t>
            </w:r>
            <w:r w:rsidR="005554A5" w:rsidRPr="007A602D">
              <w:rPr>
                <w:rFonts w:cs="Arial"/>
              </w:rPr>
              <w:t xml:space="preserve"> 20</w:t>
            </w:r>
            <w:r w:rsidR="005870EB">
              <w:rPr>
                <w:rFonts w:cs="Arial"/>
              </w:rPr>
              <w:t>1</w:t>
            </w:r>
            <w:r>
              <w:rPr>
                <w:rFonts w:cs="Arial"/>
              </w:rPr>
              <w:t>5</w:t>
            </w:r>
          </w:p>
        </w:tc>
        <w:tc>
          <w:tcPr>
            <w:tcW w:w="283" w:type="dxa"/>
            <w:shd w:val="clear" w:color="auto" w:fill="auto"/>
          </w:tcPr>
          <w:p w:rsidR="00634323" w:rsidRPr="00871F4B" w:rsidRDefault="00634323" w:rsidP="00911012">
            <w:pPr>
              <w:widowControl w:val="0"/>
              <w:snapToGrid w:val="0"/>
            </w:pPr>
          </w:p>
        </w:tc>
        <w:tc>
          <w:tcPr>
            <w:tcW w:w="3890" w:type="dxa"/>
            <w:shd w:val="clear" w:color="auto" w:fill="auto"/>
          </w:tcPr>
          <w:p w:rsidR="005554A5" w:rsidRPr="00C32B0D" w:rsidRDefault="005554A5" w:rsidP="005554A5">
            <w:pPr>
              <w:tabs>
                <w:tab w:val="left" w:pos="601"/>
              </w:tabs>
              <w:rPr>
                <w:rFonts w:cs="Arial"/>
                <w:lang w:val="en-US"/>
              </w:rPr>
            </w:pPr>
            <w:r w:rsidRPr="00CC5D41">
              <w:rPr>
                <w:rFonts w:cs="Arial"/>
                <w:lang w:val="en-US"/>
              </w:rPr>
              <w:t>IPET-DR</w:t>
            </w:r>
            <w:r w:rsidR="00205D7D">
              <w:rPr>
                <w:rFonts w:cs="Arial"/>
                <w:lang w:val="en-US"/>
              </w:rPr>
              <w:t>MM</w:t>
            </w:r>
            <w:r w:rsidR="00C32B0D">
              <w:rPr>
                <w:rFonts w:cs="Arial"/>
                <w:lang w:val="en-US"/>
              </w:rPr>
              <w:t>-</w:t>
            </w:r>
            <w:r w:rsidR="0015739E">
              <w:rPr>
                <w:rFonts w:cs="Arial"/>
                <w:lang w:val="en-US"/>
              </w:rPr>
              <w:t>I</w:t>
            </w:r>
            <w:r w:rsidR="001F354A">
              <w:rPr>
                <w:rFonts w:cs="Arial"/>
                <w:lang w:val="en-US"/>
              </w:rPr>
              <w:t>I</w:t>
            </w:r>
            <w:r w:rsidR="007635BE">
              <w:rPr>
                <w:rFonts w:cs="Arial"/>
                <w:lang w:val="en-US"/>
              </w:rPr>
              <w:t>I</w:t>
            </w:r>
            <w:r w:rsidRPr="00CC5D41">
              <w:rPr>
                <w:rFonts w:cs="Arial"/>
                <w:lang w:val="en-US"/>
              </w:rPr>
              <w:t xml:space="preserve"> / </w:t>
            </w:r>
            <w:r w:rsidR="00160129">
              <w:t xml:space="preserve">Doc. </w:t>
            </w:r>
            <w:r w:rsidR="000B675D">
              <w:t>2</w:t>
            </w:r>
            <w:r w:rsidR="00160129">
              <w:t>.</w:t>
            </w:r>
            <w:r w:rsidR="000B675D">
              <w:t>2</w:t>
            </w:r>
            <w:r w:rsidR="00484AEF">
              <w:t xml:space="preserve"> </w:t>
            </w:r>
            <w:r w:rsidR="00160129">
              <w:t>(</w:t>
            </w:r>
            <w:r w:rsidR="00DB0991">
              <w:t>1</w:t>
            </w:r>
            <w:r w:rsidR="00D14A2B">
              <w:t>1</w:t>
            </w:r>
            <w:bookmarkStart w:id="0" w:name="_GoBack"/>
            <w:bookmarkEnd w:id="0"/>
            <w:r w:rsidRPr="00CC5D41">
              <w:t>)</w:t>
            </w:r>
          </w:p>
          <w:p w:rsidR="005554A5" w:rsidRDefault="005554A5" w:rsidP="005554A5">
            <w:r w:rsidRPr="00CC5D41">
              <w:t>(</w:t>
            </w:r>
            <w:r w:rsidR="000B675D">
              <w:t>1</w:t>
            </w:r>
            <w:r w:rsidR="002A0583">
              <w:t>5</w:t>
            </w:r>
            <w:r w:rsidRPr="00CC5D41">
              <w:t>.</w:t>
            </w:r>
            <w:r w:rsidR="00D564D5">
              <w:t xml:space="preserve"> </w:t>
            </w:r>
            <w:r w:rsidR="000B675D">
              <w:t>7</w:t>
            </w:r>
            <w:r w:rsidRPr="00CC5D41">
              <w:t>.</w:t>
            </w:r>
            <w:r w:rsidR="00D564D5">
              <w:t xml:space="preserve"> </w:t>
            </w:r>
            <w:r w:rsidRPr="00CC5D41">
              <w:t>20</w:t>
            </w:r>
            <w:r w:rsidR="005870EB">
              <w:t>1</w:t>
            </w:r>
            <w:r w:rsidR="001F354A">
              <w:t>5</w:t>
            </w:r>
            <w:r w:rsidRPr="00CC5D41">
              <w:t>)</w:t>
            </w:r>
          </w:p>
          <w:p w:rsidR="005554A5" w:rsidRPr="00CC5D41" w:rsidRDefault="005554A5" w:rsidP="005554A5">
            <w:pPr>
              <w:rPr>
                <w:rFonts w:cs="Arial"/>
              </w:rPr>
            </w:pPr>
            <w:r>
              <w:rPr>
                <w:rFonts w:cs="Arial"/>
              </w:rPr>
              <w:t>-------------------------</w:t>
            </w:r>
          </w:p>
          <w:p w:rsidR="005554A5" w:rsidRDefault="005554A5" w:rsidP="005554A5"/>
          <w:p w:rsidR="005554A5" w:rsidRPr="00CC5D41" w:rsidRDefault="005554A5" w:rsidP="005554A5">
            <w:r>
              <w:t xml:space="preserve">ITEM </w:t>
            </w:r>
            <w:r w:rsidR="000B675D">
              <w:t>2</w:t>
            </w:r>
            <w:r>
              <w:t>.</w:t>
            </w:r>
            <w:r w:rsidR="000B675D">
              <w:t>2</w:t>
            </w:r>
          </w:p>
          <w:p w:rsidR="005554A5" w:rsidRPr="00CC5D41" w:rsidRDefault="005554A5" w:rsidP="005554A5"/>
          <w:p w:rsidR="00634323" w:rsidRPr="00871F4B" w:rsidRDefault="005554A5" w:rsidP="005554A5">
            <w:pPr>
              <w:widowControl w:val="0"/>
              <w:snapToGrid w:val="0"/>
            </w:pPr>
            <w:r w:rsidRPr="00CC5D41">
              <w:t>ENGLISH ONLY</w:t>
            </w:r>
          </w:p>
        </w:tc>
      </w:tr>
    </w:tbl>
    <w:p w:rsidR="009511E7" w:rsidRDefault="009511E7" w:rsidP="009511E7">
      <w:pPr>
        <w:rPr>
          <w:rFonts w:cs="Arial"/>
          <w:color w:val="000000"/>
          <w:lang w:val="en-US"/>
        </w:rPr>
      </w:pPr>
    </w:p>
    <w:p w:rsidR="009F245F" w:rsidRDefault="009F245F" w:rsidP="009511E7">
      <w:pPr>
        <w:rPr>
          <w:rFonts w:cs="Arial"/>
          <w:color w:val="000000"/>
          <w:lang w:val="en-US"/>
        </w:rPr>
      </w:pPr>
    </w:p>
    <w:p w:rsidR="009F245F" w:rsidRDefault="009F245F" w:rsidP="009511E7">
      <w:pPr>
        <w:rPr>
          <w:rFonts w:cs="Arial"/>
          <w:color w:val="000000"/>
          <w:lang w:val="en-US"/>
        </w:rPr>
      </w:pPr>
    </w:p>
    <w:p w:rsidR="009F245F" w:rsidRDefault="001663EE" w:rsidP="009F245F">
      <w:pPr>
        <w:jc w:val="center"/>
      </w:pPr>
      <w:r>
        <w:t>GRIB</w:t>
      </w:r>
    </w:p>
    <w:p w:rsidR="001663EE" w:rsidRDefault="001663EE" w:rsidP="009F245F">
      <w:pPr>
        <w:spacing w:before="240"/>
        <w:jc w:val="center"/>
        <w:rPr>
          <w:i/>
        </w:rPr>
      </w:pPr>
      <w:r>
        <w:rPr>
          <w:rFonts w:cs="Arial"/>
          <w:b/>
          <w:sz w:val="24"/>
          <w:szCs w:val="24"/>
        </w:rPr>
        <w:t xml:space="preserve">Validated GRIB templates for </w:t>
      </w:r>
      <w:proofErr w:type="spellStart"/>
      <w:r>
        <w:rPr>
          <w:rFonts w:cs="Arial"/>
          <w:b/>
          <w:sz w:val="24"/>
          <w:szCs w:val="24"/>
        </w:rPr>
        <w:t>spatio</w:t>
      </w:r>
      <w:proofErr w:type="spellEnd"/>
      <w:r>
        <w:rPr>
          <w:rFonts w:cs="Arial"/>
          <w:b/>
          <w:sz w:val="24"/>
          <w:szCs w:val="24"/>
        </w:rPr>
        <w:t>-temporal changing tiles and proposal for explanatory notes</w:t>
      </w:r>
      <w:r w:rsidRPr="00871F4B">
        <w:rPr>
          <w:i/>
        </w:rPr>
        <w:t xml:space="preserve"> </w:t>
      </w:r>
    </w:p>
    <w:p w:rsidR="009F245F" w:rsidRPr="00B61531" w:rsidRDefault="009F245F" w:rsidP="009F245F">
      <w:pPr>
        <w:spacing w:before="240"/>
        <w:jc w:val="center"/>
        <w:rPr>
          <w:i/>
          <w:lang w:val="de-DE"/>
        </w:rPr>
      </w:pPr>
      <w:r w:rsidRPr="00B61531">
        <w:rPr>
          <w:i/>
          <w:lang w:val="de-DE"/>
        </w:rPr>
        <w:t xml:space="preserve">Submitted by </w:t>
      </w:r>
      <w:r w:rsidR="00733E24" w:rsidRPr="00B61531">
        <w:rPr>
          <w:i/>
          <w:lang w:val="de-DE"/>
        </w:rPr>
        <w:t>Dörte Liermann</w:t>
      </w:r>
      <w:r w:rsidR="0097037C" w:rsidRPr="00B61531">
        <w:rPr>
          <w:i/>
          <w:lang w:val="de-DE"/>
        </w:rPr>
        <w:t>,</w:t>
      </w:r>
      <w:r w:rsidR="00B61531">
        <w:rPr>
          <w:i/>
          <w:lang w:val="de-DE"/>
        </w:rPr>
        <w:t xml:space="preserve"> </w:t>
      </w:r>
      <w:r w:rsidR="002A0583">
        <w:rPr>
          <w:i/>
          <w:lang w:val="de-DE"/>
        </w:rPr>
        <w:t>Daniel Reinert</w:t>
      </w:r>
      <w:r w:rsidR="00B61531" w:rsidRPr="00B61531">
        <w:rPr>
          <w:i/>
          <w:lang w:val="de-DE"/>
        </w:rPr>
        <w:t>,</w:t>
      </w:r>
      <w:r w:rsidR="002A0583">
        <w:rPr>
          <w:i/>
          <w:lang w:val="de-DE"/>
        </w:rPr>
        <w:t xml:space="preserve"> Florian Prill, </w:t>
      </w:r>
      <w:r w:rsidR="00B61531" w:rsidRPr="00B61531">
        <w:rPr>
          <w:i/>
          <w:lang w:val="de-DE"/>
        </w:rPr>
        <w:t>Jürgen Helmert,</w:t>
      </w:r>
      <w:r w:rsidR="00B61531">
        <w:rPr>
          <w:i/>
          <w:lang w:val="de-DE"/>
        </w:rPr>
        <w:br/>
      </w:r>
      <w:r w:rsidR="0097037C" w:rsidRPr="00B61531">
        <w:rPr>
          <w:i/>
          <w:lang w:val="de-DE"/>
        </w:rPr>
        <w:t>Daniel Lee</w:t>
      </w:r>
      <w:r w:rsidR="00733E24" w:rsidRPr="00B61531">
        <w:rPr>
          <w:i/>
          <w:lang w:val="de-DE"/>
        </w:rPr>
        <w:t>, Sibylle Krebber (DWD)</w:t>
      </w:r>
    </w:p>
    <w:p w:rsidR="009F245F" w:rsidRPr="00B61531" w:rsidRDefault="009F245F" w:rsidP="009F245F">
      <w:pPr>
        <w:jc w:val="center"/>
        <w:rPr>
          <w:lang w:val="de-DE"/>
        </w:rPr>
      </w:pPr>
    </w:p>
    <w:p w:rsidR="009F245F" w:rsidRPr="00871F4B" w:rsidRDefault="009F245F" w:rsidP="009F245F">
      <w:pPr>
        <w:tabs>
          <w:tab w:val="center" w:pos="4680"/>
        </w:tabs>
        <w:jc w:val="center"/>
      </w:pPr>
      <w:r w:rsidRPr="00871F4B">
        <w:t>_______________________________________________________________________</w:t>
      </w:r>
    </w:p>
    <w:p w:rsidR="009F245F" w:rsidRPr="00871F4B" w:rsidRDefault="009F245F" w:rsidP="009F245F">
      <w:pPr>
        <w:tabs>
          <w:tab w:val="center" w:pos="4680"/>
        </w:tabs>
        <w:ind w:left="440" w:right="399"/>
        <w:jc w:val="center"/>
      </w:pPr>
    </w:p>
    <w:p w:rsidR="009F245F" w:rsidRPr="00871F4B" w:rsidRDefault="009F245F" w:rsidP="009F245F">
      <w:pPr>
        <w:tabs>
          <w:tab w:val="center" w:pos="4680"/>
        </w:tabs>
        <w:ind w:left="440" w:right="399"/>
        <w:jc w:val="center"/>
      </w:pPr>
      <w:r w:rsidRPr="00871F4B">
        <w:rPr>
          <w:b/>
        </w:rPr>
        <w:t>Summary and Purpose of Document</w:t>
      </w:r>
    </w:p>
    <w:p w:rsidR="009F245F" w:rsidRPr="00871F4B" w:rsidRDefault="009F245F" w:rsidP="009F245F">
      <w:pPr>
        <w:ind w:left="440" w:right="399"/>
        <w:jc w:val="center"/>
      </w:pPr>
    </w:p>
    <w:p w:rsidR="00DF56CB" w:rsidRPr="00871F4B" w:rsidRDefault="00DF56CB" w:rsidP="00DF56CB">
      <w:pPr>
        <w:pStyle w:val="BodyText"/>
        <w:ind w:left="770" w:right="839"/>
        <w:rPr>
          <w:rFonts w:ascii="Arial" w:hAnsi="Arial"/>
        </w:rPr>
      </w:pPr>
      <w:r>
        <w:rPr>
          <w:rFonts w:ascii="Arial" w:hAnsi="Arial"/>
          <w:lang w:val="en-GB"/>
        </w:rPr>
        <w:t>The</w:t>
      </w:r>
      <w:r>
        <w:rPr>
          <w:rFonts w:ascii="Arial" w:hAnsi="Arial"/>
        </w:rPr>
        <w:t xml:space="preserve"> template for </w:t>
      </w:r>
      <w:proofErr w:type="spellStart"/>
      <w:r w:rsidRPr="00DF56CB">
        <w:rPr>
          <w:rFonts w:ascii="Arial" w:hAnsi="Arial"/>
        </w:rPr>
        <w:t>spatio</w:t>
      </w:r>
      <w:proofErr w:type="spellEnd"/>
      <w:r w:rsidRPr="00DF56CB">
        <w:rPr>
          <w:rFonts w:ascii="Arial" w:hAnsi="Arial"/>
        </w:rPr>
        <w:t xml:space="preserve">-temporal changing tiles </w:t>
      </w:r>
      <w:r>
        <w:rPr>
          <w:rFonts w:ascii="Arial" w:hAnsi="Arial"/>
        </w:rPr>
        <w:t>in GRIB was validated recently. During the validation process some minor changes were done. Additionally it turn</w:t>
      </w:r>
      <w:r w:rsidR="00CE1294">
        <w:rPr>
          <w:rFonts w:ascii="Arial" w:hAnsi="Arial"/>
        </w:rPr>
        <w:t>ed</w:t>
      </w:r>
      <w:r>
        <w:rPr>
          <w:rFonts w:ascii="Arial" w:hAnsi="Arial"/>
        </w:rPr>
        <w:t xml:space="preserve"> out that explanatory notes for the proposed templates would be useful.</w:t>
      </w:r>
    </w:p>
    <w:p w:rsidR="009F245F" w:rsidRPr="006F0AE1" w:rsidRDefault="009F245F" w:rsidP="00CE1294">
      <w:pPr>
        <w:ind w:right="399"/>
        <w:rPr>
          <w:lang w:val="en-US"/>
        </w:rPr>
      </w:pPr>
    </w:p>
    <w:p w:rsidR="009F245F" w:rsidRPr="00871F4B" w:rsidRDefault="009F245F" w:rsidP="009F245F">
      <w:pPr>
        <w:tabs>
          <w:tab w:val="center" w:pos="4680"/>
        </w:tabs>
        <w:jc w:val="center"/>
      </w:pPr>
      <w:r w:rsidRPr="00871F4B">
        <w:t>_______________________________________________________________________</w:t>
      </w:r>
    </w:p>
    <w:p w:rsidR="009F245F" w:rsidRPr="00871F4B" w:rsidRDefault="009F245F" w:rsidP="009F245F">
      <w:pPr>
        <w:jc w:val="center"/>
      </w:pPr>
    </w:p>
    <w:p w:rsidR="009F245F" w:rsidRPr="00871F4B" w:rsidRDefault="009F245F" w:rsidP="009F245F">
      <w:pPr>
        <w:tabs>
          <w:tab w:val="center" w:pos="4680"/>
        </w:tabs>
        <w:jc w:val="center"/>
      </w:pPr>
      <w:r w:rsidRPr="00871F4B">
        <w:rPr>
          <w:b/>
        </w:rPr>
        <w:t>ACTION PROPOSED</w:t>
      </w:r>
    </w:p>
    <w:p w:rsidR="009F245F" w:rsidRDefault="009F245F" w:rsidP="009F245F"/>
    <w:p w:rsidR="001663EE" w:rsidRPr="00E472EA" w:rsidRDefault="002A0583" w:rsidP="001663EE">
      <w:pPr>
        <w:pStyle w:val="BodyText"/>
        <w:rPr>
          <w:rFonts w:ascii="Arial" w:hAnsi="Arial"/>
        </w:rPr>
      </w:pPr>
      <w:r>
        <w:rPr>
          <w:rFonts w:ascii="Arial" w:hAnsi="Arial"/>
        </w:rPr>
        <w:t>The t</w:t>
      </w:r>
      <w:r w:rsidR="00DF56CB">
        <w:rPr>
          <w:rFonts w:ascii="Arial" w:hAnsi="Arial"/>
        </w:rPr>
        <w:t xml:space="preserve">eam is invited to evaluate the revised proposal and accept it for the next fast-track and to </w:t>
      </w:r>
      <w:r w:rsidR="001663EE">
        <w:rPr>
          <w:rFonts w:ascii="Arial" w:hAnsi="Arial"/>
        </w:rPr>
        <w:t xml:space="preserve">review the additional explanatory notes and to decide whether to include such notes to the Manual on Codes linked as annex with the product </w:t>
      </w:r>
      <w:r w:rsidR="00CE1294">
        <w:rPr>
          <w:rFonts w:ascii="Arial" w:hAnsi="Arial"/>
        </w:rPr>
        <w:t>definition template 4.55 and 4.5</w:t>
      </w:r>
      <w:r w:rsidR="001663EE">
        <w:rPr>
          <w:rFonts w:ascii="Arial" w:hAnsi="Arial"/>
        </w:rPr>
        <w:t>6.</w:t>
      </w:r>
    </w:p>
    <w:p w:rsidR="009F245F" w:rsidRPr="00E472EA" w:rsidRDefault="009F245F" w:rsidP="009F245F">
      <w:pPr>
        <w:pStyle w:val="BodyText"/>
        <w:rPr>
          <w:rFonts w:ascii="Arial" w:hAnsi="Arial"/>
        </w:rPr>
      </w:pPr>
    </w:p>
    <w:p w:rsidR="009F245F" w:rsidRPr="00E472EA" w:rsidRDefault="009F245F" w:rsidP="009F245F">
      <w:pPr>
        <w:pStyle w:val="BodyText"/>
        <w:rPr>
          <w:rFonts w:ascii="Arial" w:hAnsi="Arial"/>
        </w:rPr>
      </w:pPr>
    </w:p>
    <w:p w:rsidR="009F245F" w:rsidRPr="001663EE" w:rsidRDefault="009F245F" w:rsidP="009F245F">
      <w:pPr>
        <w:jc w:val="center"/>
        <w:rPr>
          <w:lang w:val="en-US"/>
        </w:rPr>
      </w:pPr>
    </w:p>
    <w:p w:rsidR="009F245F" w:rsidRPr="00FA10AA" w:rsidRDefault="009F245F" w:rsidP="009F245F">
      <w:pPr>
        <w:rPr>
          <w:b/>
        </w:rPr>
      </w:pPr>
      <w:r>
        <w:rPr>
          <w:b/>
        </w:rPr>
        <w:br w:type="page"/>
      </w:r>
      <w:r>
        <w:rPr>
          <w:b/>
        </w:rPr>
        <w:lastRenderedPageBreak/>
        <w:t>DISCUSSIONS</w:t>
      </w:r>
    </w:p>
    <w:p w:rsidR="0097037C" w:rsidRDefault="0097037C" w:rsidP="009F245F">
      <w:r>
        <w:t>Operational users requested the addition of the total number of tile/attribute pairs so that they can more efficiently allocate memory when reading GRIBs using the proposed template. Therefore the proposal was adapted during the validation process to include this information.</w:t>
      </w:r>
    </w:p>
    <w:p w:rsidR="009F245F" w:rsidRDefault="009F245F" w:rsidP="009F245F">
      <w:pPr>
        <w:jc w:val="both"/>
      </w:pPr>
    </w:p>
    <w:p w:rsidR="009F245F" w:rsidRDefault="0097037C" w:rsidP="0097037C">
      <w:pPr>
        <w:jc w:val="both"/>
      </w:pPr>
      <w:r>
        <w:t>Additionally, the octet for “Identification number of tile attribute” was removed, as it did not provide any benefit.</w:t>
      </w:r>
    </w:p>
    <w:p w:rsidR="00202193" w:rsidRDefault="00202193" w:rsidP="009F245F"/>
    <w:p w:rsidR="00DF56CB" w:rsidRDefault="00DF56CB" w:rsidP="00DF56CB">
      <w:pPr>
        <w:rPr>
          <w:b/>
        </w:rPr>
      </w:pPr>
      <w:r w:rsidRPr="00E51B2C">
        <w:rPr>
          <w:b/>
        </w:rPr>
        <w:t>PROPOSAL</w:t>
      </w:r>
    </w:p>
    <w:p w:rsidR="00DF56CB" w:rsidRDefault="00DF56CB" w:rsidP="00DF56CB">
      <w:pPr>
        <w:jc w:val="both"/>
      </w:pPr>
    </w:p>
    <w:p w:rsidR="00DF56CB" w:rsidRPr="00F57B5F" w:rsidRDefault="00DF56CB" w:rsidP="00DF56CB">
      <w:pPr>
        <w:pStyle w:val="NurText1"/>
        <w:rPr>
          <w:rFonts w:ascii="Arial" w:eastAsia="Arial" w:hAnsi="Arial" w:cs="Arial"/>
          <w:b/>
          <w:sz w:val="22"/>
          <w:szCs w:val="22"/>
          <w:lang w:val="en-US"/>
        </w:rPr>
      </w:pPr>
      <w:r>
        <w:rPr>
          <w:rFonts w:ascii="Arial" w:eastAsia="Arial" w:hAnsi="Arial" w:cs="Arial"/>
          <w:b/>
          <w:sz w:val="22"/>
          <w:szCs w:val="22"/>
          <w:lang w:val="en-US"/>
        </w:rPr>
        <w:t>Add the revised Product definition t</w:t>
      </w:r>
      <w:r w:rsidRPr="00F57B5F">
        <w:rPr>
          <w:rFonts w:ascii="Arial" w:eastAsia="Arial" w:hAnsi="Arial" w:cs="Arial"/>
          <w:b/>
          <w:sz w:val="22"/>
          <w:szCs w:val="22"/>
          <w:lang w:val="en-US"/>
        </w:rPr>
        <w:t>emplates</w:t>
      </w:r>
      <w:r>
        <w:rPr>
          <w:rFonts w:ascii="Arial" w:eastAsia="Arial" w:hAnsi="Arial" w:cs="Arial"/>
          <w:b/>
          <w:sz w:val="22"/>
          <w:szCs w:val="22"/>
          <w:lang w:val="en-US"/>
        </w:rPr>
        <w:t xml:space="preserve"> and the new entries in Code table 4.0 to the Manual on Codes</w:t>
      </w:r>
      <w:r w:rsidRPr="00F57B5F">
        <w:rPr>
          <w:rFonts w:ascii="Arial" w:eastAsia="Arial" w:hAnsi="Arial" w:cs="Arial"/>
          <w:b/>
          <w:sz w:val="22"/>
          <w:szCs w:val="22"/>
          <w:lang w:val="en-US"/>
        </w:rPr>
        <w:t xml:space="preserve">: </w:t>
      </w:r>
    </w:p>
    <w:p w:rsidR="00DF56CB" w:rsidRDefault="00DF56CB" w:rsidP="00DF56CB">
      <w:pPr>
        <w:pStyle w:val="NurText1"/>
        <w:rPr>
          <w:rFonts w:ascii="Arial" w:eastAsia="Arial" w:hAnsi="Arial" w:cs="Arial"/>
          <w:sz w:val="22"/>
          <w:szCs w:val="22"/>
          <w:lang w:val="en-US"/>
        </w:rPr>
      </w:pPr>
    </w:p>
    <w:p w:rsidR="00DF56CB" w:rsidRDefault="00DF56CB" w:rsidP="00DF56CB">
      <w:pPr>
        <w:pStyle w:val="NurText1"/>
        <w:tabs>
          <w:tab w:val="left" w:pos="7260"/>
        </w:tabs>
        <w:rPr>
          <w:rFonts w:ascii="Arial" w:eastAsia="Arial" w:hAnsi="Arial" w:cs="Arial"/>
          <w:b/>
          <w:sz w:val="22"/>
          <w:szCs w:val="22"/>
          <w:lang w:val="en-US"/>
        </w:rPr>
      </w:pPr>
      <w:r w:rsidRPr="009A4D0A">
        <w:rPr>
          <w:rFonts w:ascii="Arial" w:eastAsia="Arial" w:hAnsi="Arial" w:cs="Arial"/>
          <w:b/>
          <w:sz w:val="22"/>
          <w:szCs w:val="22"/>
          <w:lang w:val="en-US"/>
        </w:rPr>
        <w:t xml:space="preserve">New entry in Code table </w:t>
      </w:r>
      <w:r>
        <w:rPr>
          <w:rFonts w:ascii="Arial" w:eastAsia="Arial" w:hAnsi="Arial" w:cs="Arial"/>
          <w:b/>
          <w:sz w:val="22"/>
          <w:szCs w:val="22"/>
          <w:lang w:val="en-US"/>
        </w:rPr>
        <w:t>4</w:t>
      </w:r>
      <w:r w:rsidRPr="009A4D0A">
        <w:rPr>
          <w:rFonts w:ascii="Arial" w:eastAsia="Arial" w:hAnsi="Arial" w:cs="Arial"/>
          <w:b/>
          <w:sz w:val="22"/>
          <w:szCs w:val="22"/>
          <w:lang w:val="en-US"/>
        </w:rPr>
        <w:t>.0</w:t>
      </w:r>
      <w:r>
        <w:rPr>
          <w:rFonts w:ascii="Arial" w:eastAsia="Arial" w:hAnsi="Arial" w:cs="Arial"/>
          <w:b/>
          <w:sz w:val="22"/>
          <w:szCs w:val="22"/>
          <w:lang w:val="en-US"/>
        </w:rPr>
        <w:t xml:space="preserve"> – Product definition template number</w:t>
      </w:r>
      <w:r>
        <w:rPr>
          <w:rFonts w:ascii="Arial" w:eastAsia="Arial" w:hAnsi="Arial" w:cs="Arial"/>
          <w:b/>
          <w:sz w:val="22"/>
          <w:szCs w:val="22"/>
          <w:lang w:val="en-US"/>
        </w:rPr>
        <w:tab/>
      </w:r>
    </w:p>
    <w:p w:rsidR="00DF56CB" w:rsidRDefault="00DF56CB" w:rsidP="00DF56CB">
      <w:pPr>
        <w:pStyle w:val="NurText1"/>
        <w:rPr>
          <w:rFonts w:ascii="Arial" w:eastAsia="Arial" w:hAnsi="Arial" w:cs="Arial"/>
          <w:b/>
          <w:sz w:val="22"/>
          <w:szCs w:val="22"/>
          <w:lang w:val="en-US"/>
        </w:rPr>
      </w:pPr>
    </w:p>
    <w:tbl>
      <w:tblPr>
        <w:tblW w:w="8694"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7046"/>
      </w:tblGrid>
      <w:tr w:rsidR="00DF56CB" w:rsidRPr="00BB1166" w:rsidTr="001F49F8">
        <w:trPr>
          <w:trHeight w:val="255"/>
        </w:trPr>
        <w:tc>
          <w:tcPr>
            <w:tcW w:w="1648" w:type="dxa"/>
            <w:shd w:val="clear" w:color="auto" w:fill="auto"/>
            <w:noWrap/>
            <w:vAlign w:val="bottom"/>
          </w:tcPr>
          <w:p w:rsidR="00DF56CB" w:rsidRPr="00BB1166" w:rsidRDefault="00DF56CB" w:rsidP="001F49F8">
            <w:pPr>
              <w:rPr>
                <w:lang w:val="en-US"/>
              </w:rPr>
            </w:pPr>
            <w:r w:rsidRPr="00BB1166">
              <w:rPr>
                <w:lang w:val="en-US"/>
              </w:rPr>
              <w:t>Octet No.</w:t>
            </w:r>
          </w:p>
        </w:tc>
        <w:tc>
          <w:tcPr>
            <w:tcW w:w="7046" w:type="dxa"/>
            <w:shd w:val="clear" w:color="auto" w:fill="auto"/>
            <w:noWrap/>
            <w:vAlign w:val="bottom"/>
          </w:tcPr>
          <w:p w:rsidR="00DF56CB" w:rsidRPr="00BB1166" w:rsidRDefault="00DF56CB" w:rsidP="001F49F8">
            <w:pPr>
              <w:rPr>
                <w:lang w:val="en-US"/>
              </w:rPr>
            </w:pPr>
            <w:r w:rsidRPr="00BB1166">
              <w:rPr>
                <w:lang w:val="en-US"/>
              </w:rPr>
              <w:t>Contents</w:t>
            </w:r>
          </w:p>
        </w:tc>
      </w:tr>
      <w:tr w:rsidR="00DF56CB" w:rsidRPr="00BB1166" w:rsidTr="001F49F8">
        <w:trPr>
          <w:trHeight w:val="255"/>
        </w:trPr>
        <w:tc>
          <w:tcPr>
            <w:tcW w:w="1648" w:type="dxa"/>
            <w:shd w:val="clear" w:color="auto" w:fill="auto"/>
            <w:noWrap/>
            <w:vAlign w:val="center"/>
          </w:tcPr>
          <w:p w:rsidR="00DF56CB" w:rsidRPr="00BB1166" w:rsidRDefault="00DF56CB" w:rsidP="001F49F8">
            <w:pPr>
              <w:jc w:val="center"/>
            </w:pPr>
            <w:r>
              <w:t>55</w:t>
            </w:r>
          </w:p>
        </w:tc>
        <w:tc>
          <w:tcPr>
            <w:tcW w:w="7046" w:type="dxa"/>
            <w:shd w:val="clear" w:color="auto" w:fill="auto"/>
            <w:noWrap/>
            <w:vAlign w:val="bottom"/>
          </w:tcPr>
          <w:p w:rsidR="00DF56CB" w:rsidRPr="00F57B5F" w:rsidRDefault="00DF56CB" w:rsidP="001F49F8">
            <w:pPr>
              <w:rPr>
                <w:rFonts w:eastAsia="SimSun" w:cs="Arial"/>
                <w:szCs w:val="20"/>
                <w:lang w:val="en-US" w:eastAsia="zh-CN"/>
              </w:rPr>
            </w:pPr>
            <w:proofErr w:type="spellStart"/>
            <w:r>
              <w:rPr>
                <w:rFonts w:eastAsia="SimSun" w:cs="Arial"/>
                <w:szCs w:val="20"/>
                <w:lang w:val="en-US" w:eastAsia="zh-CN"/>
              </w:rPr>
              <w:t>Spatio</w:t>
            </w:r>
            <w:proofErr w:type="spellEnd"/>
            <w:r>
              <w:rPr>
                <w:rFonts w:eastAsia="SimSun" w:cs="Arial"/>
                <w:szCs w:val="20"/>
                <w:lang w:val="en-US" w:eastAsia="zh-CN"/>
              </w:rPr>
              <w:t>-temporal changing tiles</w:t>
            </w:r>
            <w:r w:rsidRPr="00955D22">
              <w:rPr>
                <w:rFonts w:eastAsia="SimSun" w:cs="Arial"/>
                <w:szCs w:val="20"/>
                <w:lang w:val="en-US" w:eastAsia="zh-CN"/>
              </w:rPr>
              <w:t xml:space="preserve"> at a horizontal level or horizontal layer </w:t>
            </w:r>
            <w:r w:rsidRPr="00525879">
              <w:rPr>
                <w:rFonts w:eastAsia="SimSun" w:cs="Arial"/>
                <w:szCs w:val="20"/>
                <w:lang w:val="en-US" w:eastAsia="zh-CN"/>
              </w:rPr>
              <w:t>at</w:t>
            </w:r>
            <w:r w:rsidRPr="00955D22">
              <w:rPr>
                <w:rFonts w:eastAsia="SimSun" w:cs="Arial"/>
                <w:szCs w:val="20"/>
                <w:lang w:val="en-US" w:eastAsia="zh-CN"/>
              </w:rPr>
              <w:t xml:space="preserve"> a point in time.</w:t>
            </w:r>
          </w:p>
        </w:tc>
      </w:tr>
      <w:tr w:rsidR="00DF56CB" w:rsidRPr="00BB1166" w:rsidTr="001F49F8">
        <w:trPr>
          <w:trHeight w:val="255"/>
        </w:trPr>
        <w:tc>
          <w:tcPr>
            <w:tcW w:w="1648" w:type="dxa"/>
            <w:shd w:val="clear" w:color="auto" w:fill="auto"/>
            <w:noWrap/>
            <w:vAlign w:val="center"/>
          </w:tcPr>
          <w:p w:rsidR="00DF56CB" w:rsidRPr="00F57B5F" w:rsidRDefault="00DF56CB" w:rsidP="001F49F8">
            <w:pPr>
              <w:jc w:val="center"/>
              <w:rPr>
                <w:lang w:val="en-US"/>
              </w:rPr>
            </w:pPr>
            <w:r>
              <w:t>56</w:t>
            </w:r>
          </w:p>
        </w:tc>
        <w:tc>
          <w:tcPr>
            <w:tcW w:w="7046" w:type="dxa"/>
            <w:shd w:val="clear" w:color="auto" w:fill="auto"/>
            <w:noWrap/>
            <w:vAlign w:val="bottom"/>
          </w:tcPr>
          <w:p w:rsidR="00DF56CB" w:rsidRDefault="00DF56CB" w:rsidP="001F49F8">
            <w:pPr>
              <w:rPr>
                <w:rFonts w:eastAsia="SimSun" w:cs="Arial"/>
                <w:szCs w:val="20"/>
                <w:lang w:val="en-US" w:eastAsia="zh-CN"/>
              </w:rPr>
            </w:pPr>
            <w:r w:rsidRPr="00D6133F">
              <w:rPr>
                <w:rFonts w:eastAsia="SimSun" w:cs="Arial"/>
                <w:szCs w:val="20"/>
                <w:lang w:val="en-US" w:eastAsia="zh-CN"/>
              </w:rPr>
              <w:t>Individual ensemble forecast, control and perturbed, at a horizontal level or in a horizontal layer at a point in time</w:t>
            </w:r>
            <w:r>
              <w:rPr>
                <w:rFonts w:eastAsia="SimSun" w:cs="Arial"/>
                <w:szCs w:val="20"/>
                <w:lang w:val="en-US" w:eastAsia="zh-CN"/>
              </w:rPr>
              <w:t xml:space="preserve"> for </w:t>
            </w:r>
            <w:proofErr w:type="spellStart"/>
            <w:r>
              <w:rPr>
                <w:rFonts w:eastAsia="SimSun" w:cs="Arial"/>
                <w:szCs w:val="20"/>
                <w:lang w:val="en-US" w:eastAsia="zh-CN"/>
              </w:rPr>
              <w:t>spatio</w:t>
            </w:r>
            <w:proofErr w:type="spellEnd"/>
            <w:r>
              <w:rPr>
                <w:rFonts w:eastAsia="SimSun" w:cs="Arial"/>
                <w:szCs w:val="20"/>
                <w:lang w:val="en-US" w:eastAsia="zh-CN"/>
              </w:rPr>
              <w:t xml:space="preserve">-temporal changing tile </w:t>
            </w:r>
            <w:r w:rsidRPr="00955D22">
              <w:rPr>
                <w:rFonts w:eastAsia="SimSun" w:cs="Arial"/>
                <w:szCs w:val="20"/>
                <w:lang w:val="en-US" w:eastAsia="zh-CN"/>
              </w:rPr>
              <w:t>parameters.</w:t>
            </w:r>
          </w:p>
        </w:tc>
      </w:tr>
    </w:tbl>
    <w:p w:rsidR="00DF56CB" w:rsidRDefault="00DF56CB" w:rsidP="00DF56CB">
      <w:pPr>
        <w:pStyle w:val="NurText1"/>
        <w:rPr>
          <w:rFonts w:ascii="Arial" w:eastAsia="Arial" w:hAnsi="Arial" w:cs="Arial"/>
          <w:sz w:val="22"/>
          <w:szCs w:val="22"/>
          <w:lang w:val="en-GB"/>
        </w:rPr>
      </w:pPr>
    </w:p>
    <w:p w:rsidR="00DF56CB" w:rsidRDefault="00DF56CB" w:rsidP="00DF56CB">
      <w:pPr>
        <w:pStyle w:val="NurText1"/>
        <w:rPr>
          <w:rFonts w:ascii="Arial" w:eastAsia="Arial" w:hAnsi="Arial" w:cs="Arial"/>
          <w:sz w:val="22"/>
          <w:szCs w:val="22"/>
          <w:lang w:val="en-GB"/>
        </w:rPr>
      </w:pPr>
    </w:p>
    <w:p w:rsidR="00DF56CB" w:rsidRDefault="00DF56CB" w:rsidP="00DF56CB">
      <w:pPr>
        <w:pStyle w:val="NurText1"/>
        <w:rPr>
          <w:rFonts w:ascii="Arial" w:eastAsia="Arial" w:hAnsi="Arial" w:cs="Arial"/>
          <w:sz w:val="22"/>
          <w:szCs w:val="22"/>
          <w:lang w:val="en-GB"/>
        </w:rPr>
      </w:pPr>
      <w:r w:rsidRPr="008F75A9">
        <w:rPr>
          <w:rFonts w:ascii="Arial" w:eastAsia="Arial" w:hAnsi="Arial" w:cs="Arial"/>
          <w:b/>
          <w:sz w:val="22"/>
          <w:szCs w:val="22"/>
          <w:lang w:val="en-US"/>
        </w:rPr>
        <w:t>Templates</w:t>
      </w:r>
      <w:r>
        <w:rPr>
          <w:rFonts w:ascii="Arial" w:eastAsia="Arial" w:hAnsi="Arial" w:cs="Arial"/>
          <w:sz w:val="22"/>
          <w:szCs w:val="22"/>
          <w:lang w:val="en-GB"/>
        </w:rPr>
        <w:t>:</w:t>
      </w:r>
    </w:p>
    <w:p w:rsidR="00DF56CB" w:rsidRPr="008F75A9" w:rsidRDefault="00DF56CB" w:rsidP="00DF56CB">
      <w:pPr>
        <w:pStyle w:val="NurText1"/>
        <w:rPr>
          <w:rFonts w:ascii="Arial" w:eastAsia="Arial" w:hAnsi="Arial" w:cs="Arial"/>
          <w:sz w:val="22"/>
          <w:szCs w:val="22"/>
          <w:lang w:val="en-GB"/>
        </w:rPr>
      </w:pPr>
    </w:p>
    <w:tbl>
      <w:tblPr>
        <w:tblW w:w="8694"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7046"/>
      </w:tblGrid>
      <w:tr w:rsidR="00DF56CB" w:rsidRPr="00DF56CB" w:rsidTr="001F49F8">
        <w:trPr>
          <w:trHeight w:val="255"/>
        </w:trPr>
        <w:tc>
          <w:tcPr>
            <w:tcW w:w="8694" w:type="dxa"/>
            <w:gridSpan w:val="2"/>
            <w:shd w:val="clear" w:color="auto" w:fill="auto"/>
            <w:noWrap/>
            <w:vAlign w:val="bottom"/>
          </w:tcPr>
          <w:p w:rsidR="00DF56CB" w:rsidRPr="00DF56CB" w:rsidRDefault="00DF56CB" w:rsidP="001F49F8">
            <w:pPr>
              <w:rPr>
                <w:b/>
              </w:rPr>
            </w:pPr>
            <w:r w:rsidRPr="00DF56CB">
              <w:rPr>
                <w:b/>
                <w:lang w:val="en-US"/>
              </w:rPr>
              <w:t xml:space="preserve">Product definition template 4.55 -   </w:t>
            </w:r>
            <w:proofErr w:type="spellStart"/>
            <w:r w:rsidRPr="00DF56CB">
              <w:rPr>
                <w:rFonts w:eastAsia="SimSun" w:cs="Arial"/>
                <w:b/>
                <w:szCs w:val="20"/>
                <w:lang w:val="en-US" w:eastAsia="zh-CN"/>
              </w:rPr>
              <w:t>Spatio</w:t>
            </w:r>
            <w:proofErr w:type="spellEnd"/>
            <w:r w:rsidRPr="00DF56CB">
              <w:rPr>
                <w:rFonts w:eastAsia="SimSun" w:cs="Arial"/>
                <w:b/>
                <w:szCs w:val="20"/>
                <w:lang w:val="en-US" w:eastAsia="zh-CN"/>
              </w:rPr>
              <w:t>-temporal changing tiles at a horizontal level or horizontal layer at a point in time</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Octet No.</w:t>
            </w:r>
          </w:p>
        </w:tc>
        <w:tc>
          <w:tcPr>
            <w:tcW w:w="7046" w:type="dxa"/>
            <w:shd w:val="clear" w:color="auto" w:fill="auto"/>
            <w:noWrap/>
            <w:vAlign w:val="bottom"/>
          </w:tcPr>
          <w:p w:rsidR="00DF56CB" w:rsidRPr="00DF56CB" w:rsidRDefault="00DF56CB" w:rsidP="001F49F8">
            <w:pPr>
              <w:rPr>
                <w:lang w:val="en-US"/>
              </w:rPr>
            </w:pPr>
            <w:r w:rsidRPr="00DF56CB">
              <w:rPr>
                <w:lang w:val="en-US"/>
              </w:rPr>
              <w:t>Contents</w:t>
            </w:r>
          </w:p>
        </w:tc>
      </w:tr>
      <w:tr w:rsidR="00DF56CB" w:rsidRPr="00DF56CB" w:rsidTr="001F49F8">
        <w:trPr>
          <w:trHeight w:val="255"/>
        </w:trPr>
        <w:tc>
          <w:tcPr>
            <w:tcW w:w="1648" w:type="dxa"/>
            <w:shd w:val="clear" w:color="auto" w:fill="auto"/>
            <w:noWrap/>
            <w:vAlign w:val="bottom"/>
          </w:tcPr>
          <w:p w:rsidR="00DF56CB" w:rsidRPr="00DF56CB" w:rsidRDefault="00DF56CB" w:rsidP="001F49F8">
            <w:r w:rsidRPr="00DF56CB">
              <w:t>10</w:t>
            </w:r>
          </w:p>
        </w:tc>
        <w:tc>
          <w:tcPr>
            <w:tcW w:w="7046" w:type="dxa"/>
            <w:shd w:val="clear" w:color="auto" w:fill="auto"/>
            <w:noWrap/>
            <w:vAlign w:val="bottom"/>
          </w:tcPr>
          <w:p w:rsidR="00DF56CB" w:rsidRPr="00DF56CB" w:rsidRDefault="00DF56CB" w:rsidP="001F49F8">
            <w:r w:rsidRPr="00DF56CB">
              <w:t>Parameter category (see Code table 4.1)</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11</w:t>
            </w:r>
          </w:p>
        </w:tc>
        <w:tc>
          <w:tcPr>
            <w:tcW w:w="7046" w:type="dxa"/>
            <w:shd w:val="clear" w:color="auto" w:fill="auto"/>
            <w:noWrap/>
            <w:vAlign w:val="bottom"/>
          </w:tcPr>
          <w:p w:rsidR="00DF56CB" w:rsidRPr="00DF56CB" w:rsidRDefault="00DF56CB" w:rsidP="001F49F8">
            <w:r w:rsidRPr="00DF56CB">
              <w:t>Parameter number (see Code table 4.2)</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12</w:t>
            </w:r>
          </w:p>
        </w:tc>
        <w:tc>
          <w:tcPr>
            <w:tcW w:w="7046" w:type="dxa"/>
            <w:shd w:val="clear" w:color="auto" w:fill="auto"/>
            <w:noWrap/>
            <w:vAlign w:val="bottom"/>
          </w:tcPr>
          <w:p w:rsidR="00DF56CB" w:rsidRPr="00DF56CB" w:rsidRDefault="00DF56CB" w:rsidP="001F49F8">
            <w:pPr>
              <w:tabs>
                <w:tab w:val="left" w:pos="284"/>
              </w:tabs>
            </w:pPr>
            <w:r w:rsidRPr="00DF56CB">
              <w:t>Tile classification (see Code table 4.242)</w:t>
            </w:r>
          </w:p>
        </w:tc>
      </w:tr>
      <w:tr w:rsidR="00AE2374" w:rsidRPr="00AE2374" w:rsidTr="001F49F8">
        <w:trPr>
          <w:trHeight w:val="255"/>
        </w:trPr>
        <w:tc>
          <w:tcPr>
            <w:tcW w:w="1648" w:type="dxa"/>
            <w:shd w:val="clear" w:color="auto" w:fill="auto"/>
            <w:noWrap/>
            <w:vAlign w:val="bottom"/>
          </w:tcPr>
          <w:p w:rsidR="00AE2374" w:rsidRPr="00AE2374" w:rsidRDefault="00AE2374" w:rsidP="001F49F8">
            <w:pPr>
              <w:rPr>
                <w:color w:val="FF0000"/>
                <w:lang w:val="en-US"/>
              </w:rPr>
            </w:pPr>
            <w:r>
              <w:rPr>
                <w:color w:val="FF0000"/>
                <w:lang w:val="en-US"/>
              </w:rPr>
              <w:t>13</w:t>
            </w:r>
          </w:p>
        </w:tc>
        <w:tc>
          <w:tcPr>
            <w:tcW w:w="7046" w:type="dxa"/>
            <w:shd w:val="clear" w:color="auto" w:fill="auto"/>
            <w:noWrap/>
            <w:vAlign w:val="bottom"/>
          </w:tcPr>
          <w:p w:rsidR="00AE2374" w:rsidRPr="00AE2374" w:rsidRDefault="00AE2374" w:rsidP="001F49F8">
            <w:pPr>
              <w:tabs>
                <w:tab w:val="left" w:pos="284"/>
              </w:tabs>
              <w:rPr>
                <w:color w:val="FF0000"/>
                <w:lang w:val="en-US"/>
              </w:rPr>
            </w:pPr>
            <w:r w:rsidRPr="00AE2374">
              <w:rPr>
                <w:color w:val="FF0000"/>
                <w:lang w:val="en-US"/>
              </w:rPr>
              <w:t>Total number (NT) of tile / attribute pairs (see Note 2, 3)</w:t>
            </w:r>
          </w:p>
        </w:tc>
      </w:tr>
      <w:tr w:rsidR="00DF56CB" w:rsidRPr="00DF56CB" w:rsidTr="001F49F8">
        <w:trPr>
          <w:trHeight w:val="255"/>
        </w:trPr>
        <w:tc>
          <w:tcPr>
            <w:tcW w:w="1648" w:type="dxa"/>
            <w:shd w:val="clear" w:color="auto" w:fill="auto"/>
            <w:noWrap/>
            <w:vAlign w:val="bottom"/>
          </w:tcPr>
          <w:p w:rsidR="00DF56CB" w:rsidRPr="00AE2374" w:rsidRDefault="00AE2374" w:rsidP="001F49F8">
            <w:pPr>
              <w:rPr>
                <w:color w:val="FF0000"/>
                <w:lang w:val="en-US"/>
              </w:rPr>
            </w:pPr>
            <w:r>
              <w:rPr>
                <w:color w:val="FF0000"/>
                <w:lang w:val="en-US"/>
              </w:rPr>
              <w:t>14</w:t>
            </w:r>
          </w:p>
        </w:tc>
        <w:tc>
          <w:tcPr>
            <w:tcW w:w="7046" w:type="dxa"/>
            <w:shd w:val="clear" w:color="auto" w:fill="auto"/>
            <w:noWrap/>
            <w:vAlign w:val="bottom"/>
          </w:tcPr>
          <w:p w:rsidR="00DF56CB" w:rsidRPr="00DF56CB" w:rsidRDefault="00DF56CB" w:rsidP="00AE2374">
            <w:pPr>
              <w:tabs>
                <w:tab w:val="left" w:pos="284"/>
              </w:tabs>
            </w:pPr>
            <w:r w:rsidRPr="00DF56CB">
              <w:t xml:space="preserve">Number of used </w:t>
            </w:r>
            <w:r w:rsidR="00AE2374">
              <w:rPr>
                <w:color w:val="FF0000"/>
              </w:rPr>
              <w:t>spatial t</w:t>
            </w:r>
            <w:r w:rsidRPr="00DF56CB">
              <w:t>iles (NUT) (see Note 2, 3)</w:t>
            </w:r>
          </w:p>
        </w:tc>
      </w:tr>
      <w:tr w:rsidR="00DF56CB" w:rsidRPr="00DF56CB" w:rsidTr="001F49F8">
        <w:trPr>
          <w:trHeight w:val="255"/>
        </w:trPr>
        <w:tc>
          <w:tcPr>
            <w:tcW w:w="1648" w:type="dxa"/>
            <w:shd w:val="clear" w:color="auto" w:fill="auto"/>
            <w:noWrap/>
            <w:vAlign w:val="bottom"/>
          </w:tcPr>
          <w:p w:rsidR="00DF56CB" w:rsidRPr="00AE2374" w:rsidRDefault="00AE2374" w:rsidP="001F49F8">
            <w:pPr>
              <w:rPr>
                <w:color w:val="FF0000"/>
                <w:lang w:val="en-US"/>
              </w:rPr>
            </w:pPr>
            <w:r w:rsidRPr="00AE2374">
              <w:rPr>
                <w:color w:val="FF0000"/>
                <w:lang w:val="en-US"/>
              </w:rPr>
              <w:t>15</w:t>
            </w:r>
          </w:p>
        </w:tc>
        <w:tc>
          <w:tcPr>
            <w:tcW w:w="7046" w:type="dxa"/>
            <w:shd w:val="clear" w:color="auto" w:fill="auto"/>
            <w:noWrap/>
            <w:vAlign w:val="bottom"/>
          </w:tcPr>
          <w:p w:rsidR="00DF56CB" w:rsidRPr="00DF56CB" w:rsidRDefault="00AE2374" w:rsidP="001F49F8">
            <w:pPr>
              <w:tabs>
                <w:tab w:val="left" w:pos="284"/>
              </w:tabs>
              <w:ind w:left="2160" w:hanging="2160"/>
            </w:pPr>
            <w:r>
              <w:rPr>
                <w:color w:val="FF0000"/>
              </w:rPr>
              <w:t>Tile index</w:t>
            </w:r>
            <w:r w:rsidR="00DF56CB" w:rsidRPr="00DF56CB">
              <w:t xml:space="preserve"> (ITN ={1,…, NUT}) (see Note 2)</w:t>
            </w:r>
          </w:p>
        </w:tc>
      </w:tr>
      <w:tr w:rsidR="00DF56CB" w:rsidRPr="00DF56CB" w:rsidTr="001F49F8">
        <w:trPr>
          <w:trHeight w:val="255"/>
        </w:trPr>
        <w:tc>
          <w:tcPr>
            <w:tcW w:w="1648" w:type="dxa"/>
            <w:shd w:val="clear" w:color="auto" w:fill="auto"/>
            <w:noWrap/>
            <w:vAlign w:val="bottom"/>
          </w:tcPr>
          <w:p w:rsidR="00DF56CB" w:rsidRPr="00AE2374" w:rsidRDefault="00AE2374" w:rsidP="001F49F8">
            <w:pPr>
              <w:rPr>
                <w:color w:val="FF0000"/>
                <w:lang w:val="en-US"/>
              </w:rPr>
            </w:pPr>
            <w:r w:rsidRPr="00AE2374">
              <w:rPr>
                <w:color w:val="FF0000"/>
                <w:lang w:val="en-US"/>
              </w:rPr>
              <w:t>16</w:t>
            </w:r>
          </w:p>
        </w:tc>
        <w:tc>
          <w:tcPr>
            <w:tcW w:w="7046" w:type="dxa"/>
            <w:shd w:val="clear" w:color="auto" w:fill="auto"/>
            <w:noWrap/>
            <w:vAlign w:val="bottom"/>
          </w:tcPr>
          <w:p w:rsidR="00DF56CB" w:rsidRPr="00DF56CB" w:rsidRDefault="00DF56CB" w:rsidP="001F49F8">
            <w:pPr>
              <w:tabs>
                <w:tab w:val="left" w:pos="284"/>
              </w:tabs>
              <w:ind w:left="2160" w:hanging="2160"/>
            </w:pPr>
            <w:r w:rsidRPr="00DF56CB">
              <w:t>Number of used Tile attributes (NAT) for Tile ITN (see Note 2)</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17</w:t>
            </w:r>
          </w:p>
        </w:tc>
        <w:tc>
          <w:tcPr>
            <w:tcW w:w="7046" w:type="dxa"/>
            <w:shd w:val="clear" w:color="auto" w:fill="auto"/>
            <w:noWrap/>
            <w:vAlign w:val="bottom"/>
          </w:tcPr>
          <w:p w:rsidR="00DF56CB" w:rsidRPr="00DF56CB" w:rsidRDefault="00DF56CB" w:rsidP="001F49F8">
            <w:pPr>
              <w:tabs>
                <w:tab w:val="left" w:pos="284"/>
              </w:tabs>
            </w:pPr>
            <w:r w:rsidRPr="00DF56CB">
              <w:t>Attribute of Tile (see Code Table 4.241)</w:t>
            </w:r>
            <w:r w:rsidR="00AE2374">
              <w:t xml:space="preserve"> </w:t>
            </w:r>
            <w:r w:rsidR="00AE2374" w:rsidRPr="00AE2374">
              <w:t xml:space="preserve">) </w:t>
            </w:r>
            <w:r w:rsidR="00AE2374" w:rsidRPr="00AE2374">
              <w:rPr>
                <w:color w:val="FF0000"/>
              </w:rPr>
              <w:t>(A ={A(1),…, A(NAT(ITN))}) (see Note 2)</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18</w:t>
            </w:r>
          </w:p>
        </w:tc>
        <w:tc>
          <w:tcPr>
            <w:tcW w:w="7046" w:type="dxa"/>
            <w:shd w:val="clear" w:color="auto" w:fill="auto"/>
            <w:noWrap/>
            <w:vAlign w:val="bottom"/>
          </w:tcPr>
          <w:p w:rsidR="00DF56CB" w:rsidRPr="00DF56CB" w:rsidRDefault="00DF56CB" w:rsidP="001F49F8">
            <w:r w:rsidRPr="00DF56CB">
              <w:t>Type of generating process (see Code table 4.3)</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19</w:t>
            </w:r>
          </w:p>
        </w:tc>
        <w:tc>
          <w:tcPr>
            <w:tcW w:w="7046" w:type="dxa"/>
            <w:shd w:val="clear" w:color="auto" w:fill="auto"/>
            <w:noWrap/>
            <w:vAlign w:val="bottom"/>
          </w:tcPr>
          <w:p w:rsidR="00DF56CB" w:rsidRPr="00DF56CB" w:rsidRDefault="00DF56CB" w:rsidP="001F49F8">
            <w:r w:rsidRPr="00DF56CB">
              <w:t>Background generating process identifier (defined by originating centre)</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20</w:t>
            </w:r>
          </w:p>
        </w:tc>
        <w:tc>
          <w:tcPr>
            <w:tcW w:w="7046" w:type="dxa"/>
            <w:shd w:val="clear" w:color="auto" w:fill="auto"/>
            <w:noWrap/>
            <w:vAlign w:val="bottom"/>
          </w:tcPr>
          <w:p w:rsidR="00DF56CB" w:rsidRPr="00DF56CB" w:rsidRDefault="00DF56CB" w:rsidP="001F49F8">
            <w:r w:rsidRPr="00DF56CB">
              <w:t>Analysis or forecast generating process identifier (defined by originating centre)</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21 – 22</w:t>
            </w:r>
          </w:p>
        </w:tc>
        <w:tc>
          <w:tcPr>
            <w:tcW w:w="7046" w:type="dxa"/>
            <w:shd w:val="clear" w:color="auto" w:fill="auto"/>
            <w:noWrap/>
            <w:vAlign w:val="bottom"/>
          </w:tcPr>
          <w:p w:rsidR="00DF56CB" w:rsidRPr="00DF56CB" w:rsidRDefault="00DF56CB" w:rsidP="001F49F8">
            <w:r w:rsidRPr="00DF56CB">
              <w:t>Hours of observational data cut-off after reference time (see Note)</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23</w:t>
            </w:r>
          </w:p>
        </w:tc>
        <w:tc>
          <w:tcPr>
            <w:tcW w:w="7046" w:type="dxa"/>
            <w:shd w:val="clear" w:color="auto" w:fill="auto"/>
            <w:noWrap/>
            <w:vAlign w:val="bottom"/>
          </w:tcPr>
          <w:p w:rsidR="00DF56CB" w:rsidRPr="00DF56CB" w:rsidRDefault="00DF56CB" w:rsidP="001F49F8">
            <w:r w:rsidRPr="00DF56CB">
              <w:t>Minutes of observational data cut-off after reference time</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24</w:t>
            </w:r>
          </w:p>
        </w:tc>
        <w:tc>
          <w:tcPr>
            <w:tcW w:w="7046" w:type="dxa"/>
            <w:shd w:val="clear" w:color="auto" w:fill="auto"/>
            <w:noWrap/>
            <w:vAlign w:val="bottom"/>
          </w:tcPr>
          <w:p w:rsidR="00DF56CB" w:rsidRPr="00DF56CB" w:rsidRDefault="00DF56CB" w:rsidP="001F49F8">
            <w:r w:rsidRPr="00DF56CB">
              <w:t>Indicator of unit of time range (see Code table 4.4)</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25 – 28</w:t>
            </w:r>
          </w:p>
        </w:tc>
        <w:tc>
          <w:tcPr>
            <w:tcW w:w="7046" w:type="dxa"/>
            <w:shd w:val="clear" w:color="auto" w:fill="auto"/>
            <w:noWrap/>
            <w:vAlign w:val="bottom"/>
          </w:tcPr>
          <w:p w:rsidR="00DF56CB" w:rsidRPr="00DF56CB" w:rsidRDefault="00DF56CB" w:rsidP="001F49F8">
            <w:r w:rsidRPr="00DF56CB">
              <w:t>Forecast time in units defined by octet 24</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29</w:t>
            </w:r>
          </w:p>
        </w:tc>
        <w:tc>
          <w:tcPr>
            <w:tcW w:w="7046" w:type="dxa"/>
            <w:shd w:val="clear" w:color="auto" w:fill="auto"/>
            <w:noWrap/>
            <w:vAlign w:val="bottom"/>
          </w:tcPr>
          <w:p w:rsidR="00DF56CB" w:rsidRPr="00DF56CB" w:rsidRDefault="00DF56CB" w:rsidP="001F49F8">
            <w:pPr>
              <w:rPr>
                <w:lang w:val="en-US"/>
              </w:rPr>
            </w:pPr>
            <w:r w:rsidRPr="00DF56CB">
              <w:rPr>
                <w:lang w:val="en-US"/>
              </w:rPr>
              <w:t>Type of first fixed surface (see Code table 4.5)</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30</w:t>
            </w:r>
          </w:p>
        </w:tc>
        <w:tc>
          <w:tcPr>
            <w:tcW w:w="7046" w:type="dxa"/>
            <w:shd w:val="clear" w:color="auto" w:fill="auto"/>
            <w:noWrap/>
            <w:vAlign w:val="bottom"/>
          </w:tcPr>
          <w:p w:rsidR="00DF56CB" w:rsidRPr="00DF56CB" w:rsidRDefault="00DF56CB" w:rsidP="001F49F8">
            <w:r w:rsidRPr="00DF56CB">
              <w:t>Scale factor of first fixed surface</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31 – 34</w:t>
            </w:r>
          </w:p>
        </w:tc>
        <w:tc>
          <w:tcPr>
            <w:tcW w:w="7046" w:type="dxa"/>
            <w:shd w:val="clear" w:color="auto" w:fill="auto"/>
            <w:noWrap/>
            <w:vAlign w:val="bottom"/>
          </w:tcPr>
          <w:p w:rsidR="00DF56CB" w:rsidRPr="00DF56CB" w:rsidRDefault="00DF56CB" w:rsidP="001F49F8">
            <w:r w:rsidRPr="00DF56CB">
              <w:t>Scaled value of first fixed surface</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35</w:t>
            </w:r>
          </w:p>
        </w:tc>
        <w:tc>
          <w:tcPr>
            <w:tcW w:w="7046" w:type="dxa"/>
            <w:shd w:val="clear" w:color="auto" w:fill="auto"/>
            <w:noWrap/>
            <w:vAlign w:val="bottom"/>
          </w:tcPr>
          <w:p w:rsidR="00DF56CB" w:rsidRPr="00DF56CB" w:rsidRDefault="00DF56CB" w:rsidP="001F49F8">
            <w:r w:rsidRPr="00DF56CB">
              <w:t>Type of second fixed surface (see Code table 4.5)</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lastRenderedPageBreak/>
              <w:t>36</w:t>
            </w:r>
          </w:p>
        </w:tc>
        <w:tc>
          <w:tcPr>
            <w:tcW w:w="7046" w:type="dxa"/>
            <w:shd w:val="clear" w:color="auto" w:fill="auto"/>
            <w:noWrap/>
            <w:vAlign w:val="bottom"/>
          </w:tcPr>
          <w:p w:rsidR="00DF56CB" w:rsidRPr="00DF56CB" w:rsidRDefault="00DF56CB" w:rsidP="001F49F8">
            <w:r w:rsidRPr="00DF56CB">
              <w:t>Scale factor of second fixed surface</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37 – 40</w:t>
            </w:r>
          </w:p>
        </w:tc>
        <w:tc>
          <w:tcPr>
            <w:tcW w:w="7046" w:type="dxa"/>
            <w:shd w:val="clear" w:color="auto" w:fill="auto"/>
            <w:noWrap/>
            <w:vAlign w:val="bottom"/>
          </w:tcPr>
          <w:p w:rsidR="00DF56CB" w:rsidRPr="00DF56CB" w:rsidRDefault="00DF56CB" w:rsidP="001F49F8">
            <w:r w:rsidRPr="00DF56CB">
              <w:t>Scaled value of second fixed surface</w:t>
            </w:r>
          </w:p>
        </w:tc>
      </w:tr>
    </w:tbl>
    <w:p w:rsidR="00DF56CB" w:rsidRPr="00DF56CB" w:rsidRDefault="00DF56CB" w:rsidP="00DF56CB">
      <w:pPr>
        <w:pStyle w:val="NurText1"/>
        <w:rPr>
          <w:rFonts w:ascii="Arial" w:eastAsia="Arial" w:hAnsi="Arial" w:cs="Arial"/>
          <w:sz w:val="22"/>
          <w:szCs w:val="22"/>
          <w:lang w:val="en-GB"/>
        </w:rPr>
      </w:pPr>
    </w:p>
    <w:p w:rsidR="00DF56CB" w:rsidRPr="00DF56CB" w:rsidRDefault="00DF56CB" w:rsidP="00DF56CB">
      <w:pPr>
        <w:pStyle w:val="NurText1"/>
        <w:rPr>
          <w:rFonts w:ascii="Arial" w:eastAsia="Arial" w:hAnsi="Arial" w:cs="Arial"/>
          <w:sz w:val="22"/>
          <w:szCs w:val="22"/>
          <w:lang w:val="en-US"/>
        </w:rPr>
      </w:pPr>
    </w:p>
    <w:p w:rsidR="00DF56CB" w:rsidRPr="00DF56CB" w:rsidRDefault="00DF56CB" w:rsidP="00DF56CB">
      <w:pPr>
        <w:ind w:left="330"/>
        <w:rPr>
          <w:rFonts w:ascii="Symbol" w:hAnsi="Symbol"/>
        </w:rPr>
      </w:pPr>
      <w:r w:rsidRPr="00DF56CB">
        <w:t>Notes:</w:t>
      </w:r>
    </w:p>
    <w:p w:rsidR="00DF56CB" w:rsidRPr="00DF56CB" w:rsidRDefault="00DF56CB" w:rsidP="00DF56CB">
      <w:pPr>
        <w:numPr>
          <w:ilvl w:val="0"/>
          <w:numId w:val="2"/>
        </w:numPr>
      </w:pPr>
      <w:r w:rsidRPr="00DF56CB">
        <w:t xml:space="preserve">Hours greater than </w:t>
      </w:r>
      <w:r w:rsidRPr="00DF56CB">
        <w:rPr>
          <w:rFonts w:cs="Arial"/>
        </w:rPr>
        <w:t>65534</w:t>
      </w:r>
      <w:r w:rsidRPr="00DF56CB">
        <w:t xml:space="preserve"> will be coded as 65534.</w:t>
      </w:r>
    </w:p>
    <w:p w:rsidR="00053C86" w:rsidRDefault="00DF56CB" w:rsidP="00053C86">
      <w:pPr>
        <w:pStyle w:val="Listenabsatz1"/>
        <w:numPr>
          <w:ilvl w:val="0"/>
          <w:numId w:val="2"/>
        </w:numPr>
        <w:ind w:left="1134"/>
        <w:rPr>
          <w:color w:val="FF0000"/>
        </w:rPr>
      </w:pPr>
      <w:r w:rsidRPr="00DF56CB">
        <w:t xml:space="preserve">The number of used Tiles (NUT) is the number of used different </w:t>
      </w:r>
      <w:r w:rsidR="00AE2374" w:rsidRPr="00053C86">
        <w:rPr>
          <w:color w:val="FF0000"/>
        </w:rPr>
        <w:t xml:space="preserve">spatial </w:t>
      </w:r>
      <w:r w:rsidRPr="00DF56CB">
        <w:t xml:space="preserve">tiles, defining the cover structure of a </w:t>
      </w:r>
      <w:r w:rsidR="00AE2374">
        <w:t xml:space="preserve">point. As each of these tiles </w:t>
      </w:r>
      <w:r w:rsidRPr="00DF56CB">
        <w:t>have one or mo</w:t>
      </w:r>
      <w:r w:rsidR="00AE2374">
        <w:t xml:space="preserve">re different tile attributes </w:t>
      </w:r>
      <w:r w:rsidR="00AE2374" w:rsidRPr="00053C86">
        <w:rPr>
          <w:color w:val="FF0000"/>
        </w:rPr>
        <w:t>A( NAT (ITN)),</w:t>
      </w:r>
      <w:r w:rsidR="00AE2374" w:rsidRPr="00AE2374">
        <w:t xml:space="preserve"> </w:t>
      </w:r>
      <w:r w:rsidRPr="00DF56CB">
        <w:t xml:space="preserve">( ITN=1,…,NUT), e.g. unmodified, snow-covered,…), there are </w:t>
      </w:r>
      <w:r w:rsidR="00AE2374" w:rsidRPr="00053C86">
        <w:rPr>
          <w:color w:val="FF0000"/>
        </w:rPr>
        <w:t xml:space="preserve">NT= </w:t>
      </w:r>
      <w:r w:rsidRPr="00DF56CB">
        <w:fldChar w:fldCharType="begin"/>
      </w:r>
      <w:r w:rsidRPr="00DF56CB">
        <w:instrText xml:space="preserve"> QUOTE </w:instrText>
      </w:r>
      <w:r w:rsidR="00D14A2B">
        <w:rPr>
          <w:position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15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4&lt;/o:Version&gt;&lt;/o:DocumentProperties&gt;&lt;w:docPr&gt;&lt;w:view w:val=&quot;print&quot;/&gt;&lt;w:zoom w:val=&quot;best-fit&quot; w:percent=&quot;129&quot;/&gt;&lt;w:doNotEmbedSystemFont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DE&quot; w:vendorID=&quot;64&quot; w:dllVersion=&quot;131078&quot; w:nlCheck=&quot;on&quot; w:optionSet=&quot;1&quot;/&gt;&lt;w:stylePaneFormatFilter w:val=&quot;3F01&quot;/&gt;&lt;w:defaultTabStop w:val=&quot;72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73E64&quot;/&gt;&lt;wsp:rsid wsp:val=&quot;00004EE8&quot;/&gt;&lt;wsp:rsid wsp:val=&quot;00037670&quot;/&gt;&lt;wsp:rsid wsp:val=&quot;000426DF&quot;/&gt;&lt;wsp:rsid wsp:val=&quot;00042E0F&quot;/&gt;&lt;wsp:rsid wsp:val=&quot;00060C75&quot;/&gt;&lt;wsp:rsid wsp:val=&quot;00062207&quot;/&gt;&lt;wsp:rsid wsp:val=&quot;0007095B&quot;/&gt;&lt;wsp:rsid wsp:val=&quot;000736FF&quot;/&gt;&lt;wsp:rsid wsp:val=&quot;00085C60&quot;/&gt;&lt;wsp:rsid wsp:val=&quot;00095535&quot;/&gt;&lt;wsp:rsid wsp:val=&quot;000A2A71&quot;/&gt;&lt;wsp:rsid wsp:val=&quot;000C17B8&quot;/&gt;&lt;wsp:rsid wsp:val=&quot;000C1DFF&quot;/&gt;&lt;wsp:rsid wsp:val=&quot;000F3EFB&quot;/&gt;&lt;wsp:rsid wsp:val=&quot;00102DF6&quot;/&gt;&lt;wsp:rsid wsp:val=&quot;00117B3E&quot;/&gt;&lt;wsp:rsid wsp:val=&quot;00154486&quot;/&gt;&lt;wsp:rsid wsp:val=&quot;00154663&quot;/&gt;&lt;wsp:rsid wsp:val=&quot;0015739E&quot;/&gt;&lt;wsp:rsid wsp:val=&quot;00160129&quot;/&gt;&lt;wsp:rsid wsp:val=&quot;0017015C&quot;/&gt;&lt;wsp:rsid wsp:val=&quot;00174D5A&quot;/&gt;&lt;wsp:rsid wsp:val=&quot;00175E86&quot;/&gt;&lt;wsp:rsid wsp:val=&quot;00183272&quot;/&gt;&lt;wsp:rsid wsp:val=&quot;001A1400&quot;/&gt;&lt;wsp:rsid wsp:val=&quot;001A1B97&quot;/&gt;&lt;wsp:rsid wsp:val=&quot;001B6D4A&quot;/&gt;&lt;wsp:rsid wsp:val=&quot;001B74EA&quot;/&gt;&lt;wsp:rsid wsp:val=&quot;001C6D52&quot;/&gt;&lt;wsp:rsid wsp:val=&quot;001E5BCA&quot;/&gt;&lt;wsp:rsid wsp:val=&quot;002012ED&quot;/&gt;&lt;wsp:rsid wsp:val=&quot;00202193&quot;/&gt;&lt;wsp:rsid wsp:val=&quot;00205D7D&quot;/&gt;&lt;wsp:rsid wsp:val=&quot;00214F1F&quot;/&gt;&lt;wsp:rsid wsp:val=&quot;002151FB&quot;/&gt;&lt;wsp:rsid wsp:val=&quot;00216E6B&quot;/&gt;&lt;wsp:rsid wsp:val=&quot;0022582B&quot;/&gt;&lt;wsp:rsid wsp:val=&quot;00225E68&quot;/&gt;&lt;wsp:rsid wsp:val=&quot;002305E7&quot;/&gt;&lt;wsp:rsid wsp:val=&quot;00231A50&quot;/&gt;&lt;wsp:rsid wsp:val=&quot;002601CB&quot;/&gt;&lt;wsp:rsid wsp:val=&quot;00287AE7&quot;/&gt;&lt;wsp:rsid wsp:val=&quot;00291039&quot;/&gt;&lt;wsp:rsid wsp:val=&quot;002921A7&quot;/&gt;&lt;wsp:rsid wsp:val=&quot;002A2002&quot;/&gt;&lt;wsp:rsid wsp:val=&quot;002A7D7D&quot;/&gt;&lt;wsp:rsid wsp:val=&quot;002D5A02&quot;/&gt;&lt;wsp:rsid wsp:val=&quot;002E6C79&quot;/&gt;&lt;wsp:rsid wsp:val=&quot;0030266F&quot;/&gt;&lt;wsp:rsid wsp:val=&quot;003028E6&quot;/&gt;&lt;wsp:rsid wsp:val=&quot;00302C7D&quot;/&gt;&lt;wsp:rsid wsp:val=&quot;0030385D&quot;/&gt;&lt;wsp:rsid wsp:val=&quot;003079BB&quot;/&gt;&lt;wsp:rsid wsp:val=&quot;00313484&quot;/&gt;&lt;wsp:rsid wsp:val=&quot;00320A0D&quot;/&gt;&lt;wsp:rsid wsp:val=&quot;00324E25&quot;/&gt;&lt;wsp:rsid wsp:val=&quot;003267A6&quot;/&gt;&lt;wsp:rsid wsp:val=&quot;0032703D&quot;/&gt;&lt;wsp:rsid wsp:val=&quot;00330951&quot;/&gt;&lt;wsp:rsid wsp:val=&quot;003362B8&quot;/&gt;&lt;wsp:rsid wsp:val=&quot;0034399D&quot;/&gt;&lt;wsp:rsid wsp:val=&quot;00352878&quot;/&gt;&lt;wsp:rsid wsp:val=&quot;0036139A&quot;/&gt;&lt;wsp:rsid wsp:val=&quot;00363143&quot;/&gt;&lt;wsp:rsid wsp:val=&quot;00366843&quot;/&gt;&lt;wsp:rsid wsp:val=&quot;00374650&quot;/&gt;&lt;wsp:rsid wsp:val=&quot;00385128&quot;/&gt;&lt;wsp:rsid wsp:val=&quot;0039463C&quot;/&gt;&lt;wsp:rsid wsp:val=&quot;003A246E&quot;/&gt;&lt;wsp:rsid wsp:val=&quot;003B0BF2&quot;/&gt;&lt;wsp:rsid wsp:val=&quot;003B3721&quot;/&gt;&lt;wsp:rsid wsp:val=&quot;003B4D67&quot;/&gt;&lt;wsp:rsid wsp:val=&quot;003B6556&quot;/&gt;&lt;wsp:rsid wsp:val=&quot;003C0543&quot;/&gt;&lt;wsp:rsid wsp:val=&quot;003C2D96&quot;/&gt;&lt;wsp:rsid wsp:val=&quot;003C7242&quot;/&gt;&lt;wsp:rsid wsp:val=&quot;003D460D&quot;/&gt;&lt;wsp:rsid wsp:val=&quot;00403730&quot;/&gt;&lt;wsp:rsid wsp:val=&quot;00415F97&quot;/&gt;&lt;wsp:rsid wsp:val=&quot;0043708B&quot;/&gt;&lt;wsp:rsid wsp:val=&quot;004467D2&quot;/&gt;&lt;wsp:rsid wsp:val=&quot;00455289&quot;/&gt;&lt;wsp:rsid wsp:val=&quot;00455898&quot;/&gt;&lt;wsp:rsid wsp:val=&quot;0046035B&quot;/&gt;&lt;wsp:rsid wsp:val=&quot;00461911&quot;/&gt;&lt;wsp:rsid wsp:val=&quot;004713B4&quot;/&gt;&lt;wsp:rsid wsp:val=&quot;0047387F&quot;/&gt;&lt;wsp:rsid wsp:val=&quot;00473E64&quot;/&gt;&lt;wsp:rsid wsp:val=&quot;0047593A&quot;/&gt;&lt;wsp:rsid wsp:val=&quot;00481C7A&quot;/&gt;&lt;wsp:rsid wsp:val=&quot;00484AEF&quot;/&gt;&lt;wsp:rsid wsp:val=&quot;00491001&quot;/&gt;&lt;wsp:rsid wsp:val=&quot;004F715C&quot;/&gt;&lt;wsp:rsid wsp:val=&quot;005009B7&quot;/&gt;&lt;wsp:rsid wsp:val=&quot;0052330A&quot;/&gt;&lt;wsp:rsid wsp:val=&quot;00534E58&quot;/&gt;&lt;wsp:rsid wsp:val=&quot;00552686&quot;/&gt;&lt;wsp:rsid wsp:val=&quot;0055539D&quot;/&gt;&lt;wsp:rsid wsp:val=&quot;005554A5&quot;/&gt;&lt;wsp:rsid wsp:val=&quot;0057784D&quot;/&gt;&lt;wsp:rsid wsp:val=&quot;005839A3&quot;/&gt;&lt;wsp:rsid wsp:val=&quot;005870EB&quot;/&gt;&lt;wsp:rsid wsp:val=&quot;00594DDE&quot;/&gt;&lt;wsp:rsid wsp:val=&quot;00597022&quot;/&gt;&lt;wsp:rsid wsp:val=&quot;005A1704&quot;/&gt;&lt;wsp:rsid wsp:val=&quot;005A2C4C&quot;/&gt;&lt;wsp:rsid wsp:val=&quot;005A344F&quot;/&gt;&lt;wsp:rsid wsp:val=&quot;005A7730&quot;/&gt;&lt;wsp:rsid wsp:val=&quot;005B51E9&quot;/&gt;&lt;wsp:rsid wsp:val=&quot;005D39D4&quot;/&gt;&lt;wsp:rsid wsp:val=&quot;005D5A4C&quot;/&gt;&lt;wsp:rsid wsp:val=&quot;00624295&quot;/&gt;&lt;wsp:rsid wsp:val=&quot;006250CC&quot;/&gt;&lt;wsp:rsid wsp:val=&quot;00634323&quot;/&gt;&lt;wsp:rsid wsp:val=&quot;00642B08&quot;/&gt;&lt;wsp:rsid wsp:val=&quot;0065376F&quot;/&gt;&lt;wsp:rsid wsp:val=&quot;00653DCD&quot;/&gt;&lt;wsp:rsid wsp:val=&quot;00661253&quot;/&gt;&lt;wsp:rsid wsp:val=&quot;006613C4&quot;/&gt;&lt;wsp:rsid wsp:val=&quot;00666AB4&quot;/&gt;&lt;wsp:rsid wsp:val=&quot;0068721F&quot;/&gt;&lt;wsp:rsid wsp:val=&quot;006C0A1F&quot;/&gt;&lt;wsp:rsid wsp:val=&quot;006C339E&quot;/&gt;&lt;wsp:rsid wsp:val=&quot;006C56A1&quot;/&gt;&lt;wsp:rsid wsp:val=&quot;006C7806&quot;/&gt;&lt;wsp:rsid wsp:val=&quot;006C7DBB&quot;/&gt;&lt;wsp:rsid wsp:val=&quot;006D0549&quot;/&gt;&lt;wsp:rsid wsp:val=&quot;006D4AA7&quot;/&gt;&lt;wsp:rsid wsp:val=&quot;006E0205&quot;/&gt;&lt;wsp:rsid wsp:val=&quot;006E38F3&quot;/&gt;&lt;wsp:rsid wsp:val=&quot;006E50C0&quot;/&gt;&lt;wsp:rsid wsp:val=&quot;006F3CE0&quot;/&gt;&lt;wsp:rsid wsp:val=&quot;006F7096&quot;/&gt;&lt;wsp:rsid wsp:val=&quot;006F7540&quot;/&gt;&lt;wsp:rsid wsp:val=&quot;007028AF&quot;/&gt;&lt;wsp:rsid wsp:val=&quot;0070557F&quot;/&gt;&lt;wsp:rsid wsp:val=&quot;00726FD4&quot;/&gt;&lt;wsp:rsid wsp:val=&quot;00731C6C&quot;/&gt;&lt;wsp:rsid wsp:val=&quot;007334CC&quot;/&gt;&lt;wsp:rsid wsp:val=&quot;00737E2D&quot;/&gt;&lt;wsp:rsid wsp:val=&quot;007635BE&quot;/&gt;&lt;wsp:rsid wsp:val=&quot;00771765&quot;/&gt;&lt;wsp:rsid wsp:val=&quot;00774097&quot;/&gt;&lt;wsp:rsid wsp:val=&quot;00777294&quot;/&gt;&lt;wsp:rsid wsp:val=&quot;007A602D&quot;/&gt;&lt;wsp:rsid wsp:val=&quot;007B3EF4&quot;/&gt;&lt;wsp:rsid wsp:val=&quot;007D135B&quot;/&gt;&lt;wsp:rsid wsp:val=&quot;007D3759&quot;/&gt;&lt;wsp:rsid wsp:val=&quot;007D488A&quot;/&gt;&lt;wsp:rsid wsp:val=&quot;007D7EC9&quot;/&gt;&lt;wsp:rsid wsp:val=&quot;007F1D18&quot;/&gt;&lt;wsp:rsid wsp:val=&quot;007F571D&quot;/&gt;&lt;wsp:rsid wsp:val=&quot;00810F6C&quot;/&gt;&lt;wsp:rsid wsp:val=&quot;00822564&quot;/&gt;&lt;wsp:rsid wsp:val=&quot;00854CF1&quot;/&gt;&lt;wsp:rsid wsp:val=&quot;00870C80&quot;/&gt;&lt;wsp:rsid wsp:val=&quot;00882178&quot;/&gt;&lt;wsp:rsid wsp:val=&quot;008A4415&quot;/&gt;&lt;wsp:rsid wsp:val=&quot;008A48FF&quot;/&gt;&lt;wsp:rsid wsp:val=&quot;008E669E&quot;/&gt;&lt;wsp:rsid wsp:val=&quot;00910EDE&quot;/&gt;&lt;wsp:rsid wsp:val=&quot;00911012&quot;/&gt;&lt;wsp:rsid wsp:val=&quot;00916862&quot;/&gt;&lt;wsp:rsid wsp:val=&quot;009251AE&quot;/&gt;&lt;wsp:rsid wsp:val=&quot;009511E7&quot;/&gt;&lt;wsp:rsid wsp:val=&quot;00955292&quot;/&gt;&lt;wsp:rsid wsp:val=&quot;009558BC&quot;/&gt;&lt;wsp:rsid wsp:val=&quot;00965F8E&quot;/&gt;&lt;wsp:rsid wsp:val=&quot;00970B57&quot;/&gt;&lt;wsp:rsid wsp:val=&quot;00976269&quot;/&gt;&lt;wsp:rsid wsp:val=&quot;00983CED&quot;/&gt;&lt;wsp:rsid wsp:val=&quot;009950B5&quot;/&gt;&lt;wsp:rsid wsp:val=&quot;009C4D6F&quot;/&gt;&lt;wsp:rsid wsp:val=&quot;009C731D&quot;/&gt;&lt;wsp:rsid wsp:val=&quot;009D07EC&quot;/&gt;&lt;wsp:rsid wsp:val=&quot;009D6DA6&quot;/&gt;&lt;wsp:rsid wsp:val=&quot;009E725C&quot;/&gt;&lt;wsp:rsid wsp:val=&quot;009F14D6&quot;/&gt;&lt;wsp:rsid wsp:val=&quot;009F245F&quot;/&gt;&lt;wsp:rsid wsp:val=&quot;00A06245&quot;/&gt;&lt;wsp:rsid wsp:val=&quot;00A11090&quot;/&gt;&lt;wsp:rsid wsp:val=&quot;00A17D50&quot;/&gt;&lt;wsp:rsid wsp:val=&quot;00A259DA&quot;/&gt;&lt;wsp:rsid wsp:val=&quot;00A35997&quot;/&gt;&lt;wsp:rsid wsp:val=&quot;00A64379&quot;/&gt;&lt;wsp:rsid wsp:val=&quot;00A6536B&quot;/&gt;&lt;wsp:rsid wsp:val=&quot;00A70764&quot;/&gt;&lt;wsp:rsid wsp:val=&quot;00A710FD&quot;/&gt;&lt;wsp:rsid wsp:val=&quot;00A8078C&quot;/&gt;&lt;wsp:rsid wsp:val=&quot;00A83665&quot;/&gt;&lt;wsp:rsid wsp:val=&quot;00AC098E&quot;/&gt;&lt;wsp:rsid wsp:val=&quot;00AD5FD8&quot;/&gt;&lt;wsp:rsid wsp:val=&quot;00AF060A&quot;/&gt;&lt;wsp:rsid wsp:val=&quot;00B02907&quot;/&gt;&lt;wsp:rsid wsp:val=&quot;00B1295F&quot;/&gt;&lt;wsp:rsid wsp:val=&quot;00B136AB&quot;/&gt;&lt;wsp:rsid wsp:val=&quot;00B31840&quot;/&gt;&lt;wsp:rsid wsp:val=&quot;00B36487&quot;/&gt;&lt;wsp:rsid wsp:val=&quot;00B50C60&quot;/&gt;&lt;wsp:rsid wsp:val=&quot;00B90A6E&quot;/&gt;&lt;wsp:rsid wsp:val=&quot;00B915E5&quot;/&gt;&lt;wsp:rsid wsp:val=&quot;00BA1354&quot;/&gt;&lt;wsp:rsid wsp:val=&quot;00BB2D68&quot;/&gt;&lt;wsp:rsid wsp:val=&quot;00BD30E7&quot;/&gt;&lt;wsp:rsid wsp:val=&quot;00BE1C90&quot;/&gt;&lt;wsp:rsid wsp:val=&quot;00BE75F6&quot;/&gt;&lt;wsp:rsid wsp:val=&quot;00BF065C&quot;/&gt;&lt;wsp:rsid wsp:val=&quot;00BF078D&quot;/&gt;&lt;wsp:rsid wsp:val=&quot;00BF5F6F&quot;/&gt;&lt;wsp:rsid wsp:val=&quot;00C17391&quot;/&gt;&lt;wsp:rsid wsp:val=&quot;00C32B0D&quot;/&gt;&lt;wsp:rsid wsp:val=&quot;00C5462E&quot;/&gt;&lt;wsp:rsid wsp:val=&quot;00C56B10&quot;/&gt;&lt;wsp:rsid wsp:val=&quot;00C72CC6&quot;/&gt;&lt;wsp:rsid wsp:val=&quot;00C80626&quot;/&gt;&lt;wsp:rsid wsp:val=&quot;00C8416C&quot;/&gt;&lt;wsp:rsid wsp:val=&quot;00C85A94&quot;/&gt;&lt;wsp:rsid wsp:val=&quot;00CA73DC&quot;/&gt;&lt;wsp:rsid wsp:val=&quot;00CB32EA&quot;/&gt;&lt;wsp:rsid wsp:val=&quot;00CD3FA6&quot;/&gt;&lt;wsp:rsid wsp:val=&quot;00CE2D9D&quot;/&gt;&lt;wsp:rsid wsp:val=&quot;00D02230&quot;/&gt;&lt;wsp:rsid wsp:val=&quot;00D078E7&quot;/&gt;&lt;wsp:rsid wsp:val=&quot;00D2274D&quot;/&gt;&lt;wsp:rsid wsp:val=&quot;00D47603&quot;/&gt;&lt;wsp:rsid wsp:val=&quot;00D478AD&quot;/&gt;&lt;wsp:rsid wsp:val=&quot;00D564D5&quot;/&gt;&lt;wsp:rsid wsp:val=&quot;00D571DE&quot;/&gt;&lt;wsp:rsid wsp:val=&quot;00D632E9&quot;/&gt;&lt;wsp:rsid wsp:val=&quot;00D64CE3&quot;/&gt;&lt;wsp:rsid wsp:val=&quot;00D726C7&quot;/&gt;&lt;wsp:rsid wsp:val=&quot;00D75E0C&quot;/&gt;&lt;wsp:rsid wsp:val=&quot;00D87EBC&quot;/&gt;&lt;wsp:rsid wsp:val=&quot;00D96433&quot;/&gt;&lt;wsp:rsid wsp:val=&quot;00DA14BC&quot;/&gt;&lt;wsp:rsid wsp:val=&quot;00DC3E1A&quot;/&gt;&lt;wsp:rsid wsp:val=&quot;00DF744B&quot;/&gt;&lt;wsp:rsid wsp:val=&quot;00E118FA&quot;/&gt;&lt;wsp:rsid wsp:val=&quot;00E263EC&quot;/&gt;&lt;wsp:rsid wsp:val=&quot;00E467A6&quot;/&gt;&lt;wsp:rsid wsp:val=&quot;00E65F3F&quot;/&gt;&lt;wsp:rsid wsp:val=&quot;00E740BE&quot;/&gt;&lt;wsp:rsid wsp:val=&quot;00E743BB&quot;/&gt;&lt;wsp:rsid wsp:val=&quot;00E75B6E&quot;/&gt;&lt;wsp:rsid wsp:val=&quot;00EA0729&quot;/&gt;&lt;wsp:rsid wsp:val=&quot;00EA132C&quot;/&gt;&lt;wsp:rsid wsp:val=&quot;00EE6561&quot;/&gt;&lt;wsp:rsid wsp:val=&quot;00EF54F0&quot;/&gt;&lt;wsp:rsid wsp:val=&quot;00F018F3&quot;/&gt;&lt;wsp:rsid wsp:val=&quot;00F04BE5&quot;/&gt;&lt;wsp:rsid wsp:val=&quot;00F04F34&quot;/&gt;&lt;wsp:rsid wsp:val=&quot;00F2595D&quot;/&gt;&lt;wsp:rsid wsp:val=&quot;00F4589C&quot;/&gt;&lt;wsp:rsid wsp:val=&quot;00F45978&quot;/&gt;&lt;wsp:rsid wsp:val=&quot;00F5434C&quot;/&gt;&lt;wsp:rsid wsp:val=&quot;00FA23EF&quot;/&gt;&lt;wsp:rsid wsp:val=&quot;00FC0337&quot;/&gt;&lt;wsp:rsid wsp:val=&quot;00FC7FE8&quot;/&gt;&lt;wsp:rsid wsp:val=&quot;00FD21BA&quot;/&gt;&lt;wsp:rsid wsp:val=&quot;00FD66E9&quot;/&gt;&lt;wsp:rsid wsp:val=&quot;00FE0DD5&quot;/&gt;&lt;wsp:rsid wsp:val=&quot;00FF2B64&quot;/&gt;&lt;wsp:rsid wsp:val=&quot;00FF4EA8&quot;/&gt;&lt;/wsp:rsids&gt;&lt;/w:docPr&gt;&lt;w:body&gt;&lt;wx:sect&gt;&lt;w:p wsp:rsidR=&quot;00000000&quot; wsp:rsidRDefault=&quot;00154486&quot; wsp:rsidP=&quot;00154486&quot;&gt;&lt;m:oMathPara&gt;&lt;m:oMath&gt;&lt;m:nary&gt;&lt;m:naryPr&gt;&lt;m:chr m:val=&quot;âˆ‘&quot;/&gt;&lt;m:limLoc m:val=&quot;undOvr&quot;/&gt;&lt;m:ctrlPr&gt;&lt;w:rPr&gt;&lt;w:rFonts w:ascii=&quot;Cambria Math&quot; w:h-ansi=&quot;Cambria Math&quot;/&gt;&lt;wx:font wx:val=&quot;Cambria Math&quot;/&gt;&lt;w:i/&gt;&lt;w:color w:val=&quot;FF0000&quot;/&gt;&lt;/w:rPr&gt;&lt;/m:ctrlPr&gt;&lt;/m:naryPr&gt;&lt;m:sub&gt;&lt;m:r&gt;&lt;w:rPr&gt;&lt;w:rFonts w:ascii=&quot;Cambria Math&quot; w:h-ansi=&quot;Cambria Math&quot;/&gt;&lt;wx:font wx:val=&quot;Cambria Math&quot;/&gt;&lt;w:i/&gt;&lt;w:color w:val=&quot;FF0000&quot;/&gt;&lt;/w:rPr&gt;&lt;m:t&gt;ITN=1&lt;/m:t&gt;&lt;/m:r&gt;&lt;/m:sub&gt;&lt;m:sup&gt;&lt;m:r&gt;&lt;w:rPr&gt;&lt;w:rFonts w:ascii=&quot;Cambria Math&quot; w:h-ansi=&quot;Cambria Math&quot;/&gt;&lt;wx:font wx:val=&quot;Cambria Math&quot;/&gt;&lt;w:i/&gt;&lt;w:color w:val=&quot;FF0000&quot;/&gt;&lt;/w:rPr&gt;&lt;m:t&gt;NUT&lt;/m:t&gt;&lt;/m:r&gt;&lt;/m:sup&gt;&lt;m:e&gt;&lt;m:r&gt;&lt;w:rPr&gt;&lt;w:rFonts w:ascii=&quot;Cambria Math&quot; w:h-ansi=&quot;Cambria Math&quot;/&gt;&lt;wx:font wx:val=&quot;Cambria Math&quot;/&gt;&lt;w:i/&gt;&lt;w:color w:val=&quot;FF0000&quot;/&gt;&lt;/w:rPr&gt;&lt;m:t&gt;NAT&lt;/m:t&gt;&lt;/m:r&gt;&lt;m:d&gt;&lt;m:dPr&gt;&lt;m:ctrlPr&gt;&lt;w:rPr&gt;&lt;w:rFonts w:ascii=&quot;Cambria Math&quot; w:h-ansi=&quot;Cambria Math&quot;/&gt;&lt;wx:font wx:val=&quot;Cambria Math&quot;/&gt;&lt;w:i/&gt;&lt;w:color w:val=&quot;FF0000&quot;/&gt;&lt;/w:rPr&gt;&lt;/m:ctrlPr&gt;&lt;/m:dPr&gt;&lt;m:e&gt;&lt;m:r&gt;&lt;w:rPr&gt;&lt;w:rFonts w:ascii=&quot;Cambria Math&quot; w:h-ansi=&quot;Cambria Math&quot;/&gt;&lt;wx:font wx:val=&quot;Cambria Math&quot;/&gt;&lt;w:i/&gt;&lt;w:color w:val=&quot;FF0000&quot;/&gt;&lt;/w:rPr&gt;&lt;m:t&gt;ITN&lt;/m:t&gt;&lt;/m:r&gt;&lt;/m:e&gt;&lt;/m:d&gt;&lt;/m:e&gt;&lt;/m:nary&gt;&lt;/m:oMath&gt;&lt;/m:oMathPara&gt;&lt;/w:p&gt;&lt;w:sectPr wsp:rsidR=&quot;00000000&quot;&gt;&lt;w:pgSz w:w=&quot;12240&quot; w:h=&quot;15840&quot;/&gt;&lt;w:pgMar w:top=&quot;1417&quot; w:right=&quot;1417&quot; w:bottom=&quot;1134&quot; w:left=&quot;1417&quot; w:header=&quot;720&quot; w:footer=&quot;720&quot; w:gutter=&quot;0&quot;/&gt;&lt;w:cols w:space=&quot;720&quot;/&gt;&lt;/w:sectPr&gt;&lt;/wx:sect&gt;&lt;/w:body&gt;&lt;/w:wordDocument&gt;">
            <v:imagedata r:id="rId6" o:title="" chromakey="white"/>
          </v:shape>
        </w:pict>
      </w:r>
      <w:r w:rsidRPr="00DF56CB">
        <w:instrText xml:space="preserve"> </w:instrText>
      </w:r>
      <w:r w:rsidRPr="00DF56CB">
        <w:fldChar w:fldCharType="separate"/>
      </w:r>
      <w:r w:rsidR="00D14A2B">
        <w:rPr>
          <w:position w:val="-8"/>
        </w:rPr>
        <w:pict>
          <v:shape id="_x0000_i1026" type="#_x0000_t75" style="width:84.15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4&lt;/o:Version&gt;&lt;/o:DocumentProperties&gt;&lt;w:docPr&gt;&lt;w:view w:val=&quot;print&quot;/&gt;&lt;w:zoom w:val=&quot;best-fit&quot; w:percent=&quot;129&quot;/&gt;&lt;w:doNotEmbedSystemFont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DE&quot; w:vendorID=&quot;64&quot; w:dllVersion=&quot;131078&quot; w:nlCheck=&quot;on&quot; w:optionSet=&quot;1&quot;/&gt;&lt;w:stylePaneFormatFilter w:val=&quot;3F01&quot;/&gt;&lt;w:defaultTabStop w:val=&quot;72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73E64&quot;/&gt;&lt;wsp:rsid wsp:val=&quot;00004EE8&quot;/&gt;&lt;wsp:rsid wsp:val=&quot;00037670&quot;/&gt;&lt;wsp:rsid wsp:val=&quot;000426DF&quot;/&gt;&lt;wsp:rsid wsp:val=&quot;00042E0F&quot;/&gt;&lt;wsp:rsid wsp:val=&quot;00060C75&quot;/&gt;&lt;wsp:rsid wsp:val=&quot;00062207&quot;/&gt;&lt;wsp:rsid wsp:val=&quot;0007095B&quot;/&gt;&lt;wsp:rsid wsp:val=&quot;000736FF&quot;/&gt;&lt;wsp:rsid wsp:val=&quot;00085C60&quot;/&gt;&lt;wsp:rsid wsp:val=&quot;00095535&quot;/&gt;&lt;wsp:rsid wsp:val=&quot;000A2A71&quot;/&gt;&lt;wsp:rsid wsp:val=&quot;000C17B8&quot;/&gt;&lt;wsp:rsid wsp:val=&quot;000C1DFF&quot;/&gt;&lt;wsp:rsid wsp:val=&quot;000F3EFB&quot;/&gt;&lt;wsp:rsid wsp:val=&quot;00102DF6&quot;/&gt;&lt;wsp:rsid wsp:val=&quot;00117B3E&quot;/&gt;&lt;wsp:rsid wsp:val=&quot;00154486&quot;/&gt;&lt;wsp:rsid wsp:val=&quot;00154663&quot;/&gt;&lt;wsp:rsid wsp:val=&quot;0015739E&quot;/&gt;&lt;wsp:rsid wsp:val=&quot;00160129&quot;/&gt;&lt;wsp:rsid wsp:val=&quot;0017015C&quot;/&gt;&lt;wsp:rsid wsp:val=&quot;00174D5A&quot;/&gt;&lt;wsp:rsid wsp:val=&quot;00175E86&quot;/&gt;&lt;wsp:rsid wsp:val=&quot;00183272&quot;/&gt;&lt;wsp:rsid wsp:val=&quot;001A1400&quot;/&gt;&lt;wsp:rsid wsp:val=&quot;001A1B97&quot;/&gt;&lt;wsp:rsid wsp:val=&quot;001B6D4A&quot;/&gt;&lt;wsp:rsid wsp:val=&quot;001B74EA&quot;/&gt;&lt;wsp:rsid wsp:val=&quot;001C6D52&quot;/&gt;&lt;wsp:rsid wsp:val=&quot;001E5BCA&quot;/&gt;&lt;wsp:rsid wsp:val=&quot;002012ED&quot;/&gt;&lt;wsp:rsid wsp:val=&quot;00202193&quot;/&gt;&lt;wsp:rsid wsp:val=&quot;00205D7D&quot;/&gt;&lt;wsp:rsid wsp:val=&quot;00214F1F&quot;/&gt;&lt;wsp:rsid wsp:val=&quot;002151FB&quot;/&gt;&lt;wsp:rsid wsp:val=&quot;00216E6B&quot;/&gt;&lt;wsp:rsid wsp:val=&quot;0022582B&quot;/&gt;&lt;wsp:rsid wsp:val=&quot;00225E68&quot;/&gt;&lt;wsp:rsid wsp:val=&quot;002305E7&quot;/&gt;&lt;wsp:rsid wsp:val=&quot;00231A50&quot;/&gt;&lt;wsp:rsid wsp:val=&quot;002601CB&quot;/&gt;&lt;wsp:rsid wsp:val=&quot;00287AE7&quot;/&gt;&lt;wsp:rsid wsp:val=&quot;00291039&quot;/&gt;&lt;wsp:rsid wsp:val=&quot;002921A7&quot;/&gt;&lt;wsp:rsid wsp:val=&quot;002A2002&quot;/&gt;&lt;wsp:rsid wsp:val=&quot;002A7D7D&quot;/&gt;&lt;wsp:rsid wsp:val=&quot;002D5A02&quot;/&gt;&lt;wsp:rsid wsp:val=&quot;002E6C79&quot;/&gt;&lt;wsp:rsid wsp:val=&quot;0030266F&quot;/&gt;&lt;wsp:rsid wsp:val=&quot;003028E6&quot;/&gt;&lt;wsp:rsid wsp:val=&quot;00302C7D&quot;/&gt;&lt;wsp:rsid wsp:val=&quot;0030385D&quot;/&gt;&lt;wsp:rsid wsp:val=&quot;003079BB&quot;/&gt;&lt;wsp:rsid wsp:val=&quot;00313484&quot;/&gt;&lt;wsp:rsid wsp:val=&quot;00320A0D&quot;/&gt;&lt;wsp:rsid wsp:val=&quot;00324E25&quot;/&gt;&lt;wsp:rsid wsp:val=&quot;003267A6&quot;/&gt;&lt;wsp:rsid wsp:val=&quot;0032703D&quot;/&gt;&lt;wsp:rsid wsp:val=&quot;00330951&quot;/&gt;&lt;wsp:rsid wsp:val=&quot;003362B8&quot;/&gt;&lt;wsp:rsid wsp:val=&quot;0034399D&quot;/&gt;&lt;wsp:rsid wsp:val=&quot;00352878&quot;/&gt;&lt;wsp:rsid wsp:val=&quot;0036139A&quot;/&gt;&lt;wsp:rsid wsp:val=&quot;00363143&quot;/&gt;&lt;wsp:rsid wsp:val=&quot;00366843&quot;/&gt;&lt;wsp:rsid wsp:val=&quot;00374650&quot;/&gt;&lt;wsp:rsid wsp:val=&quot;00385128&quot;/&gt;&lt;wsp:rsid wsp:val=&quot;0039463C&quot;/&gt;&lt;wsp:rsid wsp:val=&quot;003A246E&quot;/&gt;&lt;wsp:rsid wsp:val=&quot;003B0BF2&quot;/&gt;&lt;wsp:rsid wsp:val=&quot;003B3721&quot;/&gt;&lt;wsp:rsid wsp:val=&quot;003B4D67&quot;/&gt;&lt;wsp:rsid wsp:val=&quot;003B6556&quot;/&gt;&lt;wsp:rsid wsp:val=&quot;003C0543&quot;/&gt;&lt;wsp:rsid wsp:val=&quot;003C2D96&quot;/&gt;&lt;wsp:rsid wsp:val=&quot;003C7242&quot;/&gt;&lt;wsp:rsid wsp:val=&quot;003D460D&quot;/&gt;&lt;wsp:rsid wsp:val=&quot;00403730&quot;/&gt;&lt;wsp:rsid wsp:val=&quot;00415F97&quot;/&gt;&lt;wsp:rsid wsp:val=&quot;0043708B&quot;/&gt;&lt;wsp:rsid wsp:val=&quot;004467D2&quot;/&gt;&lt;wsp:rsid wsp:val=&quot;00455289&quot;/&gt;&lt;wsp:rsid wsp:val=&quot;00455898&quot;/&gt;&lt;wsp:rsid wsp:val=&quot;0046035B&quot;/&gt;&lt;wsp:rsid wsp:val=&quot;00461911&quot;/&gt;&lt;wsp:rsid wsp:val=&quot;004713B4&quot;/&gt;&lt;wsp:rsid wsp:val=&quot;0047387F&quot;/&gt;&lt;wsp:rsid wsp:val=&quot;00473E64&quot;/&gt;&lt;wsp:rsid wsp:val=&quot;0047593A&quot;/&gt;&lt;wsp:rsid wsp:val=&quot;00481C7A&quot;/&gt;&lt;wsp:rsid wsp:val=&quot;00484AEF&quot;/&gt;&lt;wsp:rsid wsp:val=&quot;00491001&quot;/&gt;&lt;wsp:rsid wsp:val=&quot;004F715C&quot;/&gt;&lt;wsp:rsid wsp:val=&quot;005009B7&quot;/&gt;&lt;wsp:rsid wsp:val=&quot;0052330A&quot;/&gt;&lt;wsp:rsid wsp:val=&quot;00534E58&quot;/&gt;&lt;wsp:rsid wsp:val=&quot;00552686&quot;/&gt;&lt;wsp:rsid wsp:val=&quot;0055539D&quot;/&gt;&lt;wsp:rsid wsp:val=&quot;005554A5&quot;/&gt;&lt;wsp:rsid wsp:val=&quot;0057784D&quot;/&gt;&lt;wsp:rsid wsp:val=&quot;005839A3&quot;/&gt;&lt;wsp:rsid wsp:val=&quot;005870EB&quot;/&gt;&lt;wsp:rsid wsp:val=&quot;00594DDE&quot;/&gt;&lt;wsp:rsid wsp:val=&quot;00597022&quot;/&gt;&lt;wsp:rsid wsp:val=&quot;005A1704&quot;/&gt;&lt;wsp:rsid wsp:val=&quot;005A2C4C&quot;/&gt;&lt;wsp:rsid wsp:val=&quot;005A344F&quot;/&gt;&lt;wsp:rsid wsp:val=&quot;005A7730&quot;/&gt;&lt;wsp:rsid wsp:val=&quot;005B51E9&quot;/&gt;&lt;wsp:rsid wsp:val=&quot;005D39D4&quot;/&gt;&lt;wsp:rsid wsp:val=&quot;005D5A4C&quot;/&gt;&lt;wsp:rsid wsp:val=&quot;00624295&quot;/&gt;&lt;wsp:rsid wsp:val=&quot;006250CC&quot;/&gt;&lt;wsp:rsid wsp:val=&quot;00634323&quot;/&gt;&lt;wsp:rsid wsp:val=&quot;00642B08&quot;/&gt;&lt;wsp:rsid wsp:val=&quot;0065376F&quot;/&gt;&lt;wsp:rsid wsp:val=&quot;00653DCD&quot;/&gt;&lt;wsp:rsid wsp:val=&quot;00661253&quot;/&gt;&lt;wsp:rsid wsp:val=&quot;006613C4&quot;/&gt;&lt;wsp:rsid wsp:val=&quot;00666AB4&quot;/&gt;&lt;wsp:rsid wsp:val=&quot;0068721F&quot;/&gt;&lt;wsp:rsid wsp:val=&quot;006C0A1F&quot;/&gt;&lt;wsp:rsid wsp:val=&quot;006C339E&quot;/&gt;&lt;wsp:rsid wsp:val=&quot;006C56A1&quot;/&gt;&lt;wsp:rsid wsp:val=&quot;006C7806&quot;/&gt;&lt;wsp:rsid wsp:val=&quot;006C7DBB&quot;/&gt;&lt;wsp:rsid wsp:val=&quot;006D0549&quot;/&gt;&lt;wsp:rsid wsp:val=&quot;006D4AA7&quot;/&gt;&lt;wsp:rsid wsp:val=&quot;006E0205&quot;/&gt;&lt;wsp:rsid wsp:val=&quot;006E38F3&quot;/&gt;&lt;wsp:rsid wsp:val=&quot;006E50C0&quot;/&gt;&lt;wsp:rsid wsp:val=&quot;006F3CE0&quot;/&gt;&lt;wsp:rsid wsp:val=&quot;006F7096&quot;/&gt;&lt;wsp:rsid wsp:val=&quot;006F7540&quot;/&gt;&lt;wsp:rsid wsp:val=&quot;007028AF&quot;/&gt;&lt;wsp:rsid wsp:val=&quot;0070557F&quot;/&gt;&lt;wsp:rsid wsp:val=&quot;00726FD4&quot;/&gt;&lt;wsp:rsid wsp:val=&quot;00731C6C&quot;/&gt;&lt;wsp:rsid wsp:val=&quot;007334CC&quot;/&gt;&lt;wsp:rsid wsp:val=&quot;00737E2D&quot;/&gt;&lt;wsp:rsid wsp:val=&quot;007635BE&quot;/&gt;&lt;wsp:rsid wsp:val=&quot;00771765&quot;/&gt;&lt;wsp:rsid wsp:val=&quot;00774097&quot;/&gt;&lt;wsp:rsid wsp:val=&quot;00777294&quot;/&gt;&lt;wsp:rsid wsp:val=&quot;007A602D&quot;/&gt;&lt;wsp:rsid wsp:val=&quot;007B3EF4&quot;/&gt;&lt;wsp:rsid wsp:val=&quot;007D135B&quot;/&gt;&lt;wsp:rsid wsp:val=&quot;007D3759&quot;/&gt;&lt;wsp:rsid wsp:val=&quot;007D488A&quot;/&gt;&lt;wsp:rsid wsp:val=&quot;007D7EC9&quot;/&gt;&lt;wsp:rsid wsp:val=&quot;007F1D18&quot;/&gt;&lt;wsp:rsid wsp:val=&quot;007F571D&quot;/&gt;&lt;wsp:rsid wsp:val=&quot;00810F6C&quot;/&gt;&lt;wsp:rsid wsp:val=&quot;00822564&quot;/&gt;&lt;wsp:rsid wsp:val=&quot;00854CF1&quot;/&gt;&lt;wsp:rsid wsp:val=&quot;00870C80&quot;/&gt;&lt;wsp:rsid wsp:val=&quot;00882178&quot;/&gt;&lt;wsp:rsid wsp:val=&quot;008A4415&quot;/&gt;&lt;wsp:rsid wsp:val=&quot;008A48FF&quot;/&gt;&lt;wsp:rsid wsp:val=&quot;008E669E&quot;/&gt;&lt;wsp:rsid wsp:val=&quot;00910EDE&quot;/&gt;&lt;wsp:rsid wsp:val=&quot;00911012&quot;/&gt;&lt;wsp:rsid wsp:val=&quot;00916862&quot;/&gt;&lt;wsp:rsid wsp:val=&quot;009251AE&quot;/&gt;&lt;wsp:rsid wsp:val=&quot;009511E7&quot;/&gt;&lt;wsp:rsid wsp:val=&quot;00955292&quot;/&gt;&lt;wsp:rsid wsp:val=&quot;009558BC&quot;/&gt;&lt;wsp:rsid wsp:val=&quot;00965F8E&quot;/&gt;&lt;wsp:rsid wsp:val=&quot;00970B57&quot;/&gt;&lt;wsp:rsid wsp:val=&quot;00976269&quot;/&gt;&lt;wsp:rsid wsp:val=&quot;00983CED&quot;/&gt;&lt;wsp:rsid wsp:val=&quot;009950B5&quot;/&gt;&lt;wsp:rsid wsp:val=&quot;009C4D6F&quot;/&gt;&lt;wsp:rsid wsp:val=&quot;009C731D&quot;/&gt;&lt;wsp:rsid wsp:val=&quot;009D07EC&quot;/&gt;&lt;wsp:rsid wsp:val=&quot;009D6DA6&quot;/&gt;&lt;wsp:rsid wsp:val=&quot;009E725C&quot;/&gt;&lt;wsp:rsid wsp:val=&quot;009F14D6&quot;/&gt;&lt;wsp:rsid wsp:val=&quot;009F245F&quot;/&gt;&lt;wsp:rsid wsp:val=&quot;00A06245&quot;/&gt;&lt;wsp:rsid wsp:val=&quot;00A11090&quot;/&gt;&lt;wsp:rsid wsp:val=&quot;00A17D50&quot;/&gt;&lt;wsp:rsid wsp:val=&quot;00A259DA&quot;/&gt;&lt;wsp:rsid wsp:val=&quot;00A35997&quot;/&gt;&lt;wsp:rsid wsp:val=&quot;00A64379&quot;/&gt;&lt;wsp:rsid wsp:val=&quot;00A6536B&quot;/&gt;&lt;wsp:rsid wsp:val=&quot;00A70764&quot;/&gt;&lt;wsp:rsid wsp:val=&quot;00A710FD&quot;/&gt;&lt;wsp:rsid wsp:val=&quot;00A8078C&quot;/&gt;&lt;wsp:rsid wsp:val=&quot;00A83665&quot;/&gt;&lt;wsp:rsid wsp:val=&quot;00AC098E&quot;/&gt;&lt;wsp:rsid wsp:val=&quot;00AD5FD8&quot;/&gt;&lt;wsp:rsid wsp:val=&quot;00AF060A&quot;/&gt;&lt;wsp:rsid wsp:val=&quot;00B02907&quot;/&gt;&lt;wsp:rsid wsp:val=&quot;00B1295F&quot;/&gt;&lt;wsp:rsid wsp:val=&quot;00B136AB&quot;/&gt;&lt;wsp:rsid wsp:val=&quot;00B31840&quot;/&gt;&lt;wsp:rsid wsp:val=&quot;00B36487&quot;/&gt;&lt;wsp:rsid wsp:val=&quot;00B50C60&quot;/&gt;&lt;wsp:rsid wsp:val=&quot;00B90A6E&quot;/&gt;&lt;wsp:rsid wsp:val=&quot;00B915E5&quot;/&gt;&lt;wsp:rsid wsp:val=&quot;00BA1354&quot;/&gt;&lt;wsp:rsid wsp:val=&quot;00BB2D68&quot;/&gt;&lt;wsp:rsid wsp:val=&quot;00BD30E7&quot;/&gt;&lt;wsp:rsid wsp:val=&quot;00BE1C90&quot;/&gt;&lt;wsp:rsid wsp:val=&quot;00BE75F6&quot;/&gt;&lt;wsp:rsid wsp:val=&quot;00BF065C&quot;/&gt;&lt;wsp:rsid wsp:val=&quot;00BF078D&quot;/&gt;&lt;wsp:rsid wsp:val=&quot;00BF5F6F&quot;/&gt;&lt;wsp:rsid wsp:val=&quot;00C17391&quot;/&gt;&lt;wsp:rsid wsp:val=&quot;00C32B0D&quot;/&gt;&lt;wsp:rsid wsp:val=&quot;00C5462E&quot;/&gt;&lt;wsp:rsid wsp:val=&quot;00C56B10&quot;/&gt;&lt;wsp:rsid wsp:val=&quot;00C72CC6&quot;/&gt;&lt;wsp:rsid wsp:val=&quot;00C80626&quot;/&gt;&lt;wsp:rsid wsp:val=&quot;00C8416C&quot;/&gt;&lt;wsp:rsid wsp:val=&quot;00C85A94&quot;/&gt;&lt;wsp:rsid wsp:val=&quot;00CA73DC&quot;/&gt;&lt;wsp:rsid wsp:val=&quot;00CB32EA&quot;/&gt;&lt;wsp:rsid wsp:val=&quot;00CD3FA6&quot;/&gt;&lt;wsp:rsid wsp:val=&quot;00CE2D9D&quot;/&gt;&lt;wsp:rsid wsp:val=&quot;00D02230&quot;/&gt;&lt;wsp:rsid wsp:val=&quot;00D078E7&quot;/&gt;&lt;wsp:rsid wsp:val=&quot;00D2274D&quot;/&gt;&lt;wsp:rsid wsp:val=&quot;00D47603&quot;/&gt;&lt;wsp:rsid wsp:val=&quot;00D478AD&quot;/&gt;&lt;wsp:rsid wsp:val=&quot;00D564D5&quot;/&gt;&lt;wsp:rsid wsp:val=&quot;00D571DE&quot;/&gt;&lt;wsp:rsid wsp:val=&quot;00D632E9&quot;/&gt;&lt;wsp:rsid wsp:val=&quot;00D64CE3&quot;/&gt;&lt;wsp:rsid wsp:val=&quot;00D726C7&quot;/&gt;&lt;wsp:rsid wsp:val=&quot;00D75E0C&quot;/&gt;&lt;wsp:rsid wsp:val=&quot;00D87EBC&quot;/&gt;&lt;wsp:rsid wsp:val=&quot;00D96433&quot;/&gt;&lt;wsp:rsid wsp:val=&quot;00DA14BC&quot;/&gt;&lt;wsp:rsid wsp:val=&quot;00DC3E1A&quot;/&gt;&lt;wsp:rsid wsp:val=&quot;00DF744B&quot;/&gt;&lt;wsp:rsid wsp:val=&quot;00E118FA&quot;/&gt;&lt;wsp:rsid wsp:val=&quot;00E263EC&quot;/&gt;&lt;wsp:rsid wsp:val=&quot;00E467A6&quot;/&gt;&lt;wsp:rsid wsp:val=&quot;00E65F3F&quot;/&gt;&lt;wsp:rsid wsp:val=&quot;00E740BE&quot;/&gt;&lt;wsp:rsid wsp:val=&quot;00E743BB&quot;/&gt;&lt;wsp:rsid wsp:val=&quot;00E75B6E&quot;/&gt;&lt;wsp:rsid wsp:val=&quot;00EA0729&quot;/&gt;&lt;wsp:rsid wsp:val=&quot;00EA132C&quot;/&gt;&lt;wsp:rsid wsp:val=&quot;00EE6561&quot;/&gt;&lt;wsp:rsid wsp:val=&quot;00EF54F0&quot;/&gt;&lt;wsp:rsid wsp:val=&quot;00F018F3&quot;/&gt;&lt;wsp:rsid wsp:val=&quot;00F04BE5&quot;/&gt;&lt;wsp:rsid wsp:val=&quot;00F04F34&quot;/&gt;&lt;wsp:rsid wsp:val=&quot;00F2595D&quot;/&gt;&lt;wsp:rsid wsp:val=&quot;00F4589C&quot;/&gt;&lt;wsp:rsid wsp:val=&quot;00F45978&quot;/&gt;&lt;wsp:rsid wsp:val=&quot;00F5434C&quot;/&gt;&lt;wsp:rsid wsp:val=&quot;00FA23EF&quot;/&gt;&lt;wsp:rsid wsp:val=&quot;00FC0337&quot;/&gt;&lt;wsp:rsid wsp:val=&quot;00FC7FE8&quot;/&gt;&lt;wsp:rsid wsp:val=&quot;00FD21BA&quot;/&gt;&lt;wsp:rsid wsp:val=&quot;00FD66E9&quot;/&gt;&lt;wsp:rsid wsp:val=&quot;00FE0DD5&quot;/&gt;&lt;wsp:rsid wsp:val=&quot;00FF2B64&quot;/&gt;&lt;wsp:rsid wsp:val=&quot;00FF4EA8&quot;/&gt;&lt;/wsp:rsids&gt;&lt;/w:docPr&gt;&lt;w:body&gt;&lt;wx:sect&gt;&lt;w:p wsp:rsidR=&quot;00000000&quot; wsp:rsidRDefault=&quot;00154486&quot; wsp:rsidP=&quot;00154486&quot;&gt;&lt;m:oMathPara&gt;&lt;m:oMath&gt;&lt;m:nary&gt;&lt;m:naryPr&gt;&lt;m:chr m:val=&quot;âˆ‘&quot;/&gt;&lt;m:limLoc m:val=&quot;undOvr&quot;/&gt;&lt;m:ctrlPr&gt;&lt;w:rPr&gt;&lt;w:rFonts w:ascii=&quot;Cambria Math&quot; w:h-ansi=&quot;Cambria Math&quot;/&gt;&lt;wx:font wx:val=&quot;Cambria Math&quot;/&gt;&lt;w:i/&gt;&lt;w:color w:val=&quot;FF0000&quot;/&gt;&lt;/w:rPr&gt;&lt;/m:ctrlPr&gt;&lt;/m:naryPr&gt;&lt;m:sub&gt;&lt;m:r&gt;&lt;w:rPr&gt;&lt;w:rFonts w:ascii=&quot;Cambria Math&quot; w:h-ansi=&quot;Cambria Math&quot;/&gt;&lt;wx:font wx:val=&quot;Cambria Math&quot;/&gt;&lt;w:i/&gt;&lt;w:color w:val=&quot;FF0000&quot;/&gt;&lt;/w:rPr&gt;&lt;m:t&gt;ITN=1&lt;/m:t&gt;&lt;/m:r&gt;&lt;/m:sub&gt;&lt;m:sup&gt;&lt;m:r&gt;&lt;w:rPr&gt;&lt;w:rFonts w:ascii=&quot;Cambria Math&quot; w:h-ansi=&quot;Cambria Math&quot;/&gt;&lt;wx:font wx:val=&quot;Cambria Math&quot;/&gt;&lt;w:i/&gt;&lt;w:color w:val=&quot;FF0000&quot;/&gt;&lt;/w:rPr&gt;&lt;m:t&gt;NUT&lt;/m:t&gt;&lt;/m:r&gt;&lt;/m:sup&gt;&lt;m:e&gt;&lt;m:r&gt;&lt;w:rPr&gt;&lt;w:rFonts w:ascii=&quot;Cambria Math&quot; w:h-ansi=&quot;Cambria Math&quot;/&gt;&lt;wx:font wx:val=&quot;Cambria Math&quot;/&gt;&lt;w:i/&gt;&lt;w:color w:val=&quot;FF0000&quot;/&gt;&lt;/w:rPr&gt;&lt;m:t&gt;NAT&lt;/m:t&gt;&lt;/m:r&gt;&lt;m:d&gt;&lt;m:dPr&gt;&lt;m:ctrlPr&gt;&lt;w:rPr&gt;&lt;w:rFonts w:ascii=&quot;Cambria Math&quot; w:h-ansi=&quot;Cambria Math&quot;/&gt;&lt;wx:font wx:val=&quot;Cambria Math&quot;/&gt;&lt;w:i/&gt;&lt;w:color w:val=&quot;FF0000&quot;/&gt;&lt;/w:rPr&gt;&lt;/m:ctrlPr&gt;&lt;/m:dPr&gt;&lt;m:e&gt;&lt;m:r&gt;&lt;w:rPr&gt;&lt;w:rFonts w:ascii=&quot;Cambria Math&quot; w:h-ansi=&quot;Cambria Math&quot;/&gt;&lt;wx:font wx:val=&quot;Cambria Math&quot;/&gt;&lt;w:i/&gt;&lt;w:color w:val=&quot;FF0000&quot;/&gt;&lt;/w:rPr&gt;&lt;m:t&gt;ITN&lt;/m:t&gt;&lt;/m:r&gt;&lt;/m:e&gt;&lt;/m:d&gt;&lt;/m:e&gt;&lt;/m:nary&gt;&lt;/m:oMath&gt;&lt;/m:oMathPara&gt;&lt;/w:p&gt;&lt;w:sectPr wsp:rsidR=&quot;00000000&quot;&gt;&lt;w:pgSz w:w=&quot;12240&quot; w:h=&quot;15840&quot;/&gt;&lt;w:pgMar w:top=&quot;1417&quot; w:right=&quot;1417&quot; w:bottom=&quot;1134&quot; w:left=&quot;1417&quot; w:header=&quot;720&quot; w:footer=&quot;720&quot; w:gutter=&quot;0&quot;/&gt;&lt;w:cols w:space=&quot;720&quot;/&gt;&lt;/w:sectPr&gt;&lt;/wx:sect&gt;&lt;/w:body&gt;&lt;/w:wordDocument&gt;">
            <v:imagedata r:id="rId6" o:title="" chromakey="white"/>
          </v:shape>
        </w:pict>
      </w:r>
      <w:r w:rsidRPr="00DF56CB">
        <w:fldChar w:fldCharType="end"/>
      </w:r>
      <w:r w:rsidRPr="00DF56CB">
        <w:t xml:space="preserve"> fields </w:t>
      </w:r>
      <w:r w:rsidR="00AE2374" w:rsidRPr="00053C86">
        <w:rPr>
          <w:color w:val="FF0000"/>
        </w:rPr>
        <w:t xml:space="preserve">(that is, the total number of tile/attribute pairs, defined in Octet 13) </w:t>
      </w:r>
      <w:r w:rsidRPr="00DF56CB">
        <w:t xml:space="preserve">with </w:t>
      </w:r>
      <w:r w:rsidR="00AE2374" w:rsidRPr="00053C86">
        <w:rPr>
          <w:color w:val="FF0000"/>
        </w:rPr>
        <w:t>indices</w:t>
      </w:r>
      <w:r w:rsidRPr="00DF56CB">
        <w:t>( ITN, IAN )  with the following meaning</w:t>
      </w:r>
      <w:r w:rsidR="00AE2374">
        <w:t xml:space="preserve"> </w:t>
      </w:r>
      <w:r w:rsidR="00AE2374" w:rsidRPr="00053C86">
        <w:rPr>
          <w:color w:val="FF0000"/>
        </w:rPr>
        <w:t>(IAN = {1,…, NAT(ITN)})</w:t>
      </w:r>
      <w:r w:rsidRPr="00DF56CB">
        <w:t xml:space="preserve">: </w:t>
      </w:r>
      <w:r w:rsidR="00AE2374">
        <w:br/>
      </w:r>
      <w:r w:rsidRPr="00DF56CB">
        <w:t>1,1</w:t>
      </w:r>
      <w:r w:rsidRPr="00DF56CB">
        <w:tab/>
      </w:r>
      <w:r w:rsidR="008E00BE">
        <w:tab/>
      </w:r>
      <w:r w:rsidR="008E00BE">
        <w:tab/>
      </w:r>
      <w:r w:rsidRPr="00DF56CB">
        <w:t xml:space="preserve">First tile – first attribute (e.g. unmodified) </w:t>
      </w:r>
      <w:r w:rsidR="00AE2374">
        <w:br/>
      </w:r>
      <w:r w:rsidRPr="00DF56CB">
        <w:t xml:space="preserve"> ….</w:t>
      </w:r>
      <w:r w:rsidRPr="00DF56CB">
        <w:tab/>
      </w:r>
      <w:r w:rsidR="008E00BE">
        <w:tab/>
      </w:r>
      <w:proofErr w:type="gramStart"/>
      <w:r w:rsidRPr="00DF56CB">
        <w:t>….</w:t>
      </w:r>
      <w:proofErr w:type="gramEnd"/>
      <w:r w:rsidR="00AE2374">
        <w:br/>
      </w:r>
      <w:r w:rsidRPr="00DF56CB">
        <w:t>1,NAT(1)</w:t>
      </w:r>
      <w:r w:rsidRPr="00DF56CB">
        <w:tab/>
      </w:r>
      <w:r w:rsidR="008E00BE">
        <w:tab/>
      </w:r>
      <w:r w:rsidRPr="00DF56CB">
        <w:t>First tile – NAT of first tile (last, e.g. snow-covered)  attribute</w:t>
      </w:r>
      <w:r w:rsidR="00AE2374">
        <w:br/>
      </w:r>
      <w:r w:rsidRPr="00DF56CB">
        <w:t>2,1</w:t>
      </w:r>
      <w:r w:rsidRPr="00DF56CB">
        <w:tab/>
      </w:r>
      <w:r w:rsidR="008E00BE">
        <w:tab/>
      </w:r>
      <w:r w:rsidR="008E00BE">
        <w:tab/>
      </w:r>
      <w:r w:rsidRPr="00DF56CB">
        <w:t>Second tile – first attribute (e.g. unmodified)</w:t>
      </w:r>
      <w:r w:rsidR="00AE2374">
        <w:br/>
      </w:r>
      <w:r w:rsidRPr="00DF56CB">
        <w:t>….</w:t>
      </w:r>
      <w:r w:rsidRPr="00DF56CB">
        <w:tab/>
      </w:r>
      <w:r w:rsidR="008E00BE">
        <w:tab/>
      </w:r>
      <w:r w:rsidR="008E00BE">
        <w:tab/>
      </w:r>
      <w:proofErr w:type="gramStart"/>
      <w:r w:rsidRPr="00DF56CB">
        <w:t>….</w:t>
      </w:r>
      <w:proofErr w:type="gramEnd"/>
      <w:r w:rsidR="00AE2374">
        <w:br/>
      </w:r>
      <w:r w:rsidRPr="00DF56CB">
        <w:t>2,NAT(2)</w:t>
      </w:r>
      <w:r w:rsidRPr="00DF56CB">
        <w:tab/>
      </w:r>
      <w:r w:rsidR="008E00BE">
        <w:tab/>
      </w:r>
      <w:r w:rsidRPr="00DF56CB">
        <w:t>Second tile – NAT of second tile (last, e.g. snow-covered) attribute</w:t>
      </w:r>
      <w:r w:rsidR="00AE2374">
        <w:br/>
      </w:r>
      <w:r w:rsidRPr="00DF56CB">
        <w:t>.</w:t>
      </w:r>
      <w:r w:rsidRPr="00DF56CB">
        <w:tab/>
      </w:r>
      <w:r w:rsidR="008E00BE">
        <w:tab/>
      </w:r>
      <w:r w:rsidR="008E00BE">
        <w:tab/>
      </w:r>
      <w:r w:rsidRPr="00DF56CB">
        <w:t>.</w:t>
      </w:r>
      <w:r w:rsidR="00AE2374">
        <w:br/>
      </w:r>
      <w:r w:rsidRPr="00DF56CB">
        <w:t>.</w:t>
      </w:r>
      <w:r w:rsidRPr="00DF56CB">
        <w:tab/>
      </w:r>
      <w:r w:rsidR="008E00BE">
        <w:tab/>
      </w:r>
      <w:r w:rsidR="008E00BE">
        <w:tab/>
      </w:r>
      <w:r w:rsidRPr="00DF56CB">
        <w:t xml:space="preserve">. </w:t>
      </w:r>
      <w:r w:rsidR="00AE2374">
        <w:br/>
      </w:r>
      <w:r w:rsidRPr="00DF56CB">
        <w:t>NUT</w:t>
      </w:r>
      <w:proofErr w:type="gramStart"/>
      <w:r w:rsidRPr="00DF56CB">
        <w:t>,1</w:t>
      </w:r>
      <w:proofErr w:type="gramEnd"/>
      <w:r w:rsidRPr="00DF56CB">
        <w:tab/>
      </w:r>
      <w:r w:rsidR="008E00BE">
        <w:tab/>
      </w:r>
      <w:r w:rsidRPr="00DF56CB">
        <w:t>NUT tile – first attribute (e.g. unmodified)</w:t>
      </w:r>
      <w:r w:rsidR="00AE2374">
        <w:br/>
      </w:r>
      <w:r w:rsidRPr="00DF56CB">
        <w:t>….</w:t>
      </w:r>
      <w:r w:rsidRPr="00DF56CB">
        <w:tab/>
        <w:t>...</w:t>
      </w:r>
      <w:r w:rsidR="00AE2374">
        <w:br/>
      </w:r>
      <w:r w:rsidRPr="00DF56CB">
        <w:t>NUT,NAT(NUT)</w:t>
      </w:r>
      <w:r w:rsidRPr="00DF56CB">
        <w:tab/>
        <w:t>NUT tile – NAT of last tile (last) attribute</w:t>
      </w:r>
      <w:r w:rsidR="00053C86">
        <w:br/>
      </w:r>
      <w:r w:rsidR="00053C86">
        <w:br/>
      </w:r>
      <w:r w:rsidRPr="00DF56CB">
        <w:t>A single tile</w:t>
      </w:r>
      <w:r w:rsidR="008E00BE">
        <w:t>/attribute</w:t>
      </w:r>
      <w:r w:rsidRPr="00DF56CB">
        <w:t xml:space="preserve"> index (ITN, IAN) with </w:t>
      </w:r>
      <w:r w:rsidR="008E00BE">
        <w:t>spatial tile index</w:t>
      </w:r>
      <w:r w:rsidRPr="00DF56CB">
        <w:t xml:space="preserve"> ITN (1,…,NUT) and attribute </w:t>
      </w:r>
      <w:r w:rsidR="008E00BE">
        <w:t>A(</w:t>
      </w:r>
      <w:r w:rsidRPr="00DF56CB">
        <w:t>IAN</w:t>
      </w:r>
      <w:r w:rsidR="008E00BE">
        <w:t>) with IAN=</w:t>
      </w:r>
      <w:r w:rsidRPr="00DF56CB">
        <w:t xml:space="preserve">(1,…,NAT(ITN)) is represented in the template. All </w:t>
      </w:r>
      <w:r w:rsidR="008E00BE">
        <w:t xml:space="preserve">NT </w:t>
      </w:r>
      <w:r w:rsidRPr="00DF56CB">
        <w:t>partitions are linked by the normalisation formula</w:t>
      </w:r>
      <w:r w:rsidR="008E00BE">
        <w:t>, which</w:t>
      </w:r>
      <w:r w:rsidRPr="00DF56CB">
        <w:t xml:space="preserve"> stat</w:t>
      </w:r>
      <w:r w:rsidR="008E00BE">
        <w:t>es</w:t>
      </w:r>
      <w:r w:rsidRPr="00DF56CB">
        <w:t xml:space="preserve"> that the sum of all partitions must be equal to a normalisation term (N=1 for fractions and N=100 for percentage) on each point of the grid.</w:t>
      </w:r>
      <w:r w:rsidR="00053C86">
        <w:br/>
      </w:r>
      <w:r w:rsidR="008E00BE" w:rsidRPr="00053C86">
        <w:rPr>
          <w:color w:val="FF0000"/>
        </w:rPr>
        <w:t>The fields "tile class" and "tile fraction" must be provided in order to obtain the tile structure of each grid point. Please note  that the field “tile fraction” is time-dependent in the case of defined attributes, whereas the field “tile class” is not affected by attributes (NT=NUT).</w:t>
      </w:r>
    </w:p>
    <w:p w:rsidR="00053C86" w:rsidRPr="00053C86" w:rsidRDefault="00053C86" w:rsidP="00053C86">
      <w:pPr>
        <w:pStyle w:val="Listenabsatz1"/>
        <w:numPr>
          <w:ilvl w:val="0"/>
          <w:numId w:val="2"/>
        </w:numPr>
        <w:ind w:left="1134"/>
        <w:rPr>
          <w:color w:val="FF0000"/>
        </w:rPr>
      </w:pPr>
      <w:r>
        <w:rPr>
          <w:color w:val="FF0000"/>
        </w:rPr>
        <w:t>For more information, see Attachment IV (</w:t>
      </w:r>
      <w:proofErr w:type="spellStart"/>
      <w:r w:rsidRPr="00CC6A40">
        <w:rPr>
          <w:rFonts w:eastAsia="SimSun" w:cs="Arial"/>
          <w:color w:val="FF0000"/>
          <w:szCs w:val="20"/>
          <w:lang w:val="en-US" w:eastAsia="zh-CN"/>
        </w:rPr>
        <w:t>Spatio</w:t>
      </w:r>
      <w:proofErr w:type="spellEnd"/>
      <w:r w:rsidRPr="00CC6A40">
        <w:rPr>
          <w:rFonts w:eastAsia="SimSun" w:cs="Arial"/>
          <w:color w:val="FF0000"/>
          <w:szCs w:val="20"/>
          <w:lang w:val="en-US" w:eastAsia="zh-CN"/>
        </w:rPr>
        <w:t>-temporal changing tiles</w:t>
      </w:r>
      <w:r w:rsidR="00CC6A40">
        <w:rPr>
          <w:color w:val="FF0000"/>
        </w:rPr>
        <w:t xml:space="preserve"> in GRIB</w:t>
      </w:r>
      <w:r>
        <w:rPr>
          <w:color w:val="FF0000"/>
        </w:rPr>
        <w:t xml:space="preserve">) in Part B of this volume (I.2 – </w:t>
      </w:r>
      <w:proofErr w:type="spellStart"/>
      <w:r>
        <w:rPr>
          <w:color w:val="FF0000"/>
        </w:rPr>
        <w:t>Att.IV</w:t>
      </w:r>
      <w:proofErr w:type="spellEnd"/>
      <w:r>
        <w:rPr>
          <w:color w:val="FF0000"/>
        </w:rPr>
        <w:t>/GRIB 1 to x).</w:t>
      </w:r>
    </w:p>
    <w:p w:rsidR="00DF56CB" w:rsidRPr="00053C86" w:rsidRDefault="00DF56CB" w:rsidP="00053C86">
      <w:pPr>
        <w:pStyle w:val="Listenabsatz1"/>
        <w:rPr>
          <w:color w:val="FF0000"/>
        </w:rPr>
      </w:pPr>
      <w:r w:rsidRPr="00053C86">
        <w:rPr>
          <w:b/>
          <w:color w:val="FF0000"/>
        </w:rPr>
        <w:br w:type="page"/>
      </w:r>
    </w:p>
    <w:tbl>
      <w:tblPr>
        <w:tblW w:w="8694"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7046"/>
      </w:tblGrid>
      <w:tr w:rsidR="00DF56CB" w:rsidRPr="00DF56CB" w:rsidTr="001F49F8">
        <w:trPr>
          <w:trHeight w:val="255"/>
        </w:trPr>
        <w:tc>
          <w:tcPr>
            <w:tcW w:w="8694" w:type="dxa"/>
            <w:gridSpan w:val="2"/>
            <w:shd w:val="clear" w:color="auto" w:fill="auto"/>
            <w:noWrap/>
            <w:vAlign w:val="bottom"/>
          </w:tcPr>
          <w:p w:rsidR="00DF56CB" w:rsidRPr="00DF56CB" w:rsidRDefault="00DF56CB" w:rsidP="001F49F8">
            <w:pPr>
              <w:rPr>
                <w:rFonts w:eastAsia="SimSun" w:cs="Arial"/>
                <w:b/>
                <w:szCs w:val="20"/>
                <w:lang w:val="en-US" w:eastAsia="zh-CN"/>
              </w:rPr>
            </w:pPr>
            <w:r w:rsidRPr="00DF56CB">
              <w:rPr>
                <w:b/>
                <w:lang w:val="en-US"/>
              </w:rPr>
              <w:t xml:space="preserve">Product definition template 4.56 -   </w:t>
            </w:r>
            <w:r w:rsidRPr="00DF56CB">
              <w:rPr>
                <w:rFonts w:eastAsia="SimSun" w:cs="Arial"/>
                <w:b/>
                <w:szCs w:val="20"/>
                <w:lang w:val="en-US" w:eastAsia="zh-CN"/>
              </w:rPr>
              <w:t xml:space="preserve">Individual ensemble forecast, control and perturbed, at a horizontal level or in a horizontal layer at a point in time for </w:t>
            </w:r>
            <w:proofErr w:type="spellStart"/>
            <w:r w:rsidRPr="00DF56CB">
              <w:rPr>
                <w:rFonts w:eastAsia="SimSun" w:cs="Arial"/>
                <w:b/>
                <w:szCs w:val="20"/>
                <w:lang w:val="en-US" w:eastAsia="zh-CN"/>
              </w:rPr>
              <w:t>spatio</w:t>
            </w:r>
            <w:proofErr w:type="spellEnd"/>
            <w:r w:rsidRPr="00DF56CB">
              <w:rPr>
                <w:rFonts w:eastAsia="SimSun" w:cs="Arial"/>
                <w:b/>
                <w:szCs w:val="20"/>
                <w:lang w:val="en-US" w:eastAsia="zh-CN"/>
              </w:rPr>
              <w:t>-temporal changing tile parameters.</w:t>
            </w:r>
          </w:p>
          <w:p w:rsidR="00DF56CB" w:rsidRPr="00DF56CB" w:rsidRDefault="00DF56CB" w:rsidP="001F49F8">
            <w:pPr>
              <w:rPr>
                <w:b/>
                <w:lang w:val="en-US"/>
              </w:rPr>
            </w:pP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Octet No.</w:t>
            </w:r>
          </w:p>
        </w:tc>
        <w:tc>
          <w:tcPr>
            <w:tcW w:w="7046" w:type="dxa"/>
            <w:shd w:val="clear" w:color="auto" w:fill="auto"/>
            <w:noWrap/>
            <w:vAlign w:val="bottom"/>
          </w:tcPr>
          <w:p w:rsidR="00DF56CB" w:rsidRPr="00DF56CB" w:rsidRDefault="00DF56CB" w:rsidP="001F49F8">
            <w:pPr>
              <w:rPr>
                <w:lang w:val="en-US"/>
              </w:rPr>
            </w:pPr>
            <w:r w:rsidRPr="00DF56CB">
              <w:rPr>
                <w:lang w:val="en-US"/>
              </w:rPr>
              <w:t>Contents</w:t>
            </w:r>
          </w:p>
        </w:tc>
      </w:tr>
      <w:tr w:rsidR="00DF56CB" w:rsidRPr="00DF56CB" w:rsidTr="001F49F8">
        <w:trPr>
          <w:trHeight w:val="255"/>
        </w:trPr>
        <w:tc>
          <w:tcPr>
            <w:tcW w:w="1648" w:type="dxa"/>
            <w:shd w:val="clear" w:color="auto" w:fill="auto"/>
            <w:noWrap/>
            <w:vAlign w:val="bottom"/>
          </w:tcPr>
          <w:p w:rsidR="00DF56CB" w:rsidRPr="00DF56CB" w:rsidRDefault="00DF56CB" w:rsidP="001F49F8">
            <w:r w:rsidRPr="00DF56CB">
              <w:t>10</w:t>
            </w:r>
          </w:p>
        </w:tc>
        <w:tc>
          <w:tcPr>
            <w:tcW w:w="7046" w:type="dxa"/>
            <w:shd w:val="clear" w:color="auto" w:fill="auto"/>
            <w:noWrap/>
            <w:vAlign w:val="bottom"/>
          </w:tcPr>
          <w:p w:rsidR="00DF56CB" w:rsidRPr="00DF56CB" w:rsidRDefault="00DF56CB" w:rsidP="001F49F8">
            <w:r w:rsidRPr="00DF56CB">
              <w:t>Parameter category (see Code table 4.1)</w:t>
            </w:r>
          </w:p>
        </w:tc>
      </w:tr>
      <w:tr w:rsidR="00DF56CB" w:rsidRPr="00DF56CB" w:rsidTr="001F49F8">
        <w:trPr>
          <w:trHeight w:val="335"/>
        </w:trPr>
        <w:tc>
          <w:tcPr>
            <w:tcW w:w="1648" w:type="dxa"/>
            <w:shd w:val="clear" w:color="auto" w:fill="auto"/>
            <w:noWrap/>
            <w:vAlign w:val="bottom"/>
          </w:tcPr>
          <w:p w:rsidR="00DF56CB" w:rsidRPr="00DF56CB" w:rsidRDefault="00DF56CB" w:rsidP="001F49F8">
            <w:pPr>
              <w:rPr>
                <w:lang w:val="en-US"/>
              </w:rPr>
            </w:pPr>
            <w:r w:rsidRPr="00DF56CB">
              <w:rPr>
                <w:lang w:val="en-US"/>
              </w:rPr>
              <w:t>11</w:t>
            </w:r>
          </w:p>
        </w:tc>
        <w:tc>
          <w:tcPr>
            <w:tcW w:w="7046" w:type="dxa"/>
            <w:shd w:val="clear" w:color="auto" w:fill="auto"/>
            <w:noWrap/>
            <w:vAlign w:val="bottom"/>
          </w:tcPr>
          <w:p w:rsidR="00DF56CB" w:rsidRPr="00DF56CB" w:rsidRDefault="00DF56CB" w:rsidP="001F49F8">
            <w:r w:rsidRPr="00DF56CB">
              <w:t>Parameter number (see Code table 4.2)</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12</w:t>
            </w:r>
          </w:p>
        </w:tc>
        <w:tc>
          <w:tcPr>
            <w:tcW w:w="7046" w:type="dxa"/>
            <w:shd w:val="clear" w:color="auto" w:fill="auto"/>
            <w:noWrap/>
            <w:vAlign w:val="bottom"/>
          </w:tcPr>
          <w:p w:rsidR="00DF56CB" w:rsidRPr="00DF56CB" w:rsidRDefault="00DF56CB" w:rsidP="001F49F8">
            <w:pPr>
              <w:tabs>
                <w:tab w:val="left" w:pos="284"/>
              </w:tabs>
            </w:pPr>
            <w:r w:rsidRPr="00DF56CB">
              <w:t>Tile classification (see Code table 4.242)</w:t>
            </w:r>
          </w:p>
        </w:tc>
      </w:tr>
      <w:tr w:rsidR="008E00BE" w:rsidRPr="00DF56CB" w:rsidTr="001F49F8">
        <w:trPr>
          <w:trHeight w:val="255"/>
        </w:trPr>
        <w:tc>
          <w:tcPr>
            <w:tcW w:w="1648" w:type="dxa"/>
            <w:shd w:val="clear" w:color="auto" w:fill="auto"/>
            <w:noWrap/>
            <w:vAlign w:val="bottom"/>
          </w:tcPr>
          <w:p w:rsidR="008E00BE" w:rsidRPr="00AE2374" w:rsidRDefault="008E00BE" w:rsidP="002C008B">
            <w:pPr>
              <w:rPr>
                <w:color w:val="FF0000"/>
                <w:lang w:val="en-US"/>
              </w:rPr>
            </w:pPr>
            <w:r>
              <w:rPr>
                <w:color w:val="FF0000"/>
                <w:lang w:val="en-US"/>
              </w:rPr>
              <w:t>13</w:t>
            </w:r>
          </w:p>
        </w:tc>
        <w:tc>
          <w:tcPr>
            <w:tcW w:w="7046" w:type="dxa"/>
            <w:shd w:val="clear" w:color="auto" w:fill="auto"/>
            <w:noWrap/>
            <w:vAlign w:val="bottom"/>
          </w:tcPr>
          <w:p w:rsidR="008E00BE" w:rsidRPr="00AE2374" w:rsidRDefault="008E00BE" w:rsidP="002C008B">
            <w:pPr>
              <w:tabs>
                <w:tab w:val="left" w:pos="284"/>
              </w:tabs>
              <w:rPr>
                <w:color w:val="FF0000"/>
                <w:lang w:val="en-US"/>
              </w:rPr>
            </w:pPr>
            <w:r w:rsidRPr="00AE2374">
              <w:rPr>
                <w:color w:val="FF0000"/>
                <w:lang w:val="en-US"/>
              </w:rPr>
              <w:t>Total number (NT) of tile / attribute pairs (see Note 2, 3)</w:t>
            </w:r>
          </w:p>
        </w:tc>
      </w:tr>
      <w:tr w:rsidR="008E00BE" w:rsidRPr="00DF56CB" w:rsidTr="001F49F8">
        <w:trPr>
          <w:trHeight w:val="255"/>
        </w:trPr>
        <w:tc>
          <w:tcPr>
            <w:tcW w:w="1648" w:type="dxa"/>
            <w:shd w:val="clear" w:color="auto" w:fill="auto"/>
            <w:noWrap/>
            <w:vAlign w:val="bottom"/>
          </w:tcPr>
          <w:p w:rsidR="008E00BE" w:rsidRPr="00AE2374" w:rsidRDefault="008E00BE" w:rsidP="002C008B">
            <w:pPr>
              <w:rPr>
                <w:color w:val="FF0000"/>
                <w:lang w:val="en-US"/>
              </w:rPr>
            </w:pPr>
            <w:r>
              <w:rPr>
                <w:color w:val="FF0000"/>
                <w:lang w:val="en-US"/>
              </w:rPr>
              <w:t>14</w:t>
            </w:r>
          </w:p>
        </w:tc>
        <w:tc>
          <w:tcPr>
            <w:tcW w:w="7046" w:type="dxa"/>
            <w:shd w:val="clear" w:color="auto" w:fill="auto"/>
            <w:noWrap/>
            <w:vAlign w:val="bottom"/>
          </w:tcPr>
          <w:p w:rsidR="008E00BE" w:rsidRPr="00DF56CB" w:rsidRDefault="008E00BE" w:rsidP="002C008B">
            <w:pPr>
              <w:tabs>
                <w:tab w:val="left" w:pos="284"/>
              </w:tabs>
            </w:pPr>
            <w:r w:rsidRPr="00DF56CB">
              <w:t xml:space="preserve">Number of used </w:t>
            </w:r>
            <w:r>
              <w:rPr>
                <w:color w:val="FF0000"/>
              </w:rPr>
              <w:t>spatial t</w:t>
            </w:r>
            <w:r w:rsidRPr="00DF56CB">
              <w:t>iles (NUT) (see Note 2, 3)</w:t>
            </w:r>
          </w:p>
        </w:tc>
      </w:tr>
      <w:tr w:rsidR="008E00BE" w:rsidRPr="00DF56CB" w:rsidTr="001F49F8">
        <w:trPr>
          <w:trHeight w:val="255"/>
        </w:trPr>
        <w:tc>
          <w:tcPr>
            <w:tcW w:w="1648" w:type="dxa"/>
            <w:shd w:val="clear" w:color="auto" w:fill="auto"/>
            <w:noWrap/>
            <w:vAlign w:val="bottom"/>
          </w:tcPr>
          <w:p w:rsidR="008E00BE" w:rsidRPr="00AE2374" w:rsidRDefault="008E00BE" w:rsidP="002C008B">
            <w:pPr>
              <w:rPr>
                <w:color w:val="FF0000"/>
                <w:lang w:val="en-US"/>
              </w:rPr>
            </w:pPr>
            <w:r w:rsidRPr="00AE2374">
              <w:rPr>
                <w:color w:val="FF0000"/>
                <w:lang w:val="en-US"/>
              </w:rPr>
              <w:t>15</w:t>
            </w:r>
          </w:p>
        </w:tc>
        <w:tc>
          <w:tcPr>
            <w:tcW w:w="7046" w:type="dxa"/>
            <w:shd w:val="clear" w:color="auto" w:fill="auto"/>
            <w:noWrap/>
            <w:vAlign w:val="bottom"/>
          </w:tcPr>
          <w:p w:rsidR="008E00BE" w:rsidRPr="00DF56CB" w:rsidRDefault="008E00BE" w:rsidP="002C008B">
            <w:pPr>
              <w:tabs>
                <w:tab w:val="left" w:pos="284"/>
              </w:tabs>
              <w:ind w:left="2160" w:hanging="2160"/>
            </w:pPr>
            <w:r>
              <w:rPr>
                <w:color w:val="FF0000"/>
              </w:rPr>
              <w:t>Tile index</w:t>
            </w:r>
            <w:r w:rsidRPr="00DF56CB">
              <w:t xml:space="preserve"> (ITN ={1,…, NUT}) (see Note 2)</w:t>
            </w:r>
          </w:p>
        </w:tc>
      </w:tr>
      <w:tr w:rsidR="008E00BE" w:rsidRPr="00DF56CB" w:rsidTr="001F49F8">
        <w:trPr>
          <w:trHeight w:val="255"/>
        </w:trPr>
        <w:tc>
          <w:tcPr>
            <w:tcW w:w="1648" w:type="dxa"/>
            <w:shd w:val="clear" w:color="auto" w:fill="auto"/>
            <w:noWrap/>
            <w:vAlign w:val="bottom"/>
          </w:tcPr>
          <w:p w:rsidR="008E00BE" w:rsidRPr="00AE2374" w:rsidRDefault="008E00BE" w:rsidP="002C008B">
            <w:pPr>
              <w:rPr>
                <w:color w:val="FF0000"/>
                <w:lang w:val="en-US"/>
              </w:rPr>
            </w:pPr>
            <w:r w:rsidRPr="00AE2374">
              <w:rPr>
                <w:color w:val="FF0000"/>
                <w:lang w:val="en-US"/>
              </w:rPr>
              <w:t>16</w:t>
            </w:r>
          </w:p>
        </w:tc>
        <w:tc>
          <w:tcPr>
            <w:tcW w:w="7046" w:type="dxa"/>
            <w:shd w:val="clear" w:color="auto" w:fill="auto"/>
            <w:noWrap/>
            <w:vAlign w:val="bottom"/>
          </w:tcPr>
          <w:p w:rsidR="008E00BE" w:rsidRPr="00DF56CB" w:rsidRDefault="008E00BE" w:rsidP="002C008B">
            <w:pPr>
              <w:tabs>
                <w:tab w:val="left" w:pos="284"/>
              </w:tabs>
              <w:ind w:left="2160" w:hanging="2160"/>
            </w:pPr>
            <w:r w:rsidRPr="00DF56CB">
              <w:t>Number of used Tile attributes (NAT) for Tile ITN (see Note 2)</w:t>
            </w:r>
          </w:p>
        </w:tc>
      </w:tr>
      <w:tr w:rsidR="008E00BE" w:rsidRPr="00DF56CB" w:rsidTr="001F49F8">
        <w:trPr>
          <w:trHeight w:val="255"/>
        </w:trPr>
        <w:tc>
          <w:tcPr>
            <w:tcW w:w="1648" w:type="dxa"/>
            <w:shd w:val="clear" w:color="auto" w:fill="auto"/>
            <w:noWrap/>
            <w:vAlign w:val="bottom"/>
          </w:tcPr>
          <w:p w:rsidR="008E00BE" w:rsidRPr="00DF56CB" w:rsidRDefault="008E00BE" w:rsidP="002C008B">
            <w:pPr>
              <w:rPr>
                <w:lang w:val="en-US"/>
              </w:rPr>
            </w:pPr>
            <w:r w:rsidRPr="00DF56CB">
              <w:rPr>
                <w:lang w:val="en-US"/>
              </w:rPr>
              <w:t>17</w:t>
            </w:r>
          </w:p>
        </w:tc>
        <w:tc>
          <w:tcPr>
            <w:tcW w:w="7046" w:type="dxa"/>
            <w:shd w:val="clear" w:color="auto" w:fill="auto"/>
            <w:noWrap/>
            <w:vAlign w:val="bottom"/>
          </w:tcPr>
          <w:p w:rsidR="008E00BE" w:rsidRPr="00DF56CB" w:rsidRDefault="008E00BE" w:rsidP="002C008B">
            <w:pPr>
              <w:tabs>
                <w:tab w:val="left" w:pos="284"/>
              </w:tabs>
            </w:pPr>
            <w:r w:rsidRPr="00DF56CB">
              <w:t>Attribute of Tile (see Code Table 4.241)</w:t>
            </w:r>
            <w:r>
              <w:t xml:space="preserve"> </w:t>
            </w:r>
            <w:r w:rsidRPr="00AE2374">
              <w:t xml:space="preserve">) </w:t>
            </w:r>
            <w:r w:rsidRPr="00AE2374">
              <w:rPr>
                <w:color w:val="FF0000"/>
              </w:rPr>
              <w:t>(A ={A(1),…, A(NAT(ITN))}) (see Note 2)</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18</w:t>
            </w:r>
          </w:p>
        </w:tc>
        <w:tc>
          <w:tcPr>
            <w:tcW w:w="7046" w:type="dxa"/>
            <w:shd w:val="clear" w:color="auto" w:fill="auto"/>
            <w:noWrap/>
            <w:vAlign w:val="bottom"/>
          </w:tcPr>
          <w:p w:rsidR="00DF56CB" w:rsidRPr="00DF56CB" w:rsidRDefault="00DF56CB" w:rsidP="001F49F8">
            <w:r w:rsidRPr="00DF56CB">
              <w:t>Type of generating process (see Code table 4.3)</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19</w:t>
            </w:r>
          </w:p>
        </w:tc>
        <w:tc>
          <w:tcPr>
            <w:tcW w:w="7046" w:type="dxa"/>
            <w:shd w:val="clear" w:color="auto" w:fill="auto"/>
            <w:noWrap/>
            <w:vAlign w:val="bottom"/>
          </w:tcPr>
          <w:p w:rsidR="00DF56CB" w:rsidRPr="00DF56CB" w:rsidRDefault="00DF56CB" w:rsidP="001F49F8">
            <w:r w:rsidRPr="00DF56CB">
              <w:t>Background generating process identifier (defined by originating centre)</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20</w:t>
            </w:r>
          </w:p>
        </w:tc>
        <w:tc>
          <w:tcPr>
            <w:tcW w:w="7046" w:type="dxa"/>
            <w:shd w:val="clear" w:color="auto" w:fill="auto"/>
            <w:noWrap/>
            <w:vAlign w:val="bottom"/>
          </w:tcPr>
          <w:p w:rsidR="00DF56CB" w:rsidRPr="00DF56CB" w:rsidRDefault="00DF56CB" w:rsidP="001F49F8">
            <w:r w:rsidRPr="00DF56CB">
              <w:t>Analysis or forecast generating process identifier (defined by originating centre)</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21 – 22</w:t>
            </w:r>
          </w:p>
        </w:tc>
        <w:tc>
          <w:tcPr>
            <w:tcW w:w="7046" w:type="dxa"/>
            <w:shd w:val="clear" w:color="auto" w:fill="auto"/>
            <w:noWrap/>
            <w:vAlign w:val="bottom"/>
          </w:tcPr>
          <w:p w:rsidR="00DF56CB" w:rsidRPr="00DF56CB" w:rsidRDefault="00DF56CB" w:rsidP="001F49F8">
            <w:r w:rsidRPr="00DF56CB">
              <w:t>Hours of observational data cut-off after reference time (see Note)</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23</w:t>
            </w:r>
          </w:p>
        </w:tc>
        <w:tc>
          <w:tcPr>
            <w:tcW w:w="7046" w:type="dxa"/>
            <w:shd w:val="clear" w:color="auto" w:fill="auto"/>
            <w:noWrap/>
            <w:vAlign w:val="bottom"/>
          </w:tcPr>
          <w:p w:rsidR="00DF56CB" w:rsidRPr="00DF56CB" w:rsidRDefault="00DF56CB" w:rsidP="001F49F8">
            <w:r w:rsidRPr="00DF56CB">
              <w:t>Minutes of observational data cut-off after reference time</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24</w:t>
            </w:r>
          </w:p>
        </w:tc>
        <w:tc>
          <w:tcPr>
            <w:tcW w:w="7046" w:type="dxa"/>
            <w:shd w:val="clear" w:color="auto" w:fill="auto"/>
            <w:noWrap/>
            <w:vAlign w:val="bottom"/>
          </w:tcPr>
          <w:p w:rsidR="00DF56CB" w:rsidRPr="00DF56CB" w:rsidRDefault="00DF56CB" w:rsidP="001F49F8">
            <w:r w:rsidRPr="00DF56CB">
              <w:t>Indicator of unit of time range (see Code table 4.4)</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25 – 28</w:t>
            </w:r>
          </w:p>
        </w:tc>
        <w:tc>
          <w:tcPr>
            <w:tcW w:w="7046" w:type="dxa"/>
            <w:shd w:val="clear" w:color="auto" w:fill="auto"/>
            <w:noWrap/>
            <w:vAlign w:val="bottom"/>
          </w:tcPr>
          <w:p w:rsidR="00DF56CB" w:rsidRPr="00DF56CB" w:rsidRDefault="00DF56CB" w:rsidP="001F49F8">
            <w:r w:rsidRPr="00DF56CB">
              <w:t>Forecast time in units defined by octet 24</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29</w:t>
            </w:r>
          </w:p>
        </w:tc>
        <w:tc>
          <w:tcPr>
            <w:tcW w:w="7046" w:type="dxa"/>
            <w:shd w:val="clear" w:color="auto" w:fill="auto"/>
            <w:noWrap/>
            <w:vAlign w:val="bottom"/>
          </w:tcPr>
          <w:p w:rsidR="00DF56CB" w:rsidRPr="00DF56CB" w:rsidRDefault="00DF56CB" w:rsidP="001F49F8">
            <w:pPr>
              <w:rPr>
                <w:lang w:val="en-US"/>
              </w:rPr>
            </w:pPr>
            <w:r w:rsidRPr="00DF56CB">
              <w:rPr>
                <w:lang w:val="en-US"/>
              </w:rPr>
              <w:t>Type of first fixed surface (see Code table 4.5)</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30</w:t>
            </w:r>
          </w:p>
        </w:tc>
        <w:tc>
          <w:tcPr>
            <w:tcW w:w="7046" w:type="dxa"/>
            <w:shd w:val="clear" w:color="auto" w:fill="auto"/>
            <w:noWrap/>
            <w:vAlign w:val="bottom"/>
          </w:tcPr>
          <w:p w:rsidR="00DF56CB" w:rsidRPr="00DF56CB" w:rsidRDefault="00DF56CB" w:rsidP="001F49F8">
            <w:r w:rsidRPr="00DF56CB">
              <w:t>Scale factor of first fixed surface</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31 – 34</w:t>
            </w:r>
          </w:p>
        </w:tc>
        <w:tc>
          <w:tcPr>
            <w:tcW w:w="7046" w:type="dxa"/>
            <w:shd w:val="clear" w:color="auto" w:fill="auto"/>
            <w:noWrap/>
            <w:vAlign w:val="bottom"/>
          </w:tcPr>
          <w:p w:rsidR="00DF56CB" w:rsidRPr="00DF56CB" w:rsidRDefault="00DF56CB" w:rsidP="001F49F8">
            <w:r w:rsidRPr="00DF56CB">
              <w:t>Scaled value of first fixed surface</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35</w:t>
            </w:r>
          </w:p>
        </w:tc>
        <w:tc>
          <w:tcPr>
            <w:tcW w:w="7046" w:type="dxa"/>
            <w:shd w:val="clear" w:color="auto" w:fill="auto"/>
            <w:noWrap/>
            <w:vAlign w:val="bottom"/>
          </w:tcPr>
          <w:p w:rsidR="00DF56CB" w:rsidRPr="00DF56CB" w:rsidRDefault="00DF56CB" w:rsidP="001F49F8">
            <w:r w:rsidRPr="00DF56CB">
              <w:t>Type of second fixed surface (see Code table 4.5)</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36</w:t>
            </w:r>
          </w:p>
        </w:tc>
        <w:tc>
          <w:tcPr>
            <w:tcW w:w="7046" w:type="dxa"/>
            <w:shd w:val="clear" w:color="auto" w:fill="auto"/>
            <w:noWrap/>
            <w:vAlign w:val="bottom"/>
          </w:tcPr>
          <w:p w:rsidR="00DF56CB" w:rsidRPr="00DF56CB" w:rsidRDefault="00DF56CB" w:rsidP="001F49F8">
            <w:r w:rsidRPr="00DF56CB">
              <w:t>Scale factor of second fixed surface</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37 – 40</w:t>
            </w:r>
          </w:p>
        </w:tc>
        <w:tc>
          <w:tcPr>
            <w:tcW w:w="7046" w:type="dxa"/>
            <w:shd w:val="clear" w:color="auto" w:fill="auto"/>
            <w:noWrap/>
            <w:vAlign w:val="bottom"/>
          </w:tcPr>
          <w:p w:rsidR="00DF56CB" w:rsidRPr="00DF56CB" w:rsidRDefault="00DF56CB" w:rsidP="001F49F8">
            <w:r w:rsidRPr="00DF56CB">
              <w:t>Scaled value of second fixed surface</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41</w:t>
            </w:r>
          </w:p>
        </w:tc>
        <w:tc>
          <w:tcPr>
            <w:tcW w:w="7046" w:type="dxa"/>
            <w:shd w:val="clear" w:color="auto" w:fill="auto"/>
            <w:noWrap/>
            <w:vAlign w:val="bottom"/>
          </w:tcPr>
          <w:p w:rsidR="00DF56CB" w:rsidRPr="00DF56CB" w:rsidRDefault="00DF56CB" w:rsidP="001F49F8">
            <w:r w:rsidRPr="00DF56CB">
              <w:t>Perturbation number</w:t>
            </w:r>
          </w:p>
        </w:tc>
      </w:tr>
      <w:tr w:rsidR="00DF56CB" w:rsidRPr="00DF56CB" w:rsidTr="001F49F8">
        <w:trPr>
          <w:trHeight w:val="255"/>
        </w:trPr>
        <w:tc>
          <w:tcPr>
            <w:tcW w:w="1648" w:type="dxa"/>
            <w:shd w:val="clear" w:color="auto" w:fill="auto"/>
            <w:noWrap/>
            <w:vAlign w:val="bottom"/>
          </w:tcPr>
          <w:p w:rsidR="00DF56CB" w:rsidRPr="00DF56CB" w:rsidRDefault="00DF56CB" w:rsidP="001F49F8">
            <w:pPr>
              <w:rPr>
                <w:lang w:val="en-US"/>
              </w:rPr>
            </w:pPr>
            <w:r w:rsidRPr="00DF56CB">
              <w:rPr>
                <w:lang w:val="en-US"/>
              </w:rPr>
              <w:t>42</w:t>
            </w:r>
          </w:p>
        </w:tc>
        <w:tc>
          <w:tcPr>
            <w:tcW w:w="7046" w:type="dxa"/>
            <w:shd w:val="clear" w:color="auto" w:fill="auto"/>
            <w:noWrap/>
            <w:vAlign w:val="bottom"/>
          </w:tcPr>
          <w:p w:rsidR="00DF56CB" w:rsidRPr="00DF56CB" w:rsidRDefault="00DF56CB" w:rsidP="001F49F8">
            <w:r w:rsidRPr="00DF56CB">
              <w:t>Number of forecasts in ensemble</w:t>
            </w:r>
          </w:p>
        </w:tc>
      </w:tr>
    </w:tbl>
    <w:p w:rsidR="00DF56CB" w:rsidRPr="00DF56CB" w:rsidRDefault="00DF56CB" w:rsidP="00DF56CB">
      <w:pPr>
        <w:pStyle w:val="NurText1"/>
        <w:rPr>
          <w:rFonts w:ascii="Arial" w:eastAsia="Arial" w:hAnsi="Arial" w:cs="Arial"/>
          <w:sz w:val="22"/>
          <w:szCs w:val="22"/>
          <w:lang w:val="en-GB"/>
        </w:rPr>
      </w:pPr>
    </w:p>
    <w:p w:rsidR="00DF56CB" w:rsidRPr="00DF56CB" w:rsidRDefault="00DF56CB" w:rsidP="00DF56CB">
      <w:pPr>
        <w:pStyle w:val="NurText1"/>
        <w:rPr>
          <w:rFonts w:ascii="Arial" w:eastAsia="Arial" w:hAnsi="Arial" w:cs="Arial"/>
          <w:sz w:val="22"/>
          <w:szCs w:val="22"/>
          <w:lang w:val="en-GB"/>
        </w:rPr>
      </w:pPr>
    </w:p>
    <w:p w:rsidR="00DF56CB" w:rsidRPr="00DF56CB" w:rsidRDefault="00DF56CB" w:rsidP="00DF56CB">
      <w:pPr>
        <w:ind w:left="330"/>
      </w:pPr>
      <w:r w:rsidRPr="00DF56CB">
        <w:t>Notes:</w:t>
      </w:r>
    </w:p>
    <w:p w:rsidR="00DF56CB" w:rsidRPr="00DF56CB" w:rsidRDefault="00DF56CB" w:rsidP="00DF56CB">
      <w:pPr>
        <w:numPr>
          <w:ilvl w:val="0"/>
          <w:numId w:val="3"/>
        </w:numPr>
      </w:pPr>
      <w:r w:rsidRPr="00DF56CB">
        <w:t>Hours greater than 65534 will be coded as 65534.</w:t>
      </w:r>
    </w:p>
    <w:p w:rsidR="00CC6A40" w:rsidRDefault="00DF56CB" w:rsidP="00DF56CB">
      <w:pPr>
        <w:numPr>
          <w:ilvl w:val="0"/>
          <w:numId w:val="3"/>
        </w:numPr>
      </w:pPr>
      <w:r w:rsidRPr="00DF56CB">
        <w:t>See note (2) under product definition template 4.55</w:t>
      </w:r>
    </w:p>
    <w:p w:rsidR="00DF56CB" w:rsidRPr="00CC6A40" w:rsidRDefault="00CC6A40" w:rsidP="00CC6A40">
      <w:pPr>
        <w:pStyle w:val="Listenabsatz1"/>
        <w:numPr>
          <w:ilvl w:val="0"/>
          <w:numId w:val="3"/>
        </w:numPr>
        <w:rPr>
          <w:color w:val="FF0000"/>
        </w:rPr>
      </w:pPr>
      <w:r>
        <w:rPr>
          <w:color w:val="FF0000"/>
        </w:rPr>
        <w:t>For more information, see Attachment IV (</w:t>
      </w:r>
      <w:proofErr w:type="spellStart"/>
      <w:r w:rsidRPr="00CC6A40">
        <w:rPr>
          <w:rFonts w:eastAsia="SimSun" w:cs="Arial"/>
          <w:color w:val="FF0000"/>
          <w:szCs w:val="20"/>
          <w:lang w:val="en-US" w:eastAsia="zh-CN"/>
        </w:rPr>
        <w:t>Spatio</w:t>
      </w:r>
      <w:proofErr w:type="spellEnd"/>
      <w:r w:rsidRPr="00CC6A40">
        <w:rPr>
          <w:rFonts w:eastAsia="SimSun" w:cs="Arial"/>
          <w:color w:val="FF0000"/>
          <w:szCs w:val="20"/>
          <w:lang w:val="en-US" w:eastAsia="zh-CN"/>
        </w:rPr>
        <w:t>-temporal changing tiles</w:t>
      </w:r>
      <w:r>
        <w:rPr>
          <w:color w:val="FF0000"/>
        </w:rPr>
        <w:t xml:space="preserve"> in GRIB) in Part B of this volume (I.2 – </w:t>
      </w:r>
      <w:proofErr w:type="spellStart"/>
      <w:r>
        <w:rPr>
          <w:color w:val="FF0000"/>
        </w:rPr>
        <w:t>Att.IV</w:t>
      </w:r>
      <w:proofErr w:type="spellEnd"/>
      <w:r>
        <w:rPr>
          <w:color w:val="FF0000"/>
        </w:rPr>
        <w:t>/GRIB 1 to x).</w:t>
      </w:r>
    </w:p>
    <w:p w:rsidR="00DF56CB" w:rsidRPr="00DF56CB" w:rsidRDefault="00DF56CB" w:rsidP="00DF56CB">
      <w:pPr>
        <w:jc w:val="both"/>
      </w:pPr>
    </w:p>
    <w:p w:rsidR="00CC6A40" w:rsidRPr="00CC6A40" w:rsidRDefault="00053C86" w:rsidP="00CC6A40">
      <w:pPr>
        <w:jc w:val="both"/>
        <w:rPr>
          <w:b/>
          <w:u w:val="single"/>
        </w:rPr>
      </w:pPr>
      <w:r>
        <w:br w:type="page"/>
      </w:r>
      <w:r w:rsidR="00CC6A40" w:rsidRPr="00CC6A40">
        <w:rPr>
          <w:b/>
          <w:u w:val="single"/>
        </w:rPr>
        <w:lastRenderedPageBreak/>
        <w:t>Add a new attachment:</w:t>
      </w:r>
    </w:p>
    <w:p w:rsidR="00FC7FE8" w:rsidRDefault="00CC6A40" w:rsidP="00CC6A40">
      <w:pPr>
        <w:jc w:val="center"/>
        <w:rPr>
          <w:b/>
        </w:rPr>
      </w:pPr>
      <w:r w:rsidRPr="00CC6A40">
        <w:rPr>
          <w:b/>
        </w:rPr>
        <w:t>ATTACHMENT IV</w:t>
      </w:r>
    </w:p>
    <w:p w:rsidR="00CC6A40" w:rsidRDefault="00CC6A40" w:rsidP="002A0583">
      <w:pPr>
        <w:rPr>
          <w:b/>
        </w:rPr>
      </w:pPr>
    </w:p>
    <w:p w:rsidR="002A0583" w:rsidRDefault="002A0583" w:rsidP="002A0583">
      <w:pPr>
        <w:jc w:val="center"/>
        <w:rPr>
          <w:b/>
          <w:u w:val="single"/>
          <w:lang w:val="en-US"/>
        </w:rPr>
      </w:pPr>
      <w:r w:rsidRPr="002A0583">
        <w:rPr>
          <w:b/>
          <w:u w:val="single"/>
          <w:lang w:val="en-US"/>
        </w:rPr>
        <w:t xml:space="preserve">Definition </w:t>
      </w:r>
      <w:proofErr w:type="gramStart"/>
      <w:r w:rsidRPr="002A0583">
        <w:rPr>
          <w:b/>
          <w:u w:val="single"/>
          <w:lang w:val="en-US"/>
        </w:rPr>
        <w:t>of  “</w:t>
      </w:r>
      <w:proofErr w:type="gramEnd"/>
      <w:r w:rsidRPr="002A0583">
        <w:rPr>
          <w:b/>
          <w:u w:val="single"/>
          <w:lang w:val="en-US"/>
        </w:rPr>
        <w:t>tiles” with time-dependent attributes</w:t>
      </w:r>
    </w:p>
    <w:p w:rsidR="002A0583" w:rsidRPr="002A0583" w:rsidRDefault="002A0583" w:rsidP="002A0583">
      <w:pPr>
        <w:jc w:val="center"/>
        <w:rPr>
          <w:b/>
          <w:u w:val="single"/>
          <w:lang w:val="en-US"/>
        </w:rPr>
      </w:pPr>
    </w:p>
    <w:p w:rsidR="002A0583" w:rsidRDefault="002A0583" w:rsidP="002A0583">
      <w:pPr>
        <w:rPr>
          <w:i/>
          <w:lang w:val="en-US"/>
        </w:rPr>
      </w:pPr>
      <w:r w:rsidRPr="00E427AD">
        <w:rPr>
          <w:i/>
          <w:lang w:val="en-US"/>
        </w:rPr>
        <w:t xml:space="preserve">How to code “tiles” with Templates 4.55 and 4.56 </w:t>
      </w:r>
    </w:p>
    <w:p w:rsidR="002A0583" w:rsidRPr="00E427AD" w:rsidRDefault="002A0583" w:rsidP="002A0583">
      <w:pPr>
        <w:rPr>
          <w:i/>
          <w:lang w:val="en-US"/>
        </w:rPr>
      </w:pPr>
    </w:p>
    <w:p w:rsidR="002A0583" w:rsidRDefault="002A0583" w:rsidP="002A0583">
      <w:pPr>
        <w:contextualSpacing/>
        <w:rPr>
          <w:lang w:val="en-US"/>
        </w:rPr>
      </w:pPr>
      <w:r>
        <w:rPr>
          <w:lang w:val="en-US"/>
        </w:rPr>
        <w:t xml:space="preserve">The land surface model is evolving and growing more complex. More complex descriptive capabilities are needed to properly describe the representation of land cover types in state of the art weather and climate models. </w:t>
      </w:r>
    </w:p>
    <w:p w:rsidR="002A0583" w:rsidRDefault="002A0583" w:rsidP="002A0583">
      <w:pPr>
        <w:contextualSpacing/>
        <w:rPr>
          <w:lang w:val="en-US"/>
        </w:rPr>
      </w:pPr>
      <w:r>
        <w:rPr>
          <w:lang w:val="en-US"/>
        </w:rPr>
        <w:t>This includes the sub-grid scale tiling to represent surface heterogeneity. Each grid box with sub-grid variability is divided into a number of tiles, each representing a single surface type.</w:t>
      </w:r>
    </w:p>
    <w:p w:rsidR="002A0583" w:rsidRDefault="002A0583" w:rsidP="002A0583">
      <w:pPr>
        <w:contextualSpacing/>
        <w:rPr>
          <w:lang w:val="en-US"/>
        </w:rPr>
      </w:pPr>
      <w:r>
        <w:rPr>
          <w:lang w:val="en-US"/>
        </w:rPr>
        <w:t xml:space="preserve">The use of </w:t>
      </w:r>
      <w:r w:rsidRPr="003F2867">
        <w:rPr>
          <w:lang w:val="en-US"/>
        </w:rPr>
        <w:t>Template</w:t>
      </w:r>
      <w:r>
        <w:rPr>
          <w:lang w:val="en-US"/>
        </w:rPr>
        <w:t xml:space="preserve">  </w:t>
      </w:r>
      <w:r w:rsidRPr="003F2867">
        <w:rPr>
          <w:lang w:val="en-US"/>
        </w:rPr>
        <w:t xml:space="preserve"> 4.5</w:t>
      </w:r>
      <w:r>
        <w:rPr>
          <w:lang w:val="en-US"/>
        </w:rPr>
        <w:t>3</w:t>
      </w:r>
      <w:r w:rsidRPr="003F2867">
        <w:rPr>
          <w:lang w:val="en-US"/>
        </w:rPr>
        <w:t xml:space="preserve"> and 4.5</w:t>
      </w:r>
      <w:r>
        <w:rPr>
          <w:lang w:val="en-US"/>
        </w:rPr>
        <w:t xml:space="preserve">4 for </w:t>
      </w:r>
      <w:r w:rsidRPr="003F2867">
        <w:rPr>
          <w:lang w:val="en-US"/>
        </w:rPr>
        <w:t>partitioned parameters</w:t>
      </w:r>
      <w:r>
        <w:rPr>
          <w:lang w:val="en-US"/>
        </w:rPr>
        <w:t xml:space="preserve"> implies that for every chosen partition PN(1), PN(2), …, PN(NP) a GRIB message</w:t>
      </w:r>
      <w:r w:rsidRPr="00B97AC1">
        <w:rPr>
          <w:lang w:val="en-US"/>
        </w:rPr>
        <w:t xml:space="preserve"> </w:t>
      </w:r>
      <w:r>
        <w:rPr>
          <w:lang w:val="en-US"/>
        </w:rPr>
        <w:t>exists. All NP partitions are linked by the normalization formula.</w:t>
      </w:r>
    </w:p>
    <w:p w:rsidR="002A0583" w:rsidRDefault="00D14A2B" w:rsidP="002A0583">
      <w:pPr>
        <w:contextualSpacing/>
        <w:rPr>
          <w:lang w:val="en-US"/>
        </w:rPr>
      </w:pPr>
      <w:r>
        <w:rPr>
          <w:noProof/>
        </w:rPr>
        <w:pict>
          <v:roundrect id="Abgerundetes Rechteck 1" o:spid="_x0000_s1027" style="position:absolute;margin-left:-13.45pt;margin-top:4.2pt;width:491.9pt;height:204.6pt;z-index:-1;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" fillcolor="#f2f2f2" strokecolor="#bfbfbf" strokeweight="2pt"/>
        </w:pict>
      </w:r>
    </w:p>
    <w:p w:rsidR="002A0583" w:rsidRDefault="002A0583" w:rsidP="002A0583">
      <w:pPr>
        <w:rPr>
          <w:lang w:val="en-US"/>
        </w:rPr>
      </w:pPr>
      <w:r>
        <w:rPr>
          <w:lang w:val="en-US"/>
        </w:rPr>
        <w:t>The</w:t>
      </w:r>
      <w:r w:rsidRPr="00E01F60">
        <w:rPr>
          <w:lang w:val="en-US"/>
        </w:rPr>
        <w:t xml:space="preserve"> </w:t>
      </w:r>
      <w:r>
        <w:rPr>
          <w:lang w:val="en-US"/>
        </w:rPr>
        <w:t xml:space="preserve">GRIB code representation </w:t>
      </w:r>
      <w:r w:rsidRPr="00E01F60">
        <w:rPr>
          <w:lang w:val="en-US"/>
        </w:rPr>
        <w:t xml:space="preserve">of </w:t>
      </w:r>
      <w:r>
        <w:rPr>
          <w:lang w:val="en-US"/>
        </w:rPr>
        <w:t xml:space="preserve">this </w:t>
      </w:r>
      <w:r w:rsidRPr="00E01F60">
        <w:rPr>
          <w:lang w:val="en-US"/>
        </w:rPr>
        <w:t xml:space="preserve">tile approach </w:t>
      </w:r>
      <w:r>
        <w:rPr>
          <w:lang w:val="en-US"/>
        </w:rPr>
        <w:t>takes into account</w:t>
      </w:r>
      <w:r w:rsidRPr="00E01F60">
        <w:rPr>
          <w:lang w:val="en-US"/>
        </w:rPr>
        <w:t xml:space="preserve"> </w:t>
      </w:r>
      <w:r>
        <w:rPr>
          <w:lang w:val="en-US"/>
        </w:rPr>
        <w:t>the possibility to encode</w:t>
      </w:r>
    </w:p>
    <w:p w:rsidR="002A0583" w:rsidRPr="00784E03" w:rsidRDefault="002A0583" w:rsidP="002A0583">
      <w:pPr>
        <w:pStyle w:val="ListParagraph"/>
        <w:numPr>
          <w:ilvl w:val="0"/>
          <w:numId w:val="4"/>
        </w:numPr>
        <w:rPr>
          <w:lang w:val="en-US"/>
        </w:rPr>
      </w:pPr>
      <w:r w:rsidRPr="00784E03">
        <w:rPr>
          <w:lang w:val="en-US"/>
        </w:rPr>
        <w:t xml:space="preserve">only the </w:t>
      </w:r>
      <w:r w:rsidRPr="00A27721">
        <w:rPr>
          <w:u w:val="single"/>
          <w:lang w:val="en-US"/>
        </w:rPr>
        <w:t>dominating</w:t>
      </w:r>
      <w:r w:rsidRPr="00784E03">
        <w:rPr>
          <w:lang w:val="en-US"/>
        </w:rPr>
        <w:t xml:space="preserve"> tiles, which  </w:t>
      </w:r>
      <w:r>
        <w:rPr>
          <w:lang w:val="en-US"/>
        </w:rPr>
        <w:t xml:space="preserve">could differ </w:t>
      </w:r>
      <w:r w:rsidRPr="00784E03">
        <w:rPr>
          <w:lang w:val="en-US"/>
        </w:rPr>
        <w:t xml:space="preserve">from grid box to grid box, </w:t>
      </w:r>
    </w:p>
    <w:p w:rsidR="002A0583" w:rsidRPr="00784E03" w:rsidRDefault="002A0583" w:rsidP="002A0583">
      <w:pPr>
        <w:pStyle w:val="ListParagraph"/>
        <w:numPr>
          <w:ilvl w:val="0"/>
          <w:numId w:val="4"/>
        </w:numPr>
        <w:rPr>
          <w:lang w:val="en-US"/>
        </w:rPr>
      </w:pPr>
      <w:r w:rsidRPr="00784E03">
        <w:rPr>
          <w:lang w:val="en-US"/>
        </w:rPr>
        <w:t>tile attributes</w:t>
      </w:r>
      <w:r>
        <w:rPr>
          <w:lang w:val="en-US"/>
        </w:rPr>
        <w:t xml:space="preserve">, </w:t>
      </w:r>
      <w:r w:rsidRPr="00784E03">
        <w:rPr>
          <w:lang w:val="en-US"/>
        </w:rPr>
        <w:t>consider</w:t>
      </w:r>
      <w:r>
        <w:rPr>
          <w:lang w:val="en-US"/>
        </w:rPr>
        <w:t xml:space="preserve">ing </w:t>
      </w:r>
      <w:r w:rsidRPr="00784E03">
        <w:rPr>
          <w:lang w:val="en-US"/>
        </w:rPr>
        <w:t xml:space="preserve"> that tile</w:t>
      </w:r>
      <w:r>
        <w:rPr>
          <w:lang w:val="en-US"/>
        </w:rPr>
        <w:t xml:space="preserve"> fractions</w:t>
      </w:r>
      <w:r w:rsidRPr="00784E03">
        <w:rPr>
          <w:lang w:val="en-US"/>
        </w:rPr>
        <w:t xml:space="preserve"> can be </w:t>
      </w:r>
      <w:r>
        <w:rPr>
          <w:lang w:val="en-US"/>
        </w:rPr>
        <w:t>modified according to c</w:t>
      </w:r>
      <w:r w:rsidRPr="0048605E">
        <w:rPr>
          <w:lang w:val="en-US"/>
        </w:rPr>
        <w:t>ode table 4.241</w:t>
      </w:r>
      <w:r>
        <w:rPr>
          <w:lang w:val="en-US"/>
        </w:rPr>
        <w:t xml:space="preserve"> (e.g. snow-covered) </w:t>
      </w:r>
    </w:p>
    <w:p w:rsidR="002A0583" w:rsidRDefault="002A0583" w:rsidP="002A0583">
      <w:pPr>
        <w:contextualSpacing/>
        <w:rPr>
          <w:lang w:val="en-US"/>
        </w:rPr>
      </w:pPr>
      <w:r>
        <w:rPr>
          <w:lang w:val="en-US"/>
        </w:rPr>
        <w:t>Point (1)</w:t>
      </w:r>
      <w:r w:rsidRPr="00E01F60">
        <w:rPr>
          <w:lang w:val="en-US"/>
        </w:rPr>
        <w:t xml:space="preserve"> </w:t>
      </w:r>
      <w:r>
        <w:rPr>
          <w:lang w:val="en-US"/>
        </w:rPr>
        <w:t xml:space="preserve">implies </w:t>
      </w:r>
      <w:r w:rsidRPr="00E01F60">
        <w:rPr>
          <w:lang w:val="en-US"/>
        </w:rPr>
        <w:t xml:space="preserve">that every grid </w:t>
      </w:r>
      <w:r>
        <w:rPr>
          <w:lang w:val="en-US"/>
        </w:rPr>
        <w:t>box</w:t>
      </w:r>
      <w:r w:rsidRPr="00E01F60">
        <w:rPr>
          <w:lang w:val="en-US"/>
        </w:rPr>
        <w:t xml:space="preserve"> has </w:t>
      </w:r>
      <w:r>
        <w:rPr>
          <w:lang w:val="en-US"/>
        </w:rPr>
        <w:t>its</w:t>
      </w:r>
      <w:r w:rsidRPr="00E01F60">
        <w:rPr>
          <w:lang w:val="en-US"/>
        </w:rPr>
        <w:t xml:space="preserve"> own </w:t>
      </w:r>
      <w:r>
        <w:rPr>
          <w:lang w:val="en-US"/>
        </w:rPr>
        <w:t>sub</w:t>
      </w:r>
      <w:r w:rsidRPr="00E01F60">
        <w:rPr>
          <w:lang w:val="en-US"/>
        </w:rPr>
        <w:t xml:space="preserve">set of </w:t>
      </w:r>
      <w:r>
        <w:rPr>
          <w:lang w:val="en-US"/>
        </w:rPr>
        <w:t xml:space="preserve">tile </w:t>
      </w:r>
      <w:r w:rsidRPr="00E01F60">
        <w:rPr>
          <w:lang w:val="en-US"/>
        </w:rPr>
        <w:t>classes</w:t>
      </w:r>
      <w:r>
        <w:rPr>
          <w:lang w:val="en-US"/>
        </w:rPr>
        <w:t xml:space="preserve"> from the land use table  </w:t>
      </w:r>
    </w:p>
    <w:p w:rsidR="002A0583" w:rsidRDefault="002A0583" w:rsidP="002A0583">
      <w:pPr>
        <w:contextualSpacing/>
        <w:rPr>
          <w:lang w:val="en-US"/>
        </w:rPr>
      </w:pPr>
      <w:r>
        <w:rPr>
          <w:lang w:val="en-US"/>
        </w:rPr>
        <w:t>Point (2)</w:t>
      </w:r>
      <w:r w:rsidRPr="00E01F60">
        <w:rPr>
          <w:lang w:val="en-US"/>
        </w:rPr>
        <w:t xml:space="preserve"> allows for the dif</w:t>
      </w:r>
      <w:r>
        <w:rPr>
          <w:lang w:val="en-US"/>
        </w:rPr>
        <w:t>ferentiation of tile attributes,</w:t>
      </w:r>
      <w:r w:rsidRPr="00E01F60">
        <w:rPr>
          <w:lang w:val="en-US"/>
        </w:rPr>
        <w:t xml:space="preserve"> the </w:t>
      </w:r>
      <w:r w:rsidRPr="009C1483">
        <w:rPr>
          <w:u w:val="single"/>
          <w:lang w:val="en-US"/>
        </w:rPr>
        <w:t>temporal component</w:t>
      </w:r>
      <w:r w:rsidRPr="00E01F60">
        <w:rPr>
          <w:lang w:val="en-US"/>
        </w:rPr>
        <w:t xml:space="preserve"> of this </w:t>
      </w:r>
      <w:r>
        <w:rPr>
          <w:lang w:val="en-US"/>
        </w:rPr>
        <w:t>approach</w:t>
      </w:r>
      <w:r w:rsidRPr="00E01F60">
        <w:rPr>
          <w:lang w:val="en-US"/>
        </w:rPr>
        <w:t>.</w:t>
      </w:r>
    </w:p>
    <w:p w:rsidR="002A0583" w:rsidRPr="00E01F60" w:rsidRDefault="002A0583" w:rsidP="002A0583">
      <w:pPr>
        <w:contextualSpacing/>
        <w:rPr>
          <w:lang w:val="en-US"/>
        </w:rPr>
      </w:pPr>
    </w:p>
    <w:p w:rsidR="002A0583" w:rsidRDefault="00D14A2B" w:rsidP="002A0583">
      <w:pPr>
        <w:rPr>
          <w:lang w:val="en-US"/>
        </w:rPr>
      </w:pPr>
      <w:r>
        <w:rPr>
          <w:noProof/>
          <w:lang w:eastAsia="de-DE"/>
        </w:rPr>
        <w:pict>
          <v:shape id="Object 16" o:spid="_x0000_s1026" type="#_x0000_t75" style="position:absolute;margin-left:173.75pt;margin-top:20pt;width:48pt;height:34pt;z-index:1;visibility:visible">
            <v:imagedata r:id="rId7" o:title=""/>
          </v:shape>
          <o:OLEObject Type="Embed" ProgID="Equation.3" ShapeID="Object 16" DrawAspect="Content" ObjectID="_1498547721" r:id="rId8"/>
        </w:pict>
      </w:r>
      <w:r w:rsidR="002A0583" w:rsidRPr="003F2867">
        <w:rPr>
          <w:lang w:val="en-US"/>
        </w:rPr>
        <w:t xml:space="preserve">The fractions </w:t>
      </w:r>
      <w:r w:rsidR="002A0583" w:rsidRPr="002A0583">
        <w:rPr>
          <w:lang w:val="en-US"/>
        </w:rPr>
        <w:fldChar w:fldCharType="begin"/>
      </w:r>
      <w:r w:rsidR="002A0583" w:rsidRPr="002A0583">
        <w:rPr>
          <w:lang w:val="en-US"/>
        </w:rPr>
        <w:instrText xml:space="preserve"> QUOTE </w:instrText>
      </w:r>
      <w:r>
        <w:rPr>
          <w:position w:val="-8"/>
        </w:rPr>
        <w:pict>
          <v:shape id="_x0000_i1027" type="#_x0000_t75" style="width:7.7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4&lt;/o:Version&gt;&lt;/o:DocumentProperties&gt;&lt;w:docPr&gt;&lt;w:view w:val=&quot;print&quot;/&gt;&lt;w:zoom w:val=&quot;best-fit&quot; w:percent=&quot;118&quot;/&gt;&lt;w:doNotEmbedSystemFont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DE&quot; w:vendorID=&quot;64&quot; w:dllVersion=&quot;131078&quot; w:nlCheck=&quot;on&quot; w:optionSet=&quot;1&quot;/&gt;&lt;w:stylePaneFormatFilter w:val=&quot;3F01&quot;/&gt;&lt;w:defaultTabStop w:val=&quot;720&quot;/&gt;&lt;w:hyphenationZone w:val=&quot;425&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73E64&quot;/&gt;&lt;wsp:rsid wsp:val=&quot;00004EE8&quot;/&gt;&lt;wsp:rsid wsp:val=&quot;00037670&quot;/&gt;&lt;wsp:rsid wsp:val=&quot;000426DF&quot;/&gt;&lt;wsp:rsid wsp:val=&quot;00042E0F&quot;/&gt;&lt;wsp:rsid wsp:val=&quot;00053C86&quot;/&gt;&lt;wsp:rsid wsp:val=&quot;00060C75&quot;/&gt;&lt;wsp:rsid wsp:val=&quot;00062207&quot;/&gt;&lt;wsp:rsid wsp:val=&quot;0007095B&quot;/&gt;&lt;wsp:rsid wsp:val=&quot;000736FF&quot;/&gt;&lt;wsp:rsid wsp:val=&quot;00085C60&quot;/&gt;&lt;wsp:rsid wsp:val=&quot;00095535&quot;/&gt;&lt;wsp:rsid wsp:val=&quot;000A2A71&quot;/&gt;&lt;wsp:rsid wsp:val=&quot;000B675D&quot;/&gt;&lt;wsp:rsid wsp:val=&quot;000C17B8&quot;/&gt;&lt;wsp:rsid wsp:val=&quot;000C1DFF&quot;/&gt;&lt;wsp:rsid wsp:val=&quot;000F3EFB&quot;/&gt;&lt;wsp:rsid wsp:val=&quot;00102DF6&quot;/&gt;&lt;wsp:rsid wsp:val=&quot;00117B3E&quot;/&gt;&lt;wsp:rsid wsp:val=&quot;00142AA2&quot;/&gt;&lt;wsp:rsid wsp:val=&quot;00154663&quot;/&gt;&lt;wsp:rsid wsp:val=&quot;0015739E&quot;/&gt;&lt;wsp:rsid wsp:val=&quot;00160129&quot;/&gt;&lt;wsp:rsid wsp:val=&quot;001663EE&quot;/&gt;&lt;wsp:rsid wsp:val=&quot;0017015C&quot;/&gt;&lt;wsp:rsid wsp:val=&quot;00174D5A&quot;/&gt;&lt;wsp:rsid wsp:val=&quot;00175E86&quot;/&gt;&lt;wsp:rsid wsp:val=&quot;00183272&quot;/&gt;&lt;wsp:rsid wsp:val=&quot;001A1400&quot;/&gt;&lt;wsp:rsid wsp:val=&quot;001A1B97&quot;/&gt;&lt;wsp:rsid wsp:val=&quot;001B6D4A&quot;/&gt;&lt;wsp:rsid wsp:val=&quot;001B74EA&quot;/&gt;&lt;wsp:rsid wsp:val=&quot;001C6D52&quot;/&gt;&lt;wsp:rsid wsp:val=&quot;001D760F&quot;/&gt;&lt;wsp:rsid wsp:val=&quot;001E5BCA&quot;/&gt;&lt;wsp:rsid wsp:val=&quot;001F354A&quot;/&gt;&lt;wsp:rsid wsp:val=&quot;001F49F8&quot;/&gt;&lt;wsp:rsid wsp:val=&quot;002012ED&quot;/&gt;&lt;wsp:rsid wsp:val=&quot;00202193&quot;/&gt;&lt;wsp:rsid wsp:val=&quot;00205D7D&quot;/&gt;&lt;wsp:rsid wsp:val=&quot;00214F1F&quot;/&gt;&lt;wsp:rsid wsp:val=&quot;002151FB&quot;/&gt;&lt;wsp:rsid wsp:val=&quot;00216E6B&quot;/&gt;&lt;wsp:rsid wsp:val=&quot;0022582B&quot;/&gt;&lt;wsp:rsid wsp:val=&quot;00225E68&quot;/&gt;&lt;wsp:rsid wsp:val=&quot;002305E7&quot;/&gt;&lt;wsp:rsid wsp:val=&quot;00231A50&quot;/&gt;&lt;wsp:rsid wsp:val=&quot;002601CB&quot;/&gt;&lt;wsp:rsid wsp:val=&quot;00287AE7&quot;/&gt;&lt;wsp:rsid wsp:val=&quot;00291039&quot;/&gt;&lt;wsp:rsid wsp:val=&quot;002921A7&quot;/&gt;&lt;wsp:rsid wsp:val=&quot;002A0583&quot;/&gt;&lt;wsp:rsid wsp:val=&quot;002A2002&quot;/&gt;&lt;wsp:rsid wsp:val=&quot;002A7D7D&quot;/&gt;&lt;wsp:rsid wsp:val=&quot;002C008B&quot;/&gt;&lt;wsp:rsid wsp:val=&quot;002D5A02&quot;/&gt;&lt;wsp:rsid wsp:val=&quot;002E6C79&quot;/&gt;&lt;wsp:rsid wsp:val=&quot;0030266F&quot;/&gt;&lt;wsp:rsid wsp:val=&quot;003028E6&quot;/&gt;&lt;wsp:rsid wsp:val=&quot;00302C7D&quot;/&gt;&lt;wsp:rsid wsp:val=&quot;0030385D&quot;/&gt;&lt;wsp:rsid wsp:val=&quot;003079BB&quot;/&gt;&lt;wsp:rsid wsp:val=&quot;00313484&quot;/&gt;&lt;wsp:rsid wsp:val=&quot;00320A0D&quot;/&gt;&lt;wsp:rsid wsp:val=&quot;00324E25&quot;/&gt;&lt;wsp:rsid wsp:val=&quot;003267A6&quot;/&gt;&lt;wsp:rsid wsp:val=&quot;0032703D&quot;/&gt;&lt;wsp:rsid wsp:val=&quot;00330951&quot;/&gt;&lt;wsp:rsid wsp:val=&quot;003362B8&quot;/&gt;&lt;wsp:rsid wsp:val=&quot;0034399D&quot;/&gt;&lt;wsp:rsid wsp:val=&quot;00352878&quot;/&gt;&lt;wsp:rsid wsp:val=&quot;0036139A&quot;/&gt;&lt;wsp:rsid wsp:val=&quot;00363143&quot;/&gt;&lt;wsp:rsid wsp:val=&quot;00366843&quot;/&gt;&lt;wsp:rsid wsp:val=&quot;00374650&quot;/&gt;&lt;wsp:rsid wsp:val=&quot;00385128&quot;/&gt;&lt;wsp:rsid wsp:val=&quot;0039463C&quot;/&gt;&lt;wsp:rsid wsp:val=&quot;003A246E&quot;/&gt;&lt;wsp:rsid wsp:val=&quot;003B0BF2&quot;/&gt;&lt;wsp:rsid wsp:val=&quot;003B3721&quot;/&gt;&lt;wsp:rsid wsp:val=&quot;003B4D67&quot;/&gt;&lt;wsp:rsid wsp:val=&quot;003B6556&quot;/&gt;&lt;wsp:rsid wsp:val=&quot;003C0543&quot;/&gt;&lt;wsp:rsid wsp:val=&quot;003C2D96&quot;/&gt;&lt;wsp:rsid wsp:val=&quot;003C7242&quot;/&gt;&lt;wsp:rsid wsp:val=&quot;003D460D&quot;/&gt;&lt;wsp:rsid wsp:val=&quot;00403730&quot;/&gt;&lt;wsp:rsid wsp:val=&quot;00415F97&quot;/&gt;&lt;wsp:rsid wsp:val=&quot;0043708B&quot;/&gt;&lt;wsp:rsid wsp:val=&quot;004467D2&quot;/&gt;&lt;wsp:rsid wsp:val=&quot;00455289&quot;/&gt;&lt;wsp:rsid wsp:val=&quot;00455898&quot;/&gt;&lt;wsp:rsid wsp:val=&quot;0046035B&quot;/&gt;&lt;wsp:rsid wsp:val=&quot;00461911&quot;/&gt;&lt;wsp:rsid wsp:val=&quot;004713B4&quot;/&gt;&lt;wsp:rsid wsp:val=&quot;0047387F&quot;/&gt;&lt;wsp:rsid wsp:val=&quot;00473E64&quot;/&gt;&lt;wsp:rsid wsp:val=&quot;0047593A&quot;/&gt;&lt;wsp:rsid wsp:val=&quot;00481C7A&quot;/&gt;&lt;wsp:rsid wsp:val=&quot;00484AEF&quot;/&gt;&lt;wsp:rsid wsp:val=&quot;00491001&quot;/&gt;&lt;wsp:rsid wsp:val=&quot;004F715C&quot;/&gt;&lt;wsp:rsid wsp:val=&quot;005009B7&quot;/&gt;&lt;wsp:rsid wsp:val=&quot;0052330A&quot;/&gt;&lt;wsp:rsid wsp:val=&quot;00525879&quot;/&gt;&lt;wsp:rsid wsp:val=&quot;00534E58&quot;/&gt;&lt;wsp:rsid wsp:val=&quot;00552686&quot;/&gt;&lt;wsp:rsid wsp:val=&quot;0055539D&quot;/&gt;&lt;wsp:rsid wsp:val=&quot;005554A5&quot;/&gt;&lt;wsp:rsid wsp:val=&quot;0057784D&quot;/&gt;&lt;wsp:rsid wsp:val=&quot;005839A3&quot;/&gt;&lt;wsp:rsid wsp:val=&quot;005870EB&quot;/&gt;&lt;wsp:rsid wsp:val=&quot;00594DDE&quot;/&gt;&lt;wsp:rsid wsp:val=&quot;00597022&quot;/&gt;&lt;wsp:rsid wsp:val=&quot;005A1704&quot;/&gt;&lt;wsp:rsid wsp:val=&quot;005A2C4C&quot;/&gt;&lt;wsp:rsid wsp:val=&quot;005A344F&quot;/&gt;&lt;wsp:rsid wsp:val=&quot;005A7730&quot;/&gt;&lt;wsp:rsid wsp:val=&quot;005B51E9&quot;/&gt;&lt;wsp:rsid wsp:val=&quot;005D39D4&quot;/&gt;&lt;wsp:rsid wsp:val=&quot;005D5A4C&quot;/&gt;&lt;wsp:rsid wsp:val=&quot;00624295&quot;/&gt;&lt;wsp:rsid wsp:val=&quot;006250CC&quot;/&gt;&lt;wsp:rsid wsp:val=&quot;00634323&quot;/&gt;&lt;wsp:rsid wsp:val=&quot;00642B08&quot;/&gt;&lt;wsp:rsid wsp:val=&quot;0065376F&quot;/&gt;&lt;wsp:rsid wsp:val=&quot;00653DCD&quot;/&gt;&lt;wsp:rsid wsp:val=&quot;006611BF&quot;/&gt;&lt;wsp:rsid wsp:val=&quot;00661253&quot;/&gt;&lt;wsp:rsid wsp:val=&quot;006613C4&quot;/&gt;&lt;wsp:rsid wsp:val=&quot;00666AB4&quot;/&gt;&lt;wsp:rsid wsp:val=&quot;0068721F&quot;/&gt;&lt;wsp:rsid wsp:val=&quot;006C0A1F&quot;/&gt;&lt;wsp:rsid wsp:val=&quot;006C339E&quot;/&gt;&lt;wsp:rsid wsp:val=&quot;006C56A1&quot;/&gt;&lt;wsp:rsid wsp:val=&quot;006C7806&quot;/&gt;&lt;wsp:rsid wsp:val=&quot;006C7DBB&quot;/&gt;&lt;wsp:rsid wsp:val=&quot;006D0549&quot;/&gt;&lt;wsp:rsid wsp:val=&quot;006D4AA7&quot;/&gt;&lt;wsp:rsid wsp:val=&quot;006E0205&quot;/&gt;&lt;wsp:rsid wsp:val=&quot;006E38F3&quot;/&gt;&lt;wsp:rsid wsp:val=&quot;006E50C0&quot;/&gt;&lt;wsp:rsid wsp:val=&quot;006F3CE0&quot;/&gt;&lt;wsp:rsid wsp:val=&quot;006F7096&quot;/&gt;&lt;wsp:rsid wsp:val=&quot;006F7540&quot;/&gt;&lt;wsp:rsid wsp:val=&quot;007028AF&quot;/&gt;&lt;wsp:rsid wsp:val=&quot;0070557F&quot;/&gt;&lt;wsp:rsid wsp:val=&quot;00726FD4&quot;/&gt;&lt;wsp:rsid wsp:val=&quot;00731C6C&quot;/&gt;&lt;wsp:rsid wsp:val=&quot;007334CC&quot;/&gt;&lt;wsp:rsid wsp:val=&quot;00733E24&quot;/&gt;&lt;wsp:rsid wsp:val=&quot;00737E2D&quot;/&gt;&lt;wsp:rsid wsp:val=&quot;007635BE&quot;/&gt;&lt;wsp:rsid wsp:val=&quot;00771765&quot;/&gt;&lt;wsp:rsid wsp:val=&quot;00774097&quot;/&gt;&lt;wsp:rsid wsp:val=&quot;00777294&quot;/&gt;&lt;wsp:rsid wsp:val=&quot;007A602D&quot;/&gt;&lt;wsp:rsid wsp:val=&quot;007B3EF4&quot;/&gt;&lt;wsp:rsid wsp:val=&quot;007D135B&quot;/&gt;&lt;wsp:rsid wsp:val=&quot;007D3759&quot;/&gt;&lt;wsp:rsid wsp:val=&quot;007D488A&quot;/&gt;&lt;wsp:rsid wsp:val=&quot;007D7EC9&quot;/&gt;&lt;wsp:rsid wsp:val=&quot;007F1D18&quot;/&gt;&lt;wsp:rsid wsp:val=&quot;007F571D&quot;/&gt;&lt;wsp:rsid wsp:val=&quot;00810F6C&quot;/&gt;&lt;wsp:rsid wsp:val=&quot;00822564&quot;/&gt;&lt;wsp:rsid wsp:val=&quot;00854CF1&quot;/&gt;&lt;wsp:rsid wsp:val=&quot;00882178&quot;/&gt;&lt;wsp:rsid wsp:val=&quot;008A4415&quot;/&gt;&lt;wsp:rsid wsp:val=&quot;008A48FF&quot;/&gt;&lt;wsp:rsid wsp:val=&quot;008E00BE&quot;/&gt;&lt;wsp:rsid wsp:val=&quot;008E669E&quot;/&gt;&lt;wsp:rsid wsp:val=&quot;00910EDE&quot;/&gt;&lt;wsp:rsid wsp:val=&quot;00911012&quot;/&gt;&lt;wsp:rsid wsp:val=&quot;00916862&quot;/&gt;&lt;wsp:rsid wsp:val=&quot;009251AE&quot;/&gt;&lt;wsp:rsid wsp:val=&quot;009511E7&quot;/&gt;&lt;wsp:rsid wsp:val=&quot;00955292&quot;/&gt;&lt;wsp:rsid wsp:val=&quot;009558BC&quot;/&gt;&lt;wsp:rsid wsp:val=&quot;00965F8E&quot;/&gt;&lt;wsp:rsid wsp:val=&quot;0097037C&quot;/&gt;&lt;wsp:rsid wsp:val=&quot;00970B57&quot;/&gt;&lt;wsp:rsid wsp:val=&quot;00976269&quot;/&gt;&lt;wsp:rsid wsp:val=&quot;00983CED&quot;/&gt;&lt;wsp:rsid wsp:val=&quot;009950B5&quot;/&gt;&lt;wsp:rsid wsp:val=&quot;009C4D6F&quot;/&gt;&lt;wsp:rsid wsp:val=&quot;009C731D&quot;/&gt;&lt;wsp:rsid wsp:val=&quot;009D07EC&quot;/&gt;&lt;wsp:rsid wsp:val=&quot;009D6DA6&quot;/&gt;&lt;wsp:rsid wsp:val=&quot;009E725C&quot;/&gt;&lt;wsp:rsid wsp:val=&quot;009F14D6&quot;/&gt;&lt;wsp:rsid wsp:val=&quot;009F245F&quot;/&gt;&lt;wsp:rsid wsp:val=&quot;00A06245&quot;/&gt;&lt;wsp:rsid wsp:val=&quot;00A11090&quot;/&gt;&lt;wsp:rsid wsp:val=&quot;00A17D50&quot;/&gt;&lt;wsp:rsid wsp:val=&quot;00A259DA&quot;/&gt;&lt;wsp:rsid wsp:val=&quot;00A35997&quot;/&gt;&lt;wsp:rsid wsp:val=&quot;00A64379&quot;/&gt;&lt;wsp:rsid wsp:val=&quot;00A6536B&quot;/&gt;&lt;wsp:rsid wsp:val=&quot;00A70764&quot;/&gt;&lt;wsp:rsid wsp:val=&quot;00A710FD&quot;/&gt;&lt;wsp:rsid wsp:val=&quot;00A8078C&quot;/&gt;&lt;wsp:rsid wsp:val=&quot;00A83665&quot;/&gt;&lt;wsp:rsid wsp:val=&quot;00AC098E&quot;/&gt;&lt;wsp:rsid wsp:val=&quot;00AD5FD8&quot;/&gt;&lt;wsp:rsid wsp:val=&quot;00AE2374&quot;/&gt;&lt;wsp:rsid wsp:val=&quot;00AF060A&quot;/&gt;&lt;wsp:rsid wsp:val=&quot;00B1295F&quot;/&gt;&lt;wsp:rsid wsp:val=&quot;00B136AB&quot;/&gt;&lt;wsp:rsid wsp:val=&quot;00B31840&quot;/&gt;&lt;wsp:rsid wsp:val=&quot;00B36487&quot;/&gt;&lt;wsp:rsid wsp:val=&quot;00B50C60&quot;/&gt;&lt;wsp:rsid wsp:val=&quot;00B61531&quot;/&gt;&lt;wsp:rsid wsp:val=&quot;00B909C0&quot;/&gt;&lt;wsp:rsid wsp:val=&quot;00B90A6E&quot;/&gt;&lt;wsp:rsid wsp:val=&quot;00B915E5&quot;/&gt;&lt;wsp:rsid wsp:val=&quot;00BA1354&quot;/&gt;&lt;wsp:rsid wsp:val=&quot;00BB2D68&quot;/&gt;&lt;wsp:rsid wsp:val=&quot;00BD30E7&quot;/&gt;&lt;wsp:rsid wsp:val=&quot;00BE1C90&quot;/&gt;&lt;wsp:rsid wsp:val=&quot;00BE75F6&quot;/&gt;&lt;wsp:rsid wsp:val=&quot;00BF065C&quot;/&gt;&lt;wsp:rsid wsp:val=&quot;00BF078D&quot;/&gt;&lt;wsp:rsid wsp:val=&quot;00BF5F6F&quot;/&gt;&lt;wsp:rsid wsp:val=&quot;00C17391&quot;/&gt;&lt;wsp:rsid wsp:val=&quot;00C32B0D&quot;/&gt;&lt;wsp:rsid wsp:val=&quot;00C5462E&quot;/&gt;&lt;wsp:rsid wsp:val=&quot;00C56B10&quot;/&gt;&lt;wsp:rsid wsp:val=&quot;00C72CC6&quot;/&gt;&lt;wsp:rsid wsp:val=&quot;00C80626&quot;/&gt;&lt;wsp:rsid wsp:val=&quot;00C8416C&quot;/&gt;&lt;wsp:rsid wsp:val=&quot;00C85A94&quot;/&gt;&lt;wsp:rsid wsp:val=&quot;00CA73DC&quot;/&gt;&lt;wsp:rsid wsp:val=&quot;00CB32EA&quot;/&gt;&lt;wsp:rsid wsp:val=&quot;00CC6A40&quot;/&gt;&lt;wsp:rsid wsp:val=&quot;00CD3FA6&quot;/&gt;&lt;wsp:rsid wsp:val=&quot;00CE1294&quot;/&gt;&lt;wsp:rsid wsp:val=&quot;00CE2D9D&quot;/&gt;&lt;wsp:rsid wsp:val=&quot;00D02230&quot;/&gt;&lt;wsp:rsid wsp:val=&quot;00D078E7&quot;/&gt;&lt;wsp:rsid wsp:val=&quot;00D2274D&quot;/&gt;&lt;wsp:rsid wsp:val=&quot;00D47603&quot;/&gt;&lt;wsp:rsid wsp:val=&quot;00D478AD&quot;/&gt;&lt;wsp:rsid wsp:val=&quot;00D564D5&quot;/&gt;&lt;wsp:rsid wsp:val=&quot;00D571DE&quot;/&gt;&lt;wsp:rsid wsp:val=&quot;00D632E9&quot;/&gt;&lt;wsp:rsid wsp:val=&quot;00D64CE3&quot;/&gt;&lt;wsp:rsid wsp:val=&quot;00D726C7&quot;/&gt;&lt;wsp:rsid wsp:val=&quot;00D87EBC&quot;/&gt;&lt;wsp:rsid wsp:val=&quot;00D96433&quot;/&gt;&lt;wsp:rsid wsp:val=&quot;00DA14BC&quot;/&gt;&lt;wsp:rsid wsp:val=&quot;00DC3E1A&quot;/&gt;&lt;wsp:rsid wsp:val=&quot;00DF56CB&quot;/&gt;&lt;wsp:rsid wsp:val=&quot;00DF744B&quot;/&gt;&lt;wsp:rsid wsp:val=&quot;00E118FA&quot;/&gt;&lt;wsp:rsid wsp:val=&quot;00E263EC&quot;/&gt;&lt;wsp:rsid wsp:val=&quot;00E467A6&quot;/&gt;&lt;wsp:rsid wsp:val=&quot;00E65F3F&quot;/&gt;&lt;wsp:rsid wsp:val=&quot;00E740BE&quot;/&gt;&lt;wsp:rsid wsp:val=&quot;00E743BB&quot;/&gt;&lt;wsp:rsid wsp:val=&quot;00E75B6E&quot;/&gt;&lt;wsp:rsid wsp:val=&quot;00E86384&quot;/&gt;&lt;wsp:rsid wsp:val=&quot;00EA0729&quot;/&gt;&lt;wsp:rsid wsp:val=&quot;00EA132C&quot;/&gt;&lt;wsp:rsid wsp:val=&quot;00EE6561&quot;/&gt;&lt;wsp:rsid wsp:val=&quot;00EF54F0&quot;/&gt;&lt;wsp:rsid wsp:val=&quot;00F018F3&quot;/&gt;&lt;wsp:rsid wsp:val=&quot;00F04F34&quot;/&gt;&lt;wsp:rsid wsp:val=&quot;00F2595D&quot;/&gt;&lt;wsp:rsid wsp:val=&quot;00F4589C&quot;/&gt;&lt;wsp:rsid wsp:val=&quot;00F45978&quot;/&gt;&lt;wsp:rsid wsp:val=&quot;00F5434C&quot;/&gt;&lt;wsp:rsid wsp:val=&quot;00FA23EF&quot;/&gt;&lt;wsp:rsid wsp:val=&quot;00FC0337&quot;/&gt;&lt;wsp:rsid wsp:val=&quot;00FC7FE8&quot;/&gt;&lt;wsp:rsid wsp:val=&quot;00FD21BA&quot;/&gt;&lt;wsp:rsid wsp:val=&quot;00FD66E9&quot;/&gt;&lt;wsp:rsid wsp:val=&quot;00FE0DD5&quot;/&gt;&lt;wsp:rsid wsp:val=&quot;00FF2B64&quot;/&gt;&lt;wsp:rsid wsp:val=&quot;00FF4EA8&quot;/&gt;&lt;/wsp:rsids&gt;&lt;/w:docPr&gt;&lt;w:body&gt;&lt;wx:sect&gt;&lt;w:p wsp:rsidR=&quot;00000000&quot; wsp:rsidRDefault=&quot;006611BF&quot; wsp:rsidP=&quot;006611BF&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i&lt;/m:t&gt;&lt;/m:r&gt;&lt;/m:sub&gt;&lt;/m:sSub&gt;&lt;/m:oMath&gt;&lt;/m:oMathPara&gt;&lt;/w:p&gt;&lt;w:sectPr wsp:rsidR=&quot;00000000&quot;&gt;&lt;w:pgSz w:w=&quot;12240&quot; w:h=&quot;15840&quot;/&gt;&lt;w:pgMar w:top=&quot;1417&quot; w:right=&quot;1417&quot; w:bottom=&quot;1134&quot; w:left=&quot;1417&quot; w:header=&quot;720&quot; w:footer=&quot;720&quot; w:gutter=&quot;0&quot;/&gt;&lt;w:cols w:space=&quot;720&quot;/&gt;&lt;/w:sectPr&gt;&lt;/wx:sect&gt;&lt;/w:body&gt;&lt;/w:wordDocument&gt;">
            <v:imagedata r:id="rId9" o:title="" chromakey="white"/>
          </v:shape>
        </w:pict>
      </w:r>
      <w:r w:rsidR="002A0583" w:rsidRPr="002A0583">
        <w:rPr>
          <w:lang w:val="en-US"/>
        </w:rPr>
        <w:instrText xml:space="preserve"> </w:instrText>
      </w:r>
      <w:r w:rsidR="002A0583" w:rsidRPr="002A0583">
        <w:rPr>
          <w:lang w:val="en-US"/>
        </w:rPr>
        <w:fldChar w:fldCharType="separate"/>
      </w:r>
      <w:r>
        <w:rPr>
          <w:position w:val="-8"/>
        </w:rPr>
        <w:pict>
          <v:shape id="_x0000_i1028" type="#_x0000_t75" style="width:7.7pt;height:16.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4&lt;/o:Version&gt;&lt;/o:DocumentProperties&gt;&lt;w:docPr&gt;&lt;w:view w:val=&quot;print&quot;/&gt;&lt;w:zoom w:val=&quot;best-fit&quot; w:percent=&quot;118&quot;/&gt;&lt;w:doNotEmbedSystemFont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DE&quot; w:vendorID=&quot;64&quot; w:dllVersion=&quot;131078&quot; w:nlCheck=&quot;on&quot; w:optionSet=&quot;1&quot;/&gt;&lt;w:stylePaneFormatFilter w:val=&quot;3F01&quot;/&gt;&lt;w:defaultTabStop w:val=&quot;720&quot;/&gt;&lt;w:hyphenationZone w:val=&quot;425&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73E64&quot;/&gt;&lt;wsp:rsid wsp:val=&quot;00004EE8&quot;/&gt;&lt;wsp:rsid wsp:val=&quot;00037670&quot;/&gt;&lt;wsp:rsid wsp:val=&quot;000426DF&quot;/&gt;&lt;wsp:rsid wsp:val=&quot;00042E0F&quot;/&gt;&lt;wsp:rsid wsp:val=&quot;00053C86&quot;/&gt;&lt;wsp:rsid wsp:val=&quot;00060C75&quot;/&gt;&lt;wsp:rsid wsp:val=&quot;00062207&quot;/&gt;&lt;wsp:rsid wsp:val=&quot;0007095B&quot;/&gt;&lt;wsp:rsid wsp:val=&quot;000736FF&quot;/&gt;&lt;wsp:rsid wsp:val=&quot;00085C60&quot;/&gt;&lt;wsp:rsid wsp:val=&quot;00095535&quot;/&gt;&lt;wsp:rsid wsp:val=&quot;000A2A71&quot;/&gt;&lt;wsp:rsid wsp:val=&quot;000B675D&quot;/&gt;&lt;wsp:rsid wsp:val=&quot;000C17B8&quot;/&gt;&lt;wsp:rsid wsp:val=&quot;000C1DFF&quot;/&gt;&lt;wsp:rsid wsp:val=&quot;000F3EFB&quot;/&gt;&lt;wsp:rsid wsp:val=&quot;00102DF6&quot;/&gt;&lt;wsp:rsid wsp:val=&quot;00117B3E&quot;/&gt;&lt;wsp:rsid wsp:val=&quot;00142AA2&quot;/&gt;&lt;wsp:rsid wsp:val=&quot;00154663&quot;/&gt;&lt;wsp:rsid wsp:val=&quot;0015739E&quot;/&gt;&lt;wsp:rsid wsp:val=&quot;00160129&quot;/&gt;&lt;wsp:rsid wsp:val=&quot;001663EE&quot;/&gt;&lt;wsp:rsid wsp:val=&quot;0017015C&quot;/&gt;&lt;wsp:rsid wsp:val=&quot;00174D5A&quot;/&gt;&lt;wsp:rsid wsp:val=&quot;00175E86&quot;/&gt;&lt;wsp:rsid wsp:val=&quot;00183272&quot;/&gt;&lt;wsp:rsid wsp:val=&quot;001A1400&quot;/&gt;&lt;wsp:rsid wsp:val=&quot;001A1B97&quot;/&gt;&lt;wsp:rsid wsp:val=&quot;001B6D4A&quot;/&gt;&lt;wsp:rsid wsp:val=&quot;001B74EA&quot;/&gt;&lt;wsp:rsid wsp:val=&quot;001C6D52&quot;/&gt;&lt;wsp:rsid wsp:val=&quot;001D760F&quot;/&gt;&lt;wsp:rsid wsp:val=&quot;001E5BCA&quot;/&gt;&lt;wsp:rsid wsp:val=&quot;001F354A&quot;/&gt;&lt;wsp:rsid wsp:val=&quot;001F49F8&quot;/&gt;&lt;wsp:rsid wsp:val=&quot;002012ED&quot;/&gt;&lt;wsp:rsid wsp:val=&quot;00202193&quot;/&gt;&lt;wsp:rsid wsp:val=&quot;00205D7D&quot;/&gt;&lt;wsp:rsid wsp:val=&quot;00214F1F&quot;/&gt;&lt;wsp:rsid wsp:val=&quot;002151FB&quot;/&gt;&lt;wsp:rsid wsp:val=&quot;00216E6B&quot;/&gt;&lt;wsp:rsid wsp:val=&quot;0022582B&quot;/&gt;&lt;wsp:rsid wsp:val=&quot;00225E68&quot;/&gt;&lt;wsp:rsid wsp:val=&quot;002305E7&quot;/&gt;&lt;wsp:rsid wsp:val=&quot;00231A50&quot;/&gt;&lt;wsp:rsid wsp:val=&quot;002601CB&quot;/&gt;&lt;wsp:rsid wsp:val=&quot;00287AE7&quot;/&gt;&lt;wsp:rsid wsp:val=&quot;00291039&quot;/&gt;&lt;wsp:rsid wsp:val=&quot;002921A7&quot;/&gt;&lt;wsp:rsid wsp:val=&quot;002A0583&quot;/&gt;&lt;wsp:rsid wsp:val=&quot;002A2002&quot;/&gt;&lt;wsp:rsid wsp:val=&quot;002A7D7D&quot;/&gt;&lt;wsp:rsid wsp:val=&quot;002C008B&quot;/&gt;&lt;wsp:rsid wsp:val=&quot;002D5A02&quot;/&gt;&lt;wsp:rsid wsp:val=&quot;002E6C79&quot;/&gt;&lt;wsp:rsid wsp:val=&quot;0030266F&quot;/&gt;&lt;wsp:rsid wsp:val=&quot;003028E6&quot;/&gt;&lt;wsp:rsid wsp:val=&quot;00302C7D&quot;/&gt;&lt;wsp:rsid wsp:val=&quot;0030385D&quot;/&gt;&lt;wsp:rsid wsp:val=&quot;003079BB&quot;/&gt;&lt;wsp:rsid wsp:val=&quot;00313484&quot;/&gt;&lt;wsp:rsid wsp:val=&quot;00320A0D&quot;/&gt;&lt;wsp:rsid wsp:val=&quot;00324E25&quot;/&gt;&lt;wsp:rsid wsp:val=&quot;003267A6&quot;/&gt;&lt;wsp:rsid wsp:val=&quot;0032703D&quot;/&gt;&lt;wsp:rsid wsp:val=&quot;00330951&quot;/&gt;&lt;wsp:rsid wsp:val=&quot;003362B8&quot;/&gt;&lt;wsp:rsid wsp:val=&quot;0034399D&quot;/&gt;&lt;wsp:rsid wsp:val=&quot;00352878&quot;/&gt;&lt;wsp:rsid wsp:val=&quot;0036139A&quot;/&gt;&lt;wsp:rsid wsp:val=&quot;00363143&quot;/&gt;&lt;wsp:rsid wsp:val=&quot;00366843&quot;/&gt;&lt;wsp:rsid wsp:val=&quot;00374650&quot;/&gt;&lt;wsp:rsid wsp:val=&quot;00385128&quot;/&gt;&lt;wsp:rsid wsp:val=&quot;0039463C&quot;/&gt;&lt;wsp:rsid wsp:val=&quot;003A246E&quot;/&gt;&lt;wsp:rsid wsp:val=&quot;003B0BF2&quot;/&gt;&lt;wsp:rsid wsp:val=&quot;003B3721&quot;/&gt;&lt;wsp:rsid wsp:val=&quot;003B4D67&quot;/&gt;&lt;wsp:rsid wsp:val=&quot;003B6556&quot;/&gt;&lt;wsp:rsid wsp:val=&quot;003C0543&quot;/&gt;&lt;wsp:rsid wsp:val=&quot;003C2D96&quot;/&gt;&lt;wsp:rsid wsp:val=&quot;003C7242&quot;/&gt;&lt;wsp:rsid wsp:val=&quot;003D460D&quot;/&gt;&lt;wsp:rsid wsp:val=&quot;00403730&quot;/&gt;&lt;wsp:rsid wsp:val=&quot;00415F97&quot;/&gt;&lt;wsp:rsid wsp:val=&quot;0043708B&quot;/&gt;&lt;wsp:rsid wsp:val=&quot;004467D2&quot;/&gt;&lt;wsp:rsid wsp:val=&quot;00455289&quot;/&gt;&lt;wsp:rsid wsp:val=&quot;00455898&quot;/&gt;&lt;wsp:rsid wsp:val=&quot;0046035B&quot;/&gt;&lt;wsp:rsid wsp:val=&quot;00461911&quot;/&gt;&lt;wsp:rsid wsp:val=&quot;004713B4&quot;/&gt;&lt;wsp:rsid wsp:val=&quot;0047387F&quot;/&gt;&lt;wsp:rsid wsp:val=&quot;00473E64&quot;/&gt;&lt;wsp:rsid wsp:val=&quot;0047593A&quot;/&gt;&lt;wsp:rsid wsp:val=&quot;00481C7A&quot;/&gt;&lt;wsp:rsid wsp:val=&quot;00484AEF&quot;/&gt;&lt;wsp:rsid wsp:val=&quot;00491001&quot;/&gt;&lt;wsp:rsid wsp:val=&quot;004F715C&quot;/&gt;&lt;wsp:rsid wsp:val=&quot;005009B7&quot;/&gt;&lt;wsp:rsid wsp:val=&quot;0052330A&quot;/&gt;&lt;wsp:rsid wsp:val=&quot;00525879&quot;/&gt;&lt;wsp:rsid wsp:val=&quot;00534E58&quot;/&gt;&lt;wsp:rsid wsp:val=&quot;00552686&quot;/&gt;&lt;wsp:rsid wsp:val=&quot;0055539D&quot;/&gt;&lt;wsp:rsid wsp:val=&quot;005554A5&quot;/&gt;&lt;wsp:rsid wsp:val=&quot;0057784D&quot;/&gt;&lt;wsp:rsid wsp:val=&quot;005839A3&quot;/&gt;&lt;wsp:rsid wsp:val=&quot;005870EB&quot;/&gt;&lt;wsp:rsid wsp:val=&quot;00594DDE&quot;/&gt;&lt;wsp:rsid wsp:val=&quot;00597022&quot;/&gt;&lt;wsp:rsid wsp:val=&quot;005A1704&quot;/&gt;&lt;wsp:rsid wsp:val=&quot;005A2C4C&quot;/&gt;&lt;wsp:rsid wsp:val=&quot;005A344F&quot;/&gt;&lt;wsp:rsid wsp:val=&quot;005A7730&quot;/&gt;&lt;wsp:rsid wsp:val=&quot;005B51E9&quot;/&gt;&lt;wsp:rsid wsp:val=&quot;005D39D4&quot;/&gt;&lt;wsp:rsid wsp:val=&quot;005D5A4C&quot;/&gt;&lt;wsp:rsid wsp:val=&quot;00624295&quot;/&gt;&lt;wsp:rsid wsp:val=&quot;006250CC&quot;/&gt;&lt;wsp:rsid wsp:val=&quot;00634323&quot;/&gt;&lt;wsp:rsid wsp:val=&quot;00642B08&quot;/&gt;&lt;wsp:rsid wsp:val=&quot;0065376F&quot;/&gt;&lt;wsp:rsid wsp:val=&quot;00653DCD&quot;/&gt;&lt;wsp:rsid wsp:val=&quot;006611BF&quot;/&gt;&lt;wsp:rsid wsp:val=&quot;00661253&quot;/&gt;&lt;wsp:rsid wsp:val=&quot;006613C4&quot;/&gt;&lt;wsp:rsid wsp:val=&quot;00666AB4&quot;/&gt;&lt;wsp:rsid wsp:val=&quot;0068721F&quot;/&gt;&lt;wsp:rsid wsp:val=&quot;006C0A1F&quot;/&gt;&lt;wsp:rsid wsp:val=&quot;006C339E&quot;/&gt;&lt;wsp:rsid wsp:val=&quot;006C56A1&quot;/&gt;&lt;wsp:rsid wsp:val=&quot;006C7806&quot;/&gt;&lt;wsp:rsid wsp:val=&quot;006C7DBB&quot;/&gt;&lt;wsp:rsid wsp:val=&quot;006D0549&quot;/&gt;&lt;wsp:rsid wsp:val=&quot;006D4AA7&quot;/&gt;&lt;wsp:rsid wsp:val=&quot;006E0205&quot;/&gt;&lt;wsp:rsid wsp:val=&quot;006E38F3&quot;/&gt;&lt;wsp:rsid wsp:val=&quot;006E50C0&quot;/&gt;&lt;wsp:rsid wsp:val=&quot;006F3CE0&quot;/&gt;&lt;wsp:rsid wsp:val=&quot;006F7096&quot;/&gt;&lt;wsp:rsid wsp:val=&quot;006F7540&quot;/&gt;&lt;wsp:rsid wsp:val=&quot;007028AF&quot;/&gt;&lt;wsp:rsid wsp:val=&quot;0070557F&quot;/&gt;&lt;wsp:rsid wsp:val=&quot;00726FD4&quot;/&gt;&lt;wsp:rsid wsp:val=&quot;00731C6C&quot;/&gt;&lt;wsp:rsid wsp:val=&quot;007334CC&quot;/&gt;&lt;wsp:rsid wsp:val=&quot;00733E24&quot;/&gt;&lt;wsp:rsid wsp:val=&quot;00737E2D&quot;/&gt;&lt;wsp:rsid wsp:val=&quot;007635BE&quot;/&gt;&lt;wsp:rsid wsp:val=&quot;00771765&quot;/&gt;&lt;wsp:rsid wsp:val=&quot;00774097&quot;/&gt;&lt;wsp:rsid wsp:val=&quot;00777294&quot;/&gt;&lt;wsp:rsid wsp:val=&quot;007A602D&quot;/&gt;&lt;wsp:rsid wsp:val=&quot;007B3EF4&quot;/&gt;&lt;wsp:rsid wsp:val=&quot;007D135B&quot;/&gt;&lt;wsp:rsid wsp:val=&quot;007D3759&quot;/&gt;&lt;wsp:rsid wsp:val=&quot;007D488A&quot;/&gt;&lt;wsp:rsid wsp:val=&quot;007D7EC9&quot;/&gt;&lt;wsp:rsid wsp:val=&quot;007F1D18&quot;/&gt;&lt;wsp:rsid wsp:val=&quot;007F571D&quot;/&gt;&lt;wsp:rsid wsp:val=&quot;00810F6C&quot;/&gt;&lt;wsp:rsid wsp:val=&quot;00822564&quot;/&gt;&lt;wsp:rsid wsp:val=&quot;00854CF1&quot;/&gt;&lt;wsp:rsid wsp:val=&quot;00882178&quot;/&gt;&lt;wsp:rsid wsp:val=&quot;008A4415&quot;/&gt;&lt;wsp:rsid wsp:val=&quot;008A48FF&quot;/&gt;&lt;wsp:rsid wsp:val=&quot;008E00BE&quot;/&gt;&lt;wsp:rsid wsp:val=&quot;008E669E&quot;/&gt;&lt;wsp:rsid wsp:val=&quot;00910EDE&quot;/&gt;&lt;wsp:rsid wsp:val=&quot;00911012&quot;/&gt;&lt;wsp:rsid wsp:val=&quot;00916862&quot;/&gt;&lt;wsp:rsid wsp:val=&quot;009251AE&quot;/&gt;&lt;wsp:rsid wsp:val=&quot;009511E7&quot;/&gt;&lt;wsp:rsid wsp:val=&quot;00955292&quot;/&gt;&lt;wsp:rsid wsp:val=&quot;009558BC&quot;/&gt;&lt;wsp:rsid wsp:val=&quot;00965F8E&quot;/&gt;&lt;wsp:rsid wsp:val=&quot;0097037C&quot;/&gt;&lt;wsp:rsid wsp:val=&quot;00970B57&quot;/&gt;&lt;wsp:rsid wsp:val=&quot;00976269&quot;/&gt;&lt;wsp:rsid wsp:val=&quot;00983CED&quot;/&gt;&lt;wsp:rsid wsp:val=&quot;009950B5&quot;/&gt;&lt;wsp:rsid wsp:val=&quot;009C4D6F&quot;/&gt;&lt;wsp:rsid wsp:val=&quot;009C731D&quot;/&gt;&lt;wsp:rsid wsp:val=&quot;009D07EC&quot;/&gt;&lt;wsp:rsid wsp:val=&quot;009D6DA6&quot;/&gt;&lt;wsp:rsid wsp:val=&quot;009E725C&quot;/&gt;&lt;wsp:rsid wsp:val=&quot;009F14D6&quot;/&gt;&lt;wsp:rsid wsp:val=&quot;009F245F&quot;/&gt;&lt;wsp:rsid wsp:val=&quot;00A06245&quot;/&gt;&lt;wsp:rsid wsp:val=&quot;00A11090&quot;/&gt;&lt;wsp:rsid wsp:val=&quot;00A17D50&quot;/&gt;&lt;wsp:rsid wsp:val=&quot;00A259DA&quot;/&gt;&lt;wsp:rsid wsp:val=&quot;00A35997&quot;/&gt;&lt;wsp:rsid wsp:val=&quot;00A64379&quot;/&gt;&lt;wsp:rsid wsp:val=&quot;00A6536B&quot;/&gt;&lt;wsp:rsid wsp:val=&quot;00A70764&quot;/&gt;&lt;wsp:rsid wsp:val=&quot;00A710FD&quot;/&gt;&lt;wsp:rsid wsp:val=&quot;00A8078C&quot;/&gt;&lt;wsp:rsid wsp:val=&quot;00A83665&quot;/&gt;&lt;wsp:rsid wsp:val=&quot;00AC098E&quot;/&gt;&lt;wsp:rsid wsp:val=&quot;00AD5FD8&quot;/&gt;&lt;wsp:rsid wsp:val=&quot;00AE2374&quot;/&gt;&lt;wsp:rsid wsp:val=&quot;00AF060A&quot;/&gt;&lt;wsp:rsid wsp:val=&quot;00B1295F&quot;/&gt;&lt;wsp:rsid wsp:val=&quot;00B136AB&quot;/&gt;&lt;wsp:rsid wsp:val=&quot;00B31840&quot;/&gt;&lt;wsp:rsid wsp:val=&quot;00B36487&quot;/&gt;&lt;wsp:rsid wsp:val=&quot;00B50C60&quot;/&gt;&lt;wsp:rsid wsp:val=&quot;00B61531&quot;/&gt;&lt;wsp:rsid wsp:val=&quot;00B909C0&quot;/&gt;&lt;wsp:rsid wsp:val=&quot;00B90A6E&quot;/&gt;&lt;wsp:rsid wsp:val=&quot;00B915E5&quot;/&gt;&lt;wsp:rsid wsp:val=&quot;00BA1354&quot;/&gt;&lt;wsp:rsid wsp:val=&quot;00BB2D68&quot;/&gt;&lt;wsp:rsid wsp:val=&quot;00BD30E7&quot;/&gt;&lt;wsp:rsid wsp:val=&quot;00BE1C90&quot;/&gt;&lt;wsp:rsid wsp:val=&quot;00BE75F6&quot;/&gt;&lt;wsp:rsid wsp:val=&quot;00BF065C&quot;/&gt;&lt;wsp:rsid wsp:val=&quot;00BF078D&quot;/&gt;&lt;wsp:rsid wsp:val=&quot;00BF5F6F&quot;/&gt;&lt;wsp:rsid wsp:val=&quot;00C17391&quot;/&gt;&lt;wsp:rsid wsp:val=&quot;00C32B0D&quot;/&gt;&lt;wsp:rsid wsp:val=&quot;00C5462E&quot;/&gt;&lt;wsp:rsid wsp:val=&quot;00C56B10&quot;/&gt;&lt;wsp:rsid wsp:val=&quot;00C72CC6&quot;/&gt;&lt;wsp:rsid wsp:val=&quot;00C80626&quot;/&gt;&lt;wsp:rsid wsp:val=&quot;00C8416C&quot;/&gt;&lt;wsp:rsid wsp:val=&quot;00C85A94&quot;/&gt;&lt;wsp:rsid wsp:val=&quot;00CA73DC&quot;/&gt;&lt;wsp:rsid wsp:val=&quot;00CB32EA&quot;/&gt;&lt;wsp:rsid wsp:val=&quot;00CC6A40&quot;/&gt;&lt;wsp:rsid wsp:val=&quot;00CD3FA6&quot;/&gt;&lt;wsp:rsid wsp:val=&quot;00CE1294&quot;/&gt;&lt;wsp:rsid wsp:val=&quot;00CE2D9D&quot;/&gt;&lt;wsp:rsid wsp:val=&quot;00D02230&quot;/&gt;&lt;wsp:rsid wsp:val=&quot;00D078E7&quot;/&gt;&lt;wsp:rsid wsp:val=&quot;00D2274D&quot;/&gt;&lt;wsp:rsid wsp:val=&quot;00D47603&quot;/&gt;&lt;wsp:rsid wsp:val=&quot;00D478AD&quot;/&gt;&lt;wsp:rsid wsp:val=&quot;00D564D5&quot;/&gt;&lt;wsp:rsid wsp:val=&quot;00D571DE&quot;/&gt;&lt;wsp:rsid wsp:val=&quot;00D632E9&quot;/&gt;&lt;wsp:rsid wsp:val=&quot;00D64CE3&quot;/&gt;&lt;wsp:rsid wsp:val=&quot;00D726C7&quot;/&gt;&lt;wsp:rsid wsp:val=&quot;00D87EBC&quot;/&gt;&lt;wsp:rsid wsp:val=&quot;00D96433&quot;/&gt;&lt;wsp:rsid wsp:val=&quot;00DA14BC&quot;/&gt;&lt;wsp:rsid wsp:val=&quot;00DC3E1A&quot;/&gt;&lt;wsp:rsid wsp:val=&quot;00DF56CB&quot;/&gt;&lt;wsp:rsid wsp:val=&quot;00DF744B&quot;/&gt;&lt;wsp:rsid wsp:val=&quot;00E118FA&quot;/&gt;&lt;wsp:rsid wsp:val=&quot;00E263EC&quot;/&gt;&lt;wsp:rsid wsp:val=&quot;00E467A6&quot;/&gt;&lt;wsp:rsid wsp:val=&quot;00E65F3F&quot;/&gt;&lt;wsp:rsid wsp:val=&quot;00E740BE&quot;/&gt;&lt;wsp:rsid wsp:val=&quot;00E743BB&quot;/&gt;&lt;wsp:rsid wsp:val=&quot;00E75B6E&quot;/&gt;&lt;wsp:rsid wsp:val=&quot;00E86384&quot;/&gt;&lt;wsp:rsid wsp:val=&quot;00EA0729&quot;/&gt;&lt;wsp:rsid wsp:val=&quot;00EA132C&quot;/&gt;&lt;wsp:rsid wsp:val=&quot;00EE6561&quot;/&gt;&lt;wsp:rsid wsp:val=&quot;00EF54F0&quot;/&gt;&lt;wsp:rsid wsp:val=&quot;00F018F3&quot;/&gt;&lt;wsp:rsid wsp:val=&quot;00F04F34&quot;/&gt;&lt;wsp:rsid wsp:val=&quot;00F2595D&quot;/&gt;&lt;wsp:rsid wsp:val=&quot;00F4589C&quot;/&gt;&lt;wsp:rsid wsp:val=&quot;00F45978&quot;/&gt;&lt;wsp:rsid wsp:val=&quot;00F5434C&quot;/&gt;&lt;wsp:rsid wsp:val=&quot;00FA23EF&quot;/&gt;&lt;wsp:rsid wsp:val=&quot;00FC0337&quot;/&gt;&lt;wsp:rsid wsp:val=&quot;00FC7FE8&quot;/&gt;&lt;wsp:rsid wsp:val=&quot;00FD21BA&quot;/&gt;&lt;wsp:rsid wsp:val=&quot;00FD66E9&quot;/&gt;&lt;wsp:rsid wsp:val=&quot;00FE0DD5&quot;/&gt;&lt;wsp:rsid wsp:val=&quot;00FF2B64&quot;/&gt;&lt;wsp:rsid wsp:val=&quot;00FF4EA8&quot;/&gt;&lt;/wsp:rsids&gt;&lt;/w:docPr&gt;&lt;w:body&gt;&lt;wx:sect&gt;&lt;w:p wsp:rsidR=&quot;00000000&quot; wsp:rsidRDefault=&quot;006611BF&quot; wsp:rsidP=&quot;006611BF&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i&lt;/m:t&gt;&lt;/m:r&gt;&lt;/m:sub&gt;&lt;/m:sSub&gt;&lt;/m:oMath&gt;&lt;/m:oMathPara&gt;&lt;/w:p&gt;&lt;w:sectPr wsp:rsidR=&quot;00000000&quot;&gt;&lt;w:pgSz w:w=&quot;12240&quot; w:h=&quot;15840&quot;/&gt;&lt;w:pgMar w:top=&quot;1417&quot; w:right=&quot;1417&quot; w:bottom=&quot;1134&quot; w:left=&quot;1417&quot; w:header=&quot;720&quot; w:footer=&quot;720&quot; w:gutter=&quot;0&quot;/&gt;&lt;w:cols w:space=&quot;720&quot;/&gt;&lt;/w:sectPr&gt;&lt;/wx:sect&gt;&lt;/w:body&gt;&lt;/w:wordDocument&gt;">
            <v:imagedata r:id="rId9" o:title="" chromakey="white"/>
          </v:shape>
        </w:pict>
      </w:r>
      <w:r w:rsidR="002A0583" w:rsidRPr="002A0583">
        <w:rPr>
          <w:lang w:val="en-US"/>
        </w:rPr>
        <w:fldChar w:fldCharType="end"/>
      </w:r>
      <w:r w:rsidR="002A0583">
        <w:rPr>
          <w:lang w:val="en-US"/>
        </w:rPr>
        <w:t xml:space="preserve"> </w:t>
      </w:r>
      <w:r w:rsidR="002A0583" w:rsidRPr="003F2867">
        <w:rPr>
          <w:lang w:val="en-US"/>
        </w:rPr>
        <w:t xml:space="preserve">of these </w:t>
      </w:r>
      <w:r w:rsidR="002A0583" w:rsidRPr="00194844">
        <w:rPr>
          <w:i/>
          <w:lang w:val="en-US"/>
        </w:rPr>
        <w:t>N</w:t>
      </w:r>
      <w:r w:rsidR="002A0583">
        <w:rPr>
          <w:lang w:val="en-US"/>
        </w:rPr>
        <w:t xml:space="preserve"> (dominant) </w:t>
      </w:r>
      <w:r w:rsidR="002A0583" w:rsidRPr="003F2867">
        <w:rPr>
          <w:lang w:val="en-US"/>
        </w:rPr>
        <w:t>classes</w:t>
      </w:r>
      <w:r w:rsidR="002A0583">
        <w:rPr>
          <w:lang w:val="en-US"/>
        </w:rPr>
        <w:t xml:space="preserve"> and their attributes </w:t>
      </w:r>
      <w:r w:rsidR="002A0583" w:rsidRPr="003F2867">
        <w:rPr>
          <w:lang w:val="en-US"/>
        </w:rPr>
        <w:t>are subject to normali</w:t>
      </w:r>
      <w:r w:rsidR="002A0583">
        <w:rPr>
          <w:lang w:val="en-US"/>
        </w:rPr>
        <w:t>z</w:t>
      </w:r>
      <w:r w:rsidR="002A0583" w:rsidRPr="003F2867">
        <w:rPr>
          <w:lang w:val="en-US"/>
        </w:rPr>
        <w:t>ation formula</w:t>
      </w:r>
      <w:r w:rsidR="002A0583">
        <w:rPr>
          <w:lang w:val="en-US"/>
        </w:rPr>
        <w:t>:</w:t>
      </w:r>
    </w:p>
    <w:p w:rsidR="002A0583" w:rsidRDefault="002A0583" w:rsidP="002A0583">
      <w:pPr>
        <w:rPr>
          <w:lang w:val="en-US"/>
        </w:rPr>
      </w:pPr>
    </w:p>
    <w:p w:rsidR="002A0583" w:rsidRDefault="002A0583" w:rsidP="002A0583">
      <w:pPr>
        <w:contextualSpacing/>
        <w:rPr>
          <w:lang w:val="en-US"/>
        </w:rPr>
      </w:pPr>
    </w:p>
    <w:p w:rsidR="002A0583" w:rsidRPr="009C1483" w:rsidRDefault="002A0583" w:rsidP="002A0583">
      <w:pPr>
        <w:contextualSpacing/>
        <w:rPr>
          <w:lang w:val="en-US"/>
        </w:rPr>
      </w:pPr>
      <w:r>
        <w:rPr>
          <w:lang w:val="en-US"/>
        </w:rPr>
        <w:t xml:space="preserve">In detail, </w:t>
      </w:r>
      <w:r w:rsidRPr="009C1483">
        <w:rPr>
          <w:lang w:val="en-US"/>
        </w:rPr>
        <w:t>the model grid</w:t>
      </w:r>
      <w:r>
        <w:rPr>
          <w:lang w:val="en-US"/>
        </w:rPr>
        <w:t xml:space="preserve"> </w:t>
      </w:r>
      <w:r w:rsidRPr="009C1483">
        <w:rPr>
          <w:lang w:val="en-US"/>
        </w:rPr>
        <w:t>box is regarded as consisting of a prescribed number of surface types (tiles).</w:t>
      </w:r>
    </w:p>
    <w:p w:rsidR="002A0583" w:rsidRDefault="002A0583" w:rsidP="002A0583">
      <w:pPr>
        <w:contextualSpacing/>
        <w:rPr>
          <w:lang w:val="en-US"/>
        </w:rPr>
      </w:pPr>
      <w:r w:rsidRPr="009C1483">
        <w:rPr>
          <w:lang w:val="en-US"/>
        </w:rPr>
        <w:t>The fractional area of each tile is either given by the geospatial surface data or by one or mo</w:t>
      </w:r>
      <w:r>
        <w:rPr>
          <w:lang w:val="en-US"/>
        </w:rPr>
        <w:t>re prescribed tile attributes (</w:t>
      </w:r>
      <w:r w:rsidRPr="009C1483">
        <w:rPr>
          <w:lang w:val="en-US"/>
        </w:rPr>
        <w:t xml:space="preserve">e.g., snow-free and snow-covered). It is important to note that in contrast to the geospatial surface data, the tile attributes </w:t>
      </w:r>
      <w:r>
        <w:rPr>
          <w:lang w:val="en-US"/>
        </w:rPr>
        <w:t>according to c</w:t>
      </w:r>
      <w:r w:rsidRPr="0048605E">
        <w:rPr>
          <w:lang w:val="en-US"/>
        </w:rPr>
        <w:t>ode table 4.241</w:t>
      </w:r>
      <w:r>
        <w:rPr>
          <w:lang w:val="en-US"/>
        </w:rPr>
        <w:t xml:space="preserve"> </w:t>
      </w:r>
      <w:r w:rsidRPr="009C1483">
        <w:rPr>
          <w:lang w:val="en-US"/>
        </w:rPr>
        <w:t>could be time dependent.</w:t>
      </w:r>
    </w:p>
    <w:p w:rsidR="002A0583" w:rsidRDefault="002A0583" w:rsidP="002A0583">
      <w:pPr>
        <w:contextualSpacing/>
        <w:rPr>
          <w:lang w:val="en-US"/>
        </w:rPr>
      </w:pPr>
    </w:p>
    <w:p w:rsidR="002A0583" w:rsidRDefault="00D14A2B" w:rsidP="002A0583">
      <w:pPr>
        <w:contextualSpacing/>
        <w:rPr>
          <w:lang w:val="en-US"/>
        </w:rPr>
      </w:pPr>
      <w:r>
        <w:rPr>
          <w:noProof/>
          <w:snapToGrid/>
          <w:lang w:val="de-DE" w:eastAsia="de-DE"/>
        </w:rPr>
        <w:lastRenderedPageBreak/>
        <w:pict>
          <v:shape id="Grafik 2" o:spid="_x0000_i1029" type="#_x0000_t75" style="width:474.05pt;height:258.9pt;visibility:visible">
            <v:imagedata r:id="rId10" o:title="map_lbg_final"/>
          </v:shape>
        </w:pict>
      </w:r>
    </w:p>
    <w:p w:rsidR="002A0583" w:rsidRPr="005A526A" w:rsidRDefault="002A0583" w:rsidP="002A0583">
      <w:pPr>
        <w:rPr>
          <w:i/>
          <w:sz w:val="20"/>
          <w:szCs w:val="20"/>
          <w:lang w:val="en-US"/>
        </w:rPr>
      </w:pPr>
      <w:r w:rsidRPr="005A526A">
        <w:rPr>
          <w:i/>
          <w:sz w:val="20"/>
          <w:szCs w:val="20"/>
          <w:lang w:val="en-US"/>
        </w:rPr>
        <w:t xml:space="preserve">Fig.1: Generation of the dominating tile structure for NUT=3 of a heterogeneous land surface. </w:t>
      </w:r>
      <w:r w:rsidRPr="00300A93">
        <w:rPr>
          <w:i/>
          <w:sz w:val="20"/>
          <w:szCs w:val="20"/>
          <w:lang w:val="en-US"/>
        </w:rPr>
        <w:t>The outer circle shows the fractional areas covered by the respective land cover classes for a given grid cell. The inner circle shows the selected dominating tiles. Please note the rescaling of the fractional areas performed in the inner circle.</w:t>
      </w:r>
    </w:p>
    <w:p w:rsidR="002A0583" w:rsidRPr="005A526A" w:rsidRDefault="002A0583" w:rsidP="002A0583">
      <w:pPr>
        <w:rPr>
          <w:i/>
          <w:sz w:val="20"/>
          <w:szCs w:val="20"/>
          <w:lang w:val="en-US"/>
        </w:rPr>
      </w:pPr>
    </w:p>
    <w:p w:rsidR="002A0583" w:rsidRDefault="002A0583" w:rsidP="002A0583">
      <w:pPr>
        <w:contextualSpacing/>
        <w:rPr>
          <w:lang w:val="en-US"/>
        </w:rPr>
      </w:pPr>
      <w:r w:rsidRPr="009C1483">
        <w:rPr>
          <w:lang w:val="en-US"/>
        </w:rPr>
        <w:t>Given the number of land-use surface types from the geospatial land-use data table in a particular grid</w:t>
      </w:r>
      <w:r>
        <w:rPr>
          <w:lang w:val="en-US"/>
        </w:rPr>
        <w:t xml:space="preserve"> </w:t>
      </w:r>
      <w:r w:rsidRPr="009C1483">
        <w:rPr>
          <w:lang w:val="en-US"/>
        </w:rPr>
        <w:t>box, the approach recognizes the most dominant land-use surface types</w:t>
      </w:r>
      <w:r>
        <w:rPr>
          <w:lang w:val="en-US"/>
        </w:rPr>
        <w:t xml:space="preserve"> above a prescribed threshold fraction (e.g. 5%)</w:t>
      </w:r>
      <w:r w:rsidRPr="009C1483">
        <w:rPr>
          <w:lang w:val="en-US"/>
        </w:rPr>
        <w:t xml:space="preserve"> up to the number of used tiles (NUT). Two </w:t>
      </w:r>
      <w:r>
        <w:rPr>
          <w:lang w:val="en-US"/>
        </w:rPr>
        <w:t xml:space="preserve">model </w:t>
      </w:r>
      <w:r w:rsidRPr="009C1483">
        <w:rPr>
          <w:lang w:val="en-US"/>
        </w:rPr>
        <w:t>grid</w:t>
      </w:r>
      <w:r>
        <w:rPr>
          <w:lang w:val="en-US"/>
        </w:rPr>
        <w:t xml:space="preserve"> </w:t>
      </w:r>
      <w:r w:rsidRPr="009C1483">
        <w:rPr>
          <w:lang w:val="en-US"/>
        </w:rPr>
        <w:t>boxes always use the same number of tiles but could differ in the most dominant land-use surface types (see Fig. 1, outer circles). The fraction of resulting NUT is always rescaled to the total grid box area (see Fig. 1, inner circles).</w:t>
      </w:r>
    </w:p>
    <w:p w:rsidR="002A0583" w:rsidRDefault="002A0583" w:rsidP="002A0583">
      <w:pPr>
        <w:contextualSpacing/>
        <w:rPr>
          <w:lang w:val="en-US"/>
        </w:rPr>
      </w:pPr>
    </w:p>
    <w:p w:rsidR="002A0583" w:rsidRDefault="002A0583" w:rsidP="002A0583">
      <w:pPr>
        <w:rPr>
          <w:lang w:val="en-US"/>
        </w:rPr>
      </w:pPr>
      <w:r w:rsidRPr="009C1483">
        <w:rPr>
          <w:lang w:val="en-US"/>
        </w:rPr>
        <w:t xml:space="preserve">For grid boxes with </w:t>
      </w:r>
      <w:r>
        <w:rPr>
          <w:lang w:val="en-US"/>
        </w:rPr>
        <w:t xml:space="preserve">nearly </w:t>
      </w:r>
      <w:r w:rsidRPr="009C1483">
        <w:rPr>
          <w:lang w:val="en-US"/>
        </w:rPr>
        <w:t>homogeneous land-surface type</w:t>
      </w:r>
      <w:r>
        <w:rPr>
          <w:lang w:val="en-US"/>
        </w:rPr>
        <w:t>s</w:t>
      </w:r>
      <w:r w:rsidRPr="009C1483">
        <w:rPr>
          <w:lang w:val="en-US"/>
        </w:rPr>
        <w:t xml:space="preserve"> the approach recognizes only the single dominant type and the fractional area of the other used tiles </w:t>
      </w:r>
      <w:proofErr w:type="gramStart"/>
      <w:r w:rsidRPr="009C1483">
        <w:rPr>
          <w:lang w:val="en-US"/>
        </w:rPr>
        <w:t>is</w:t>
      </w:r>
      <w:proofErr w:type="gramEnd"/>
      <w:r w:rsidRPr="009C1483">
        <w:rPr>
          <w:lang w:val="en-US"/>
        </w:rPr>
        <w:t xml:space="preserve"> considered as zero (see Fig. 2).</w:t>
      </w:r>
    </w:p>
    <w:p w:rsidR="002A0583" w:rsidRPr="005A526A" w:rsidRDefault="00D14A2B" w:rsidP="002A0583">
      <w:pPr>
        <w:rPr>
          <w:i/>
          <w:sz w:val="20"/>
          <w:szCs w:val="20"/>
          <w:lang w:val="en-US"/>
        </w:rPr>
      </w:pPr>
      <w:r>
        <w:rPr>
          <w:i/>
          <w:noProof/>
          <w:snapToGrid/>
          <w:sz w:val="20"/>
          <w:szCs w:val="20"/>
          <w:lang w:val="de-DE" w:eastAsia="de-DE"/>
        </w:rPr>
        <w:lastRenderedPageBreak/>
        <w:pict>
          <v:shape id="Grafik 3" o:spid="_x0000_i1030" type="#_x0000_t75" style="width:473.65pt;height:253.6pt;visibility:visible">
            <v:imagedata r:id="rId11" o:title="map_desert_final"/>
          </v:shape>
        </w:pict>
      </w:r>
      <w:r w:rsidR="002A0583" w:rsidRPr="005A526A">
        <w:rPr>
          <w:i/>
          <w:sz w:val="20"/>
          <w:szCs w:val="20"/>
          <w:lang w:val="en-US"/>
        </w:rPr>
        <w:t xml:space="preserve">Fig. 2:  Generation of the dominating tile structure for NUT=3 of a nearly homogeneous land surface </w:t>
      </w:r>
      <w:r w:rsidR="002A0583">
        <w:rPr>
          <w:i/>
          <w:sz w:val="20"/>
          <w:szCs w:val="20"/>
          <w:lang w:val="en-US"/>
        </w:rPr>
        <w:t>of a coastal region</w:t>
      </w:r>
      <w:r w:rsidR="002A0583" w:rsidRPr="005A526A">
        <w:rPr>
          <w:i/>
          <w:sz w:val="20"/>
          <w:szCs w:val="20"/>
          <w:lang w:val="en-US"/>
        </w:rPr>
        <w:t xml:space="preserve">. </w:t>
      </w:r>
      <w:r w:rsidR="002A0583" w:rsidRPr="00300A93">
        <w:rPr>
          <w:i/>
          <w:sz w:val="20"/>
          <w:szCs w:val="20"/>
          <w:lang w:val="en-US"/>
        </w:rPr>
        <w:t xml:space="preserve"> </w:t>
      </w:r>
      <w:proofErr w:type="gramStart"/>
      <w:r w:rsidR="002A0583" w:rsidRPr="00300A93">
        <w:rPr>
          <w:i/>
          <w:sz w:val="20"/>
          <w:szCs w:val="20"/>
          <w:lang w:val="en-US"/>
        </w:rPr>
        <w:t>In this example, area fractions smaller than 5% are not considered when</w:t>
      </w:r>
      <w:r w:rsidR="002A0583">
        <w:rPr>
          <w:i/>
          <w:sz w:val="20"/>
          <w:szCs w:val="20"/>
          <w:lang w:val="en-US"/>
        </w:rPr>
        <w:t xml:space="preserve"> selecting the dominating tiles.</w:t>
      </w:r>
      <w:proofErr w:type="gramEnd"/>
    </w:p>
    <w:p w:rsidR="002A0583" w:rsidRPr="005A526A" w:rsidRDefault="002A0583" w:rsidP="002A0583">
      <w:pPr>
        <w:rPr>
          <w:i/>
          <w:sz w:val="20"/>
          <w:szCs w:val="20"/>
          <w:lang w:val="en-US"/>
        </w:rPr>
      </w:pPr>
    </w:p>
    <w:p w:rsidR="002A0583" w:rsidRDefault="002A0583" w:rsidP="002A0583">
      <w:pPr>
        <w:rPr>
          <w:lang w:val="en-US"/>
        </w:rPr>
      </w:pPr>
      <w:r>
        <w:rPr>
          <w:lang w:val="en-US"/>
        </w:rPr>
        <w:t>The tile attributes considered in this approach allow for a modification of the tile fractions, e.g. by a temporal evolution of the snow cover (see c</w:t>
      </w:r>
      <w:r w:rsidRPr="005A526A">
        <w:rPr>
          <w:lang w:val="en-US"/>
        </w:rPr>
        <w:t xml:space="preserve">ode table 4.241– </w:t>
      </w:r>
      <w:r>
        <w:rPr>
          <w:lang w:val="en-US"/>
        </w:rPr>
        <w:t>t</w:t>
      </w:r>
      <w:r w:rsidRPr="005A526A">
        <w:rPr>
          <w:lang w:val="en-US"/>
        </w:rPr>
        <w:t xml:space="preserve">ile </w:t>
      </w:r>
      <w:r>
        <w:rPr>
          <w:lang w:val="en-US"/>
        </w:rPr>
        <w:t>a</w:t>
      </w:r>
      <w:r w:rsidRPr="005A526A">
        <w:rPr>
          <w:lang w:val="en-US"/>
        </w:rPr>
        <w:t>ttributes</w:t>
      </w:r>
      <w:r>
        <w:rPr>
          <w:lang w:val="en-US"/>
        </w:rPr>
        <w:t xml:space="preserve">). Therefore, a subset of the land-use classes from the </w:t>
      </w:r>
      <w:r w:rsidRPr="009C1483">
        <w:rPr>
          <w:lang w:val="en-US"/>
        </w:rPr>
        <w:t xml:space="preserve">geospatial land-use data table </w:t>
      </w:r>
      <w:r>
        <w:rPr>
          <w:lang w:val="en-US"/>
        </w:rPr>
        <w:t xml:space="preserve">can be considered for tile attributes. </w:t>
      </w:r>
      <w:r w:rsidR="00D14A2B">
        <w:rPr>
          <w:noProof/>
          <w:snapToGrid/>
          <w:lang w:val="de-DE" w:eastAsia="de-DE"/>
        </w:rPr>
        <w:pict>
          <v:shape id="Grafik 7" o:spid="_x0000_i1031" type="#_x0000_t75" style="width:473.65pt;height:259.7pt;visibility:visible">
            <v:imagedata r:id="rId12" o:title="map_lbg_now_final"/>
          </v:shape>
        </w:pict>
      </w:r>
    </w:p>
    <w:p w:rsidR="002A0583" w:rsidRPr="005A526A" w:rsidRDefault="002A0583" w:rsidP="002A0583">
      <w:pPr>
        <w:rPr>
          <w:i/>
          <w:sz w:val="20"/>
          <w:szCs w:val="20"/>
          <w:lang w:val="en-US"/>
        </w:rPr>
      </w:pPr>
      <w:r w:rsidRPr="005A526A">
        <w:rPr>
          <w:i/>
          <w:sz w:val="20"/>
          <w:szCs w:val="20"/>
          <w:lang w:val="en-US"/>
        </w:rPr>
        <w:t xml:space="preserve">Fig. 3:  Generation of the dominating tile structure for NUT=3 with tile attribute “snow-covered” of a heterogeneous land surface, partly covered with snow. </w:t>
      </w:r>
      <w:r w:rsidRPr="00300A93">
        <w:rPr>
          <w:i/>
          <w:sz w:val="20"/>
          <w:szCs w:val="20"/>
          <w:lang w:val="en-US"/>
        </w:rPr>
        <w:t>Dominating tiles are equipped with two attributes wher</w:t>
      </w:r>
      <w:r>
        <w:rPr>
          <w:i/>
          <w:sz w:val="20"/>
          <w:szCs w:val="20"/>
          <w:lang w:val="en-US"/>
        </w:rPr>
        <w:t xml:space="preserve">e applicable: “snow-covered” </w:t>
      </w:r>
      <w:proofErr w:type="gramStart"/>
      <w:r>
        <w:rPr>
          <w:i/>
          <w:sz w:val="20"/>
          <w:szCs w:val="20"/>
          <w:lang w:val="en-US"/>
        </w:rPr>
        <w:t xml:space="preserve">and </w:t>
      </w:r>
      <w:r w:rsidRPr="00300A93">
        <w:rPr>
          <w:i/>
          <w:sz w:val="20"/>
          <w:szCs w:val="20"/>
          <w:lang w:val="en-US"/>
        </w:rPr>
        <w:t xml:space="preserve"> ”</w:t>
      </w:r>
      <w:proofErr w:type="gramEnd"/>
      <w:r w:rsidRPr="00300A93">
        <w:rPr>
          <w:i/>
          <w:sz w:val="20"/>
          <w:szCs w:val="20"/>
          <w:lang w:val="en-US"/>
        </w:rPr>
        <w:t>unmodified”. Shaded areas show the snow-covered tile fractions.</w:t>
      </w:r>
    </w:p>
    <w:p w:rsidR="002A0583" w:rsidRDefault="002A0583" w:rsidP="002A0583">
      <w:pPr>
        <w:rPr>
          <w:lang w:val="en-US"/>
        </w:rPr>
      </w:pPr>
      <w:r>
        <w:rPr>
          <w:lang w:val="en-US"/>
        </w:rPr>
        <w:lastRenderedPageBreak/>
        <w:t xml:space="preserve"> The tiles used in a particular grid box which belong to the attribute are then divided into fractions of the attribute and fractions of the originating dominating tile (see Fig. 3).   </w:t>
      </w:r>
    </w:p>
    <w:p w:rsidR="00CC6A40" w:rsidRPr="002A0583" w:rsidRDefault="00CC6A40" w:rsidP="00CC6A40">
      <w:pPr>
        <w:jc w:val="center"/>
        <w:rPr>
          <w:b/>
          <w:lang w:val="en-US"/>
        </w:rPr>
      </w:pPr>
    </w:p>
    <w:sectPr w:rsidR="00CC6A40" w:rsidRPr="002A0583" w:rsidSect="00205D7D">
      <w:type w:val="continuous"/>
      <w:pgSz w:w="11907" w:h="16840" w:code="9"/>
      <w:pgMar w:top="1134" w:right="1134" w:bottom="1134" w:left="1134" w:header="567" w:footer="567" w:gutter="0"/>
      <w:paperSrc w:first="15" w:other="15"/>
      <w:cols w:space="708"/>
      <w:docGrid w:type="linesAndChars"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13A26"/>
    <w:multiLevelType w:val="hybridMultilevel"/>
    <w:tmpl w:val="6BF40746"/>
    <w:lvl w:ilvl="0" w:tplc="651A2646">
      <w:start w:val="1"/>
      <w:numFmt w:val="decimal"/>
      <w:lvlText w:val="(%1)"/>
      <w:lvlJc w:val="left"/>
      <w:pPr>
        <w:ind w:left="1130" w:hanging="360"/>
      </w:pPr>
      <w:rPr>
        <w:rFonts w:cs="Times New Roman" w:hint="default"/>
        <w:i w:val="0"/>
      </w:rPr>
    </w:lvl>
    <w:lvl w:ilvl="1" w:tplc="6DB8A644">
      <w:start w:val="1"/>
      <w:numFmt w:val="decimal"/>
      <w:lvlText w:val="(%2)"/>
      <w:lvlJc w:val="left"/>
      <w:pPr>
        <w:ind w:left="1130" w:hanging="360"/>
      </w:pPr>
      <w:rPr>
        <w:rFonts w:cs="Times New Roman" w:hint="default"/>
      </w:rPr>
    </w:lvl>
    <w:lvl w:ilvl="2" w:tplc="0809001B">
      <w:start w:val="1"/>
      <w:numFmt w:val="lowerRoman"/>
      <w:lvlText w:val="%3."/>
      <w:lvlJc w:val="right"/>
      <w:pPr>
        <w:ind w:left="2570" w:hanging="180"/>
      </w:pPr>
      <w:rPr>
        <w:rFonts w:cs="Times New Roman"/>
      </w:rPr>
    </w:lvl>
    <w:lvl w:ilvl="3" w:tplc="0809000F" w:tentative="1">
      <w:start w:val="1"/>
      <w:numFmt w:val="decimal"/>
      <w:lvlText w:val="%4."/>
      <w:lvlJc w:val="left"/>
      <w:pPr>
        <w:ind w:left="3290" w:hanging="360"/>
      </w:pPr>
      <w:rPr>
        <w:rFonts w:cs="Times New Roman"/>
      </w:rPr>
    </w:lvl>
    <w:lvl w:ilvl="4" w:tplc="08090019" w:tentative="1">
      <w:start w:val="1"/>
      <w:numFmt w:val="lowerLetter"/>
      <w:lvlText w:val="%5."/>
      <w:lvlJc w:val="left"/>
      <w:pPr>
        <w:ind w:left="4010" w:hanging="360"/>
      </w:pPr>
      <w:rPr>
        <w:rFonts w:cs="Times New Roman"/>
      </w:rPr>
    </w:lvl>
    <w:lvl w:ilvl="5" w:tplc="0809001B" w:tentative="1">
      <w:start w:val="1"/>
      <w:numFmt w:val="lowerRoman"/>
      <w:lvlText w:val="%6."/>
      <w:lvlJc w:val="right"/>
      <w:pPr>
        <w:ind w:left="4730" w:hanging="180"/>
      </w:pPr>
      <w:rPr>
        <w:rFonts w:cs="Times New Roman"/>
      </w:rPr>
    </w:lvl>
    <w:lvl w:ilvl="6" w:tplc="0809000F" w:tentative="1">
      <w:start w:val="1"/>
      <w:numFmt w:val="decimal"/>
      <w:lvlText w:val="%7."/>
      <w:lvlJc w:val="left"/>
      <w:pPr>
        <w:ind w:left="5450" w:hanging="360"/>
      </w:pPr>
      <w:rPr>
        <w:rFonts w:cs="Times New Roman"/>
      </w:rPr>
    </w:lvl>
    <w:lvl w:ilvl="7" w:tplc="08090019" w:tentative="1">
      <w:start w:val="1"/>
      <w:numFmt w:val="lowerLetter"/>
      <w:lvlText w:val="%8."/>
      <w:lvlJc w:val="left"/>
      <w:pPr>
        <w:ind w:left="6170" w:hanging="360"/>
      </w:pPr>
      <w:rPr>
        <w:rFonts w:cs="Times New Roman"/>
      </w:rPr>
    </w:lvl>
    <w:lvl w:ilvl="8" w:tplc="0809001B" w:tentative="1">
      <w:start w:val="1"/>
      <w:numFmt w:val="lowerRoman"/>
      <w:lvlText w:val="%9."/>
      <w:lvlJc w:val="right"/>
      <w:pPr>
        <w:ind w:left="6890" w:hanging="180"/>
      </w:pPr>
      <w:rPr>
        <w:rFonts w:cs="Times New Roman"/>
      </w:rPr>
    </w:lvl>
  </w:abstractNum>
  <w:abstractNum w:abstractNumId="1">
    <w:nsid w:val="4C6B6FD9"/>
    <w:multiLevelType w:val="singleLevel"/>
    <w:tmpl w:val="48540EAA"/>
    <w:lvl w:ilvl="0">
      <w:start w:val="1"/>
      <w:numFmt w:val="decimal"/>
      <w:pStyle w:val="numberpara"/>
      <w:lvlText w:val="%1."/>
      <w:lvlJc w:val="left"/>
      <w:pPr>
        <w:tabs>
          <w:tab w:val="num" w:pos="720"/>
        </w:tabs>
        <w:ind w:left="720" w:hanging="720"/>
      </w:pPr>
      <w:rPr>
        <w:rFonts w:hint="default"/>
      </w:rPr>
    </w:lvl>
  </w:abstractNum>
  <w:abstractNum w:abstractNumId="2">
    <w:nsid w:val="5D566DCA"/>
    <w:multiLevelType w:val="hybridMultilevel"/>
    <w:tmpl w:val="6AE67128"/>
    <w:lvl w:ilvl="0" w:tplc="04070015">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1092746"/>
    <w:multiLevelType w:val="hybridMultilevel"/>
    <w:tmpl w:val="6BF40746"/>
    <w:lvl w:ilvl="0" w:tplc="651A2646">
      <w:start w:val="1"/>
      <w:numFmt w:val="decimal"/>
      <w:lvlText w:val="(%1)"/>
      <w:lvlJc w:val="left"/>
      <w:pPr>
        <w:ind w:left="1130" w:hanging="360"/>
      </w:pPr>
      <w:rPr>
        <w:rFonts w:cs="Times New Roman" w:hint="default"/>
        <w:i w:val="0"/>
      </w:rPr>
    </w:lvl>
    <w:lvl w:ilvl="1" w:tplc="6DB8A644">
      <w:start w:val="1"/>
      <w:numFmt w:val="decimal"/>
      <w:lvlText w:val="(%2)"/>
      <w:lvlJc w:val="left"/>
      <w:pPr>
        <w:ind w:left="1130" w:hanging="360"/>
      </w:pPr>
      <w:rPr>
        <w:rFonts w:cs="Times New Roman" w:hint="default"/>
      </w:rPr>
    </w:lvl>
    <w:lvl w:ilvl="2" w:tplc="0809001B">
      <w:start w:val="1"/>
      <w:numFmt w:val="lowerRoman"/>
      <w:lvlText w:val="%3."/>
      <w:lvlJc w:val="right"/>
      <w:pPr>
        <w:ind w:left="2570" w:hanging="180"/>
      </w:pPr>
      <w:rPr>
        <w:rFonts w:cs="Times New Roman"/>
      </w:rPr>
    </w:lvl>
    <w:lvl w:ilvl="3" w:tplc="0809000F" w:tentative="1">
      <w:start w:val="1"/>
      <w:numFmt w:val="decimal"/>
      <w:lvlText w:val="%4."/>
      <w:lvlJc w:val="left"/>
      <w:pPr>
        <w:ind w:left="3290" w:hanging="360"/>
      </w:pPr>
      <w:rPr>
        <w:rFonts w:cs="Times New Roman"/>
      </w:rPr>
    </w:lvl>
    <w:lvl w:ilvl="4" w:tplc="08090019" w:tentative="1">
      <w:start w:val="1"/>
      <w:numFmt w:val="lowerLetter"/>
      <w:lvlText w:val="%5."/>
      <w:lvlJc w:val="left"/>
      <w:pPr>
        <w:ind w:left="4010" w:hanging="360"/>
      </w:pPr>
      <w:rPr>
        <w:rFonts w:cs="Times New Roman"/>
      </w:rPr>
    </w:lvl>
    <w:lvl w:ilvl="5" w:tplc="0809001B" w:tentative="1">
      <w:start w:val="1"/>
      <w:numFmt w:val="lowerRoman"/>
      <w:lvlText w:val="%6."/>
      <w:lvlJc w:val="right"/>
      <w:pPr>
        <w:ind w:left="4730" w:hanging="180"/>
      </w:pPr>
      <w:rPr>
        <w:rFonts w:cs="Times New Roman"/>
      </w:rPr>
    </w:lvl>
    <w:lvl w:ilvl="6" w:tplc="0809000F" w:tentative="1">
      <w:start w:val="1"/>
      <w:numFmt w:val="decimal"/>
      <w:lvlText w:val="%7."/>
      <w:lvlJc w:val="left"/>
      <w:pPr>
        <w:ind w:left="5450" w:hanging="360"/>
      </w:pPr>
      <w:rPr>
        <w:rFonts w:cs="Times New Roman"/>
      </w:rPr>
    </w:lvl>
    <w:lvl w:ilvl="7" w:tplc="08090019" w:tentative="1">
      <w:start w:val="1"/>
      <w:numFmt w:val="lowerLetter"/>
      <w:lvlText w:val="%8."/>
      <w:lvlJc w:val="left"/>
      <w:pPr>
        <w:ind w:left="6170" w:hanging="360"/>
      </w:pPr>
      <w:rPr>
        <w:rFonts w:cs="Times New Roman"/>
      </w:rPr>
    </w:lvl>
    <w:lvl w:ilvl="8" w:tplc="0809001B" w:tentative="1">
      <w:start w:val="1"/>
      <w:numFmt w:val="lowerRoman"/>
      <w:lvlText w:val="%9."/>
      <w:lvlJc w:val="right"/>
      <w:pPr>
        <w:ind w:left="6890" w:hanging="180"/>
      </w:pPr>
      <w:rPr>
        <w:rFonts w:cs="Times New Roman"/>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10"/>
  <w:drawingGridVerticalSpacing w:val="163"/>
  <w:displayHorizontalDrawingGridEvery w:val="2"/>
  <w:displayVerticalDrawingGridEvery w:val="2"/>
  <w:characterSpacingControl w:val="doNotCompress"/>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3E64"/>
    <w:rsid w:val="00004EE8"/>
    <w:rsid w:val="00037670"/>
    <w:rsid w:val="000426DF"/>
    <w:rsid w:val="00042E0F"/>
    <w:rsid w:val="00053C86"/>
    <w:rsid w:val="00060C75"/>
    <w:rsid w:val="00062207"/>
    <w:rsid w:val="0007095B"/>
    <w:rsid w:val="000736FF"/>
    <w:rsid w:val="00085C60"/>
    <w:rsid w:val="00095535"/>
    <w:rsid w:val="000A2A71"/>
    <w:rsid w:val="000B675D"/>
    <w:rsid w:val="000C17B8"/>
    <w:rsid w:val="000C1DFF"/>
    <w:rsid w:val="000F3EFB"/>
    <w:rsid w:val="00102DF6"/>
    <w:rsid w:val="00117B3E"/>
    <w:rsid w:val="00142AA2"/>
    <w:rsid w:val="00154663"/>
    <w:rsid w:val="0015739E"/>
    <w:rsid w:val="00160129"/>
    <w:rsid w:val="001663EE"/>
    <w:rsid w:val="0017015C"/>
    <w:rsid w:val="00174D5A"/>
    <w:rsid w:val="00175E86"/>
    <w:rsid w:val="00183272"/>
    <w:rsid w:val="001A1400"/>
    <w:rsid w:val="001A1B97"/>
    <w:rsid w:val="001B6D4A"/>
    <w:rsid w:val="001B74EA"/>
    <w:rsid w:val="001C6D52"/>
    <w:rsid w:val="001D760F"/>
    <w:rsid w:val="001E5BCA"/>
    <w:rsid w:val="001F354A"/>
    <w:rsid w:val="001F49F8"/>
    <w:rsid w:val="002012ED"/>
    <w:rsid w:val="00202193"/>
    <w:rsid w:val="00205D7D"/>
    <w:rsid w:val="00214F1F"/>
    <w:rsid w:val="002151FB"/>
    <w:rsid w:val="00216E6B"/>
    <w:rsid w:val="0022582B"/>
    <w:rsid w:val="00225E68"/>
    <w:rsid w:val="002305E7"/>
    <w:rsid w:val="00231A50"/>
    <w:rsid w:val="002601CB"/>
    <w:rsid w:val="00276726"/>
    <w:rsid w:val="00287AE7"/>
    <w:rsid w:val="00291039"/>
    <w:rsid w:val="002921A7"/>
    <w:rsid w:val="002A0583"/>
    <w:rsid w:val="002A2002"/>
    <w:rsid w:val="002A7D7D"/>
    <w:rsid w:val="002C008B"/>
    <w:rsid w:val="002D5A02"/>
    <w:rsid w:val="002E6C79"/>
    <w:rsid w:val="0030266F"/>
    <w:rsid w:val="003028E6"/>
    <w:rsid w:val="00302C7D"/>
    <w:rsid w:val="0030385D"/>
    <w:rsid w:val="003079BB"/>
    <w:rsid w:val="00313484"/>
    <w:rsid w:val="00320A0D"/>
    <w:rsid w:val="00324E25"/>
    <w:rsid w:val="003267A6"/>
    <w:rsid w:val="0032703D"/>
    <w:rsid w:val="00330951"/>
    <w:rsid w:val="003362B8"/>
    <w:rsid w:val="0034399D"/>
    <w:rsid w:val="00352878"/>
    <w:rsid w:val="0036139A"/>
    <w:rsid w:val="00363143"/>
    <w:rsid w:val="00366843"/>
    <w:rsid w:val="00374650"/>
    <w:rsid w:val="00385128"/>
    <w:rsid w:val="0039463C"/>
    <w:rsid w:val="003A246E"/>
    <w:rsid w:val="003B0BF2"/>
    <w:rsid w:val="003B3721"/>
    <w:rsid w:val="003B4D67"/>
    <w:rsid w:val="003B6556"/>
    <w:rsid w:val="003C0543"/>
    <w:rsid w:val="003C2D96"/>
    <w:rsid w:val="003C7242"/>
    <w:rsid w:val="003D460D"/>
    <w:rsid w:val="00403730"/>
    <w:rsid w:val="00415F97"/>
    <w:rsid w:val="0043708B"/>
    <w:rsid w:val="004467D2"/>
    <w:rsid w:val="00455289"/>
    <w:rsid w:val="00455898"/>
    <w:rsid w:val="0046035B"/>
    <w:rsid w:val="00461911"/>
    <w:rsid w:val="004713B4"/>
    <w:rsid w:val="0047387F"/>
    <w:rsid w:val="00473E64"/>
    <w:rsid w:val="0047593A"/>
    <w:rsid w:val="00481C7A"/>
    <w:rsid w:val="00484AEF"/>
    <w:rsid w:val="00491001"/>
    <w:rsid w:val="004F715C"/>
    <w:rsid w:val="005009B7"/>
    <w:rsid w:val="0052330A"/>
    <w:rsid w:val="00525879"/>
    <w:rsid w:val="00534E58"/>
    <w:rsid w:val="00552686"/>
    <w:rsid w:val="0055539D"/>
    <w:rsid w:val="005554A5"/>
    <w:rsid w:val="0057784D"/>
    <w:rsid w:val="005839A3"/>
    <w:rsid w:val="005870EB"/>
    <w:rsid w:val="00594DDE"/>
    <w:rsid w:val="00597022"/>
    <w:rsid w:val="005A1704"/>
    <w:rsid w:val="005A2C4C"/>
    <w:rsid w:val="005A344F"/>
    <w:rsid w:val="005A7730"/>
    <w:rsid w:val="005B51E9"/>
    <w:rsid w:val="005D39D4"/>
    <w:rsid w:val="005D5A4C"/>
    <w:rsid w:val="00624295"/>
    <w:rsid w:val="006250CC"/>
    <w:rsid w:val="00634323"/>
    <w:rsid w:val="00642B08"/>
    <w:rsid w:val="0065376F"/>
    <w:rsid w:val="00653DCD"/>
    <w:rsid w:val="00661253"/>
    <w:rsid w:val="006613C4"/>
    <w:rsid w:val="00666AB4"/>
    <w:rsid w:val="0068721F"/>
    <w:rsid w:val="006C0A1F"/>
    <w:rsid w:val="006C339E"/>
    <w:rsid w:val="006C56A1"/>
    <w:rsid w:val="006C7806"/>
    <w:rsid w:val="006C7DBB"/>
    <w:rsid w:val="006D0549"/>
    <w:rsid w:val="006D4AA7"/>
    <w:rsid w:val="006E0205"/>
    <w:rsid w:val="006E38F3"/>
    <w:rsid w:val="006E50C0"/>
    <w:rsid w:val="006F3CE0"/>
    <w:rsid w:val="006F7096"/>
    <w:rsid w:val="006F7540"/>
    <w:rsid w:val="007028AF"/>
    <w:rsid w:val="0070557F"/>
    <w:rsid w:val="00726FD4"/>
    <w:rsid w:val="00731C6C"/>
    <w:rsid w:val="007334CC"/>
    <w:rsid w:val="00733E24"/>
    <w:rsid w:val="00737E2D"/>
    <w:rsid w:val="007635BE"/>
    <w:rsid w:val="00771765"/>
    <w:rsid w:val="00774097"/>
    <w:rsid w:val="00777294"/>
    <w:rsid w:val="007A602D"/>
    <w:rsid w:val="007B3EF4"/>
    <w:rsid w:val="007D135B"/>
    <w:rsid w:val="007D3759"/>
    <w:rsid w:val="007D488A"/>
    <w:rsid w:val="007D7EC9"/>
    <w:rsid w:val="007F1D18"/>
    <w:rsid w:val="007F571D"/>
    <w:rsid w:val="00810F6C"/>
    <w:rsid w:val="00822564"/>
    <w:rsid w:val="00854CF1"/>
    <w:rsid w:val="00882178"/>
    <w:rsid w:val="008A4415"/>
    <w:rsid w:val="008A48FF"/>
    <w:rsid w:val="008E00BE"/>
    <w:rsid w:val="008E669E"/>
    <w:rsid w:val="00910EDE"/>
    <w:rsid w:val="00911012"/>
    <w:rsid w:val="00916862"/>
    <w:rsid w:val="009251AE"/>
    <w:rsid w:val="009511E7"/>
    <w:rsid w:val="00955292"/>
    <w:rsid w:val="009558BC"/>
    <w:rsid w:val="00965F8E"/>
    <w:rsid w:val="0097037C"/>
    <w:rsid w:val="00970B57"/>
    <w:rsid w:val="00976269"/>
    <w:rsid w:val="00983CED"/>
    <w:rsid w:val="009950B5"/>
    <w:rsid w:val="009C4D6F"/>
    <w:rsid w:val="009C731D"/>
    <w:rsid w:val="009D07EC"/>
    <w:rsid w:val="009D6DA6"/>
    <w:rsid w:val="009E725C"/>
    <w:rsid w:val="009F14D6"/>
    <w:rsid w:val="009F245F"/>
    <w:rsid w:val="00A06245"/>
    <w:rsid w:val="00A11090"/>
    <w:rsid w:val="00A17D50"/>
    <w:rsid w:val="00A259DA"/>
    <w:rsid w:val="00A35997"/>
    <w:rsid w:val="00A64379"/>
    <w:rsid w:val="00A6536B"/>
    <w:rsid w:val="00A70764"/>
    <w:rsid w:val="00A710FD"/>
    <w:rsid w:val="00A8078C"/>
    <w:rsid w:val="00A83665"/>
    <w:rsid w:val="00AC098E"/>
    <w:rsid w:val="00AD5FD8"/>
    <w:rsid w:val="00AE2374"/>
    <w:rsid w:val="00AF060A"/>
    <w:rsid w:val="00B1295F"/>
    <w:rsid w:val="00B136AB"/>
    <w:rsid w:val="00B31840"/>
    <w:rsid w:val="00B36487"/>
    <w:rsid w:val="00B50C60"/>
    <w:rsid w:val="00B61531"/>
    <w:rsid w:val="00B909C0"/>
    <w:rsid w:val="00B90A6E"/>
    <w:rsid w:val="00B915E5"/>
    <w:rsid w:val="00BA1354"/>
    <w:rsid w:val="00BB2D68"/>
    <w:rsid w:val="00BD30E7"/>
    <w:rsid w:val="00BE1C90"/>
    <w:rsid w:val="00BE75F6"/>
    <w:rsid w:val="00BF065C"/>
    <w:rsid w:val="00BF078D"/>
    <w:rsid w:val="00BF5F6F"/>
    <w:rsid w:val="00C17391"/>
    <w:rsid w:val="00C32B0D"/>
    <w:rsid w:val="00C5462E"/>
    <w:rsid w:val="00C56B10"/>
    <w:rsid w:val="00C72CC6"/>
    <w:rsid w:val="00C80626"/>
    <w:rsid w:val="00C8416C"/>
    <w:rsid w:val="00C85A94"/>
    <w:rsid w:val="00CA73DC"/>
    <w:rsid w:val="00CB32EA"/>
    <w:rsid w:val="00CC6A40"/>
    <w:rsid w:val="00CD3FA6"/>
    <w:rsid w:val="00CE1294"/>
    <w:rsid w:val="00CE2D9D"/>
    <w:rsid w:val="00D02230"/>
    <w:rsid w:val="00D078E7"/>
    <w:rsid w:val="00D14A2B"/>
    <w:rsid w:val="00D2274D"/>
    <w:rsid w:val="00D47603"/>
    <w:rsid w:val="00D478AD"/>
    <w:rsid w:val="00D564D5"/>
    <w:rsid w:val="00D571DE"/>
    <w:rsid w:val="00D632E9"/>
    <w:rsid w:val="00D64CE3"/>
    <w:rsid w:val="00D726C7"/>
    <w:rsid w:val="00D87EBC"/>
    <w:rsid w:val="00D96433"/>
    <w:rsid w:val="00DA14BC"/>
    <w:rsid w:val="00DB0991"/>
    <w:rsid w:val="00DC3E1A"/>
    <w:rsid w:val="00DF56CB"/>
    <w:rsid w:val="00DF744B"/>
    <w:rsid w:val="00E118FA"/>
    <w:rsid w:val="00E263EC"/>
    <w:rsid w:val="00E467A6"/>
    <w:rsid w:val="00E65F3F"/>
    <w:rsid w:val="00E740BE"/>
    <w:rsid w:val="00E743BB"/>
    <w:rsid w:val="00E75B6E"/>
    <w:rsid w:val="00E86384"/>
    <w:rsid w:val="00EA0729"/>
    <w:rsid w:val="00EA132C"/>
    <w:rsid w:val="00EE6561"/>
    <w:rsid w:val="00EF54F0"/>
    <w:rsid w:val="00F018F3"/>
    <w:rsid w:val="00F04F34"/>
    <w:rsid w:val="00F2595D"/>
    <w:rsid w:val="00F4589C"/>
    <w:rsid w:val="00F45978"/>
    <w:rsid w:val="00F5434C"/>
    <w:rsid w:val="00FA23EF"/>
    <w:rsid w:val="00FC0337"/>
    <w:rsid w:val="00FC7FE8"/>
    <w:rsid w:val="00FD21BA"/>
    <w:rsid w:val="00FD66E9"/>
    <w:rsid w:val="00FE0DD5"/>
    <w:rsid w:val="00FF2B64"/>
    <w:rsid w:val="00FF4E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napToGrid w:val="0"/>
      <w:sz w:val="22"/>
      <w:szCs w:val="22"/>
      <w:lang w:eastAsia="en-US"/>
    </w:rPr>
  </w:style>
  <w:style w:type="paragraph" w:styleId="Heading1">
    <w:name w:val="heading 1"/>
    <w:basedOn w:val="Normal"/>
    <w:next w:val="Normal"/>
    <w:qFormat/>
    <w:rsid w:val="00634323"/>
    <w:pPr>
      <w:keepNext/>
      <w:spacing w:before="240" w:after="60"/>
      <w:outlineLvl w:val="0"/>
    </w:pPr>
    <w:rPr>
      <w:rFonts w:cs="Arial Unicode MS"/>
      <w:b/>
      <w:bCs/>
      <w:snapToGrid/>
      <w:kern w:val="32"/>
      <w:sz w:val="32"/>
      <w:szCs w:val="32"/>
      <w:lang w:eastAsia="cs-CZ" w:bidi="my-MM"/>
    </w:rPr>
  </w:style>
  <w:style w:type="paragraph" w:styleId="Heading2">
    <w:name w:val="heading 2"/>
    <w:basedOn w:val="Normal"/>
    <w:qFormat/>
    <w:rsid w:val="00BE75F6"/>
    <w:pPr>
      <w:pBdr>
        <w:top w:val="single" w:sz="6" w:space="0" w:color="FFFFFF"/>
        <w:left w:val="single" w:sz="6" w:space="3" w:color="FFFFFF"/>
        <w:bottom w:val="single" w:sz="6" w:space="0" w:color="FFFFFF"/>
        <w:right w:val="single" w:sz="6" w:space="0" w:color="FFFFFF"/>
      </w:pBdr>
      <w:outlineLvl w:val="1"/>
    </w:pPr>
    <w:rPr>
      <w:rFonts w:ascii="Verdana" w:hAnsi="Verdana"/>
      <w:b/>
      <w:bCs/>
      <w:snapToGrid/>
      <w:color w:val="08296B"/>
      <w:sz w:val="36"/>
      <w:szCs w:val="36"/>
      <w:lang w:val="en-US" w:eastAsia="ja-JP"/>
    </w:rPr>
  </w:style>
  <w:style w:type="paragraph" w:styleId="Heading5">
    <w:name w:val="heading 5"/>
    <w:basedOn w:val="Normal"/>
    <w:next w:val="Normal"/>
    <w:qFormat/>
    <w:rsid w:val="00634323"/>
    <w:pPr>
      <w:keepNext/>
      <w:jc w:val="both"/>
      <w:outlineLvl w:val="4"/>
    </w:pPr>
    <w:rPr>
      <w:b/>
      <w:bCs/>
      <w:snapToGrid/>
      <w:color w:val="008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34323"/>
    <w:pPr>
      <w:jc w:val="both"/>
    </w:pPr>
    <w:rPr>
      <w:rFonts w:ascii="Times New Roman" w:hAnsi="Times New Roman" w:cs="Arial"/>
      <w:snapToGrid/>
      <w:lang w:val="en-US"/>
    </w:rPr>
  </w:style>
  <w:style w:type="paragraph" w:customStyle="1" w:styleId="Char1CharCharCarCar">
    <w:name w:val="Char1 Char Char Car Car"/>
    <w:basedOn w:val="Normal"/>
    <w:rsid w:val="00B915E5"/>
    <w:rPr>
      <w:rFonts w:ascii="Times New Roman" w:hAnsi="Times New Roman"/>
      <w:snapToGrid/>
      <w:sz w:val="24"/>
      <w:szCs w:val="24"/>
      <w:lang w:val="pl-PL" w:eastAsia="pl-PL"/>
    </w:rPr>
  </w:style>
  <w:style w:type="paragraph" w:styleId="BodyTextIndent">
    <w:name w:val="Body Text Indent"/>
    <w:basedOn w:val="Normal"/>
    <w:rsid w:val="00B915E5"/>
    <w:pPr>
      <w:tabs>
        <w:tab w:val="left" w:pos="1418"/>
      </w:tabs>
      <w:ind w:left="1418" w:hanging="698"/>
      <w:jc w:val="both"/>
    </w:pPr>
    <w:rPr>
      <w:snapToGrid/>
    </w:rPr>
  </w:style>
  <w:style w:type="paragraph" w:styleId="BodyText3">
    <w:name w:val="Body Text 3"/>
    <w:basedOn w:val="Normal"/>
    <w:rsid w:val="00B915E5"/>
    <w:pPr>
      <w:jc w:val="both"/>
    </w:pPr>
    <w:rPr>
      <w:rFonts w:eastAsia="SimSun" w:cs="Arial"/>
      <w:snapToGrid/>
      <w:lang w:eastAsia="zh-CN"/>
    </w:rPr>
  </w:style>
  <w:style w:type="paragraph" w:customStyle="1" w:styleId="numberpara">
    <w:name w:val="numberpara"/>
    <w:basedOn w:val="Normal"/>
    <w:rsid w:val="00B915E5"/>
    <w:pPr>
      <w:numPr>
        <w:numId w:val="1"/>
      </w:numPr>
      <w:spacing w:after="240"/>
      <w:jc w:val="both"/>
    </w:pPr>
    <w:rPr>
      <w:snapToGrid/>
      <w:color w:val="000000"/>
    </w:rPr>
  </w:style>
  <w:style w:type="character" w:styleId="Strong">
    <w:name w:val="Strong"/>
    <w:qFormat/>
    <w:rsid w:val="002A7D7D"/>
    <w:rPr>
      <w:b/>
      <w:bCs/>
    </w:rPr>
  </w:style>
  <w:style w:type="paragraph" w:customStyle="1" w:styleId="NurText1">
    <w:name w:val="Nur Text1"/>
    <w:basedOn w:val="Normal"/>
    <w:rsid w:val="00DF56CB"/>
    <w:pPr>
      <w:suppressAutoHyphens/>
    </w:pPr>
    <w:rPr>
      <w:rFonts w:ascii="Courier New" w:eastAsia="Times New Roman" w:hAnsi="Courier New" w:cs="Courier New"/>
      <w:snapToGrid/>
      <w:sz w:val="20"/>
      <w:szCs w:val="20"/>
      <w:lang w:val="cs-CZ" w:eastAsia="zh-CN" w:bidi="my-MM"/>
    </w:rPr>
  </w:style>
  <w:style w:type="paragraph" w:customStyle="1" w:styleId="Listenabsatz1">
    <w:name w:val="Listenabsatz1"/>
    <w:basedOn w:val="Normal"/>
    <w:rsid w:val="00DF56CB"/>
    <w:pPr>
      <w:ind w:left="720"/>
      <w:contextualSpacing/>
    </w:pPr>
    <w:rPr>
      <w:rFonts w:eastAsia="Times New Roman"/>
      <w:snapToGrid/>
    </w:rPr>
  </w:style>
  <w:style w:type="paragraph" w:styleId="PlainText">
    <w:name w:val="Plain Text"/>
    <w:basedOn w:val="Normal"/>
    <w:link w:val="PlainTextChar"/>
    <w:uiPriority w:val="99"/>
    <w:unhideWhenUsed/>
    <w:rsid w:val="00CE1294"/>
    <w:rPr>
      <w:rFonts w:ascii="Calibri" w:eastAsia="Calibri" w:hAnsi="Calibri"/>
      <w:snapToGrid/>
      <w:szCs w:val="21"/>
      <w:lang w:val="de-DE"/>
    </w:rPr>
  </w:style>
  <w:style w:type="character" w:customStyle="1" w:styleId="PlainTextChar">
    <w:name w:val="Plain Text Char"/>
    <w:link w:val="PlainText"/>
    <w:uiPriority w:val="99"/>
    <w:rsid w:val="00CE1294"/>
    <w:rPr>
      <w:rFonts w:ascii="Calibri" w:eastAsia="Calibri" w:hAnsi="Calibri"/>
      <w:sz w:val="22"/>
      <w:szCs w:val="21"/>
      <w:lang w:eastAsia="en-US"/>
    </w:rPr>
  </w:style>
  <w:style w:type="paragraph" w:styleId="ListParagraph">
    <w:name w:val="List Paragraph"/>
    <w:basedOn w:val="Normal"/>
    <w:uiPriority w:val="34"/>
    <w:qFormat/>
    <w:rsid w:val="002A0583"/>
    <w:pPr>
      <w:spacing w:after="200" w:line="276" w:lineRule="auto"/>
      <w:ind w:left="720"/>
      <w:contextualSpacing/>
    </w:pPr>
    <w:rPr>
      <w:rFonts w:ascii="Calibri" w:eastAsia="Calibri" w:hAnsi="Calibri"/>
      <w:snapToGrid/>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163995">
      <w:bodyDiv w:val="1"/>
      <w:marLeft w:val="0"/>
      <w:marRight w:val="0"/>
      <w:marTop w:val="0"/>
      <w:marBottom w:val="0"/>
      <w:divBdr>
        <w:top w:val="none" w:sz="0" w:space="0" w:color="auto"/>
        <w:left w:val="none" w:sz="0" w:space="0" w:color="auto"/>
        <w:bottom w:val="none" w:sz="0" w:space="0" w:color="auto"/>
        <w:right w:val="none" w:sz="0" w:space="0" w:color="auto"/>
      </w:divBdr>
    </w:div>
    <w:div w:id="149815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2CBB9C18.dotm</Template>
  <TotalTime>2</TotalTime>
  <Pages>8</Pages>
  <Words>1609</Words>
  <Characters>9177</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Simple document where pragmatic ideas are expressed</vt:lpstr>
      <vt:lpstr>Simple document where pragmatic ideas are expressed</vt:lpstr>
    </vt:vector>
  </TitlesOfParts>
  <Company>wmo</Company>
  <LinksUpToDate>false</LinksUpToDate>
  <CharactersWithSpaces>10765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Simple document where pragmatic ideas are expressed</dc:title>
  <dc:creator>Martellet</dc:creator>
  <cp:lastModifiedBy>Autologon</cp:lastModifiedBy>
  <cp:revision>3</cp:revision>
  <cp:lastPrinted>2008-08-15T15:03:00Z</cp:lastPrinted>
  <dcterms:created xsi:type="dcterms:W3CDTF">2015-07-15T15:26:00Z</dcterms:created>
  <dcterms:modified xsi:type="dcterms:W3CDTF">2015-07-16T08:29:00Z</dcterms:modified>
</cp:coreProperties>
</file>