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F47614" w:rsidRPr="00062B66" w:rsidTr="003A33A9">
        <w:trPr>
          <w:jc w:val="center"/>
        </w:trPr>
        <w:tc>
          <w:tcPr>
            <w:tcW w:w="6160" w:type="dxa"/>
            <w:shd w:val="clear" w:color="auto" w:fill="auto"/>
          </w:tcPr>
          <w:p w:rsidR="00F47614" w:rsidRPr="00062B66" w:rsidRDefault="00F47614" w:rsidP="003A33A9">
            <w:pPr>
              <w:jc w:val="center"/>
              <w:rPr>
                <w:rFonts w:cs="Arial"/>
                <w:bCs/>
              </w:rPr>
            </w:pPr>
            <w:r w:rsidRPr="00062B66">
              <w:rPr>
                <w:rFonts w:cs="Arial"/>
                <w:bCs/>
              </w:rPr>
              <w:t>WORLD METEOROLOGICAL ORGANIZATION</w:t>
            </w:r>
          </w:p>
          <w:p w:rsidR="00F47614" w:rsidRPr="00062B66" w:rsidRDefault="00F47614" w:rsidP="003A33A9">
            <w:pPr>
              <w:jc w:val="center"/>
              <w:rPr>
                <w:rFonts w:cs="Arial"/>
              </w:rPr>
            </w:pPr>
            <w:r w:rsidRPr="00062B66">
              <w:rPr>
                <w:rFonts w:cs="Arial"/>
              </w:rPr>
              <w:t>COMMISSION FOR BASIC SYSTEMS</w:t>
            </w:r>
          </w:p>
          <w:p w:rsidR="00F47614" w:rsidRPr="00062B66" w:rsidRDefault="00F47614" w:rsidP="003A33A9">
            <w:pPr>
              <w:jc w:val="center"/>
              <w:rPr>
                <w:rFonts w:cs="Arial"/>
              </w:rPr>
            </w:pPr>
            <w:r w:rsidRPr="00062B66">
              <w:rPr>
                <w:rFonts w:cs="Arial"/>
              </w:rPr>
              <w:t>-----------------------------</w:t>
            </w:r>
          </w:p>
          <w:p w:rsidR="00F47614" w:rsidRPr="00062B66" w:rsidRDefault="00D814DF" w:rsidP="003A33A9">
            <w:pPr>
              <w:jc w:val="center"/>
              <w:rPr>
                <w:rFonts w:cs="Arial"/>
              </w:rPr>
            </w:pPr>
            <w:r>
              <w:rPr>
                <w:rFonts w:cs="Arial"/>
              </w:rPr>
              <w:t>THIRD</w:t>
            </w:r>
            <w:r w:rsidR="00F47614" w:rsidRPr="00062B66">
              <w:rPr>
                <w:rFonts w:cs="Arial"/>
              </w:rPr>
              <w:t xml:space="preserve"> MEETING OF</w:t>
            </w:r>
          </w:p>
          <w:p w:rsidR="00F47614" w:rsidRPr="00062B66" w:rsidRDefault="00F47614" w:rsidP="003A33A9">
            <w:pPr>
              <w:jc w:val="center"/>
              <w:rPr>
                <w:rFonts w:cs="Arial"/>
              </w:rPr>
            </w:pPr>
            <w:r w:rsidRPr="00062B66">
              <w:rPr>
                <w:rFonts w:cs="Arial"/>
              </w:rPr>
              <w:t xml:space="preserve"> INTER-PROGRAMME EXPERT TEAM ON</w:t>
            </w:r>
            <w:r w:rsidRPr="00062B66">
              <w:rPr>
                <w:rFonts w:cs="Arial"/>
              </w:rPr>
              <w:br/>
              <w:t>DATA REPRESENTATION MAINTENANCE AND MONITORING</w:t>
            </w:r>
          </w:p>
          <w:p w:rsidR="00F47614" w:rsidRPr="00062B66" w:rsidRDefault="00F47614" w:rsidP="003A33A9">
            <w:pPr>
              <w:jc w:val="center"/>
              <w:rPr>
                <w:rFonts w:cs="Arial"/>
              </w:rPr>
            </w:pPr>
          </w:p>
          <w:p w:rsidR="00F47614" w:rsidRPr="00062B66" w:rsidRDefault="00D814DF" w:rsidP="00D814DF">
            <w:pPr>
              <w:widowControl w:val="0"/>
              <w:snapToGrid w:val="0"/>
              <w:jc w:val="center"/>
            </w:pPr>
            <w:r>
              <w:rPr>
                <w:rFonts w:cs="Arial"/>
              </w:rPr>
              <w:t>BEIJING, CHINA</w:t>
            </w:r>
            <w:r w:rsidR="00F47614" w:rsidRPr="00062B66">
              <w:rPr>
                <w:rFonts w:cs="Arial"/>
              </w:rPr>
              <w:t>, 2</w:t>
            </w:r>
            <w:r>
              <w:rPr>
                <w:rFonts w:cs="Arial"/>
              </w:rPr>
              <w:t>0</w:t>
            </w:r>
            <w:r w:rsidR="00F47614" w:rsidRPr="00062B66">
              <w:rPr>
                <w:rFonts w:cs="Arial"/>
              </w:rPr>
              <w:t xml:space="preserve"> - 2</w:t>
            </w:r>
            <w:r>
              <w:rPr>
                <w:rFonts w:cs="Arial"/>
              </w:rPr>
              <w:t>4</w:t>
            </w:r>
            <w:r w:rsidR="00F47614" w:rsidRPr="00062B66">
              <w:rPr>
                <w:rFonts w:cs="Arial"/>
              </w:rPr>
              <w:t xml:space="preserve"> </w:t>
            </w:r>
            <w:r>
              <w:rPr>
                <w:rFonts w:cs="Arial"/>
              </w:rPr>
              <w:t>JULY</w:t>
            </w:r>
            <w:r w:rsidR="00F47614" w:rsidRPr="00062B66">
              <w:rPr>
                <w:rFonts w:cs="Arial"/>
              </w:rPr>
              <w:t xml:space="preserve"> 201</w:t>
            </w:r>
            <w:r>
              <w:rPr>
                <w:rFonts w:cs="Arial"/>
              </w:rPr>
              <w:t>5</w:t>
            </w:r>
          </w:p>
        </w:tc>
        <w:tc>
          <w:tcPr>
            <w:tcW w:w="283" w:type="dxa"/>
            <w:shd w:val="clear" w:color="auto" w:fill="auto"/>
          </w:tcPr>
          <w:p w:rsidR="00F47614" w:rsidRPr="00062B66" w:rsidRDefault="00F47614" w:rsidP="003A33A9">
            <w:pPr>
              <w:widowControl w:val="0"/>
              <w:snapToGrid w:val="0"/>
            </w:pPr>
          </w:p>
        </w:tc>
        <w:tc>
          <w:tcPr>
            <w:tcW w:w="3890" w:type="dxa"/>
            <w:shd w:val="clear" w:color="auto" w:fill="auto"/>
          </w:tcPr>
          <w:p w:rsidR="00F47614" w:rsidRPr="00062B66" w:rsidRDefault="00F47614" w:rsidP="003A33A9">
            <w:pPr>
              <w:tabs>
                <w:tab w:val="left" w:pos="601"/>
              </w:tabs>
              <w:rPr>
                <w:rFonts w:cs="Arial"/>
                <w:lang w:val="en-US"/>
              </w:rPr>
            </w:pPr>
            <w:r w:rsidRPr="00062B66">
              <w:rPr>
                <w:rFonts w:cs="Arial"/>
                <w:lang w:val="en-US"/>
              </w:rPr>
              <w:t>IPET-DRMM-II</w:t>
            </w:r>
            <w:r w:rsidR="00D814DF">
              <w:rPr>
                <w:rFonts w:cs="Arial"/>
                <w:lang w:val="en-US"/>
              </w:rPr>
              <w:t>I</w:t>
            </w:r>
            <w:r w:rsidRPr="00062B66">
              <w:rPr>
                <w:rFonts w:cs="Arial"/>
                <w:lang w:val="en-US"/>
              </w:rPr>
              <w:t xml:space="preserve"> / </w:t>
            </w:r>
            <w:r w:rsidRPr="00062B66">
              <w:t xml:space="preserve">Doc. </w:t>
            </w:r>
            <w:r w:rsidR="004C7C4E">
              <w:t>1</w:t>
            </w:r>
            <w:r w:rsidR="00A94569">
              <w:t>1</w:t>
            </w:r>
            <w:r w:rsidR="004C7C4E">
              <w:t>.1</w:t>
            </w:r>
          </w:p>
          <w:p w:rsidR="00F47614" w:rsidRPr="00062B66" w:rsidRDefault="00F47614" w:rsidP="003A33A9">
            <w:r w:rsidRPr="00062B66">
              <w:t>(</w:t>
            </w:r>
            <w:r w:rsidR="00DA33C6">
              <w:t>06</w:t>
            </w:r>
            <w:r w:rsidRPr="00062B66">
              <w:t xml:space="preserve">. </w:t>
            </w:r>
            <w:r w:rsidR="00C5199A">
              <w:t>7</w:t>
            </w:r>
            <w:r w:rsidRPr="00062B66">
              <w:t>. 201</w:t>
            </w:r>
            <w:r w:rsidR="00D814DF">
              <w:t>5</w:t>
            </w:r>
            <w:r w:rsidRPr="00062B66">
              <w:t>)</w:t>
            </w:r>
          </w:p>
          <w:p w:rsidR="00F47614" w:rsidRPr="00062B66" w:rsidRDefault="00F47614" w:rsidP="003A33A9">
            <w:pPr>
              <w:rPr>
                <w:rFonts w:cs="Arial"/>
              </w:rPr>
            </w:pPr>
            <w:r w:rsidRPr="00062B66">
              <w:rPr>
                <w:rFonts w:cs="Arial"/>
              </w:rPr>
              <w:t>-------------------------</w:t>
            </w:r>
          </w:p>
          <w:p w:rsidR="00F47614" w:rsidRPr="00062B66" w:rsidRDefault="00F47614" w:rsidP="003A33A9"/>
          <w:p w:rsidR="00F47614" w:rsidRPr="00062B66" w:rsidRDefault="00F47614" w:rsidP="003A33A9">
            <w:r w:rsidRPr="00062B66">
              <w:t xml:space="preserve">ITEM </w:t>
            </w:r>
            <w:r w:rsidR="004C7C4E">
              <w:t>1</w:t>
            </w:r>
            <w:r w:rsidR="00A94569">
              <w:t>1</w:t>
            </w:r>
            <w:r w:rsidR="004C7C4E">
              <w:t>.1</w:t>
            </w:r>
          </w:p>
          <w:p w:rsidR="00F47614" w:rsidRPr="00062B66" w:rsidRDefault="00F47614" w:rsidP="003A33A9"/>
          <w:p w:rsidR="00F47614" w:rsidRPr="00062B66" w:rsidRDefault="00F47614" w:rsidP="003A33A9">
            <w:pPr>
              <w:widowControl w:val="0"/>
              <w:snapToGrid w:val="0"/>
            </w:pPr>
            <w:r w:rsidRPr="00062B66">
              <w:t>ENGLISH ONLY</w:t>
            </w:r>
          </w:p>
        </w:tc>
      </w:tr>
    </w:tbl>
    <w:p w:rsidR="0000004B" w:rsidRDefault="0000004B" w:rsidP="00634323"/>
    <w:p w:rsidR="00CE0D59" w:rsidRDefault="00CE0D59" w:rsidP="00CE0D59"/>
    <w:p w:rsidR="00CC1596" w:rsidRPr="00F47614" w:rsidRDefault="00A94569" w:rsidP="00CC1596">
      <w:pPr>
        <w:ind w:left="1208" w:right="1389"/>
        <w:jc w:val="center"/>
        <w:rPr>
          <w:rFonts w:cs="Arial"/>
        </w:rPr>
      </w:pPr>
      <w:r>
        <w:t>COLLABORATION WITH OTHER ORGANIZATIONS AND TECHNICAL BODIES</w:t>
      </w:r>
    </w:p>
    <w:p w:rsidR="00385109" w:rsidRPr="00F47614" w:rsidRDefault="00A94569" w:rsidP="003F1849">
      <w:pPr>
        <w:spacing w:before="240"/>
        <w:ind w:left="770" w:right="839"/>
        <w:jc w:val="center"/>
        <w:rPr>
          <w:rFonts w:cs="Arial"/>
          <w:b/>
          <w:sz w:val="24"/>
          <w:szCs w:val="24"/>
        </w:rPr>
      </w:pPr>
      <w:r>
        <w:t>TT-DSM and the future involvement in the WIGOS Monitoring</w:t>
      </w:r>
    </w:p>
    <w:p w:rsidR="00385109" w:rsidRPr="00871F4B" w:rsidRDefault="00385109" w:rsidP="00385109">
      <w:pPr>
        <w:spacing w:before="240"/>
        <w:jc w:val="center"/>
        <w:rPr>
          <w:i/>
        </w:rPr>
      </w:pPr>
      <w:r w:rsidRPr="00871F4B">
        <w:rPr>
          <w:i/>
        </w:rPr>
        <w:t xml:space="preserve">Submitted by </w:t>
      </w:r>
      <w:r>
        <w:rPr>
          <w:i/>
        </w:rPr>
        <w:t>the Secretariat</w:t>
      </w:r>
    </w:p>
    <w:p w:rsidR="00385109" w:rsidRPr="00871F4B" w:rsidRDefault="00385109" w:rsidP="00385109">
      <w:pPr>
        <w:jc w:val="center"/>
      </w:pPr>
    </w:p>
    <w:p w:rsidR="00385109" w:rsidRPr="00871F4B" w:rsidRDefault="00385109" w:rsidP="00385109">
      <w:pPr>
        <w:tabs>
          <w:tab w:val="center" w:pos="4680"/>
        </w:tabs>
        <w:jc w:val="center"/>
      </w:pPr>
      <w:r w:rsidRPr="00871F4B">
        <w:t>_______________________________________________________________________</w:t>
      </w:r>
    </w:p>
    <w:p w:rsidR="00385109" w:rsidRDefault="00385109" w:rsidP="00F47614">
      <w:pPr>
        <w:tabs>
          <w:tab w:val="center" w:pos="4680"/>
        </w:tabs>
        <w:spacing w:before="120"/>
        <w:ind w:left="440" w:right="399"/>
        <w:jc w:val="center"/>
        <w:rPr>
          <w:b/>
        </w:rPr>
      </w:pPr>
      <w:r w:rsidRPr="00871F4B">
        <w:rPr>
          <w:b/>
        </w:rPr>
        <w:t>Summary and Purpose of Document</w:t>
      </w:r>
    </w:p>
    <w:p w:rsidR="00385109" w:rsidRPr="00871F4B" w:rsidRDefault="00385109" w:rsidP="00385109">
      <w:pPr>
        <w:tabs>
          <w:tab w:val="center" w:pos="4680"/>
        </w:tabs>
        <w:ind w:left="440" w:right="399"/>
        <w:jc w:val="center"/>
      </w:pPr>
    </w:p>
    <w:p w:rsidR="009B25D3" w:rsidRPr="00871F4B" w:rsidRDefault="00385109" w:rsidP="009B25D3">
      <w:pPr>
        <w:ind w:left="770" w:right="839"/>
        <w:jc w:val="both"/>
      </w:pPr>
      <w:r>
        <w:t>T</w:t>
      </w:r>
      <w:r w:rsidRPr="00871F4B">
        <w:t xml:space="preserve">his document </w:t>
      </w:r>
      <w:r w:rsidR="00C5199A">
        <w:t xml:space="preserve">is to provide </w:t>
      </w:r>
      <w:r w:rsidR="00BD3507">
        <w:t xml:space="preserve">a </w:t>
      </w:r>
      <w:r w:rsidR="00C5199A">
        <w:t xml:space="preserve">brief summary on development of </w:t>
      </w:r>
      <w:r w:rsidR="00BD3507">
        <w:t xml:space="preserve">the </w:t>
      </w:r>
      <w:r w:rsidR="00C5199A">
        <w:t xml:space="preserve">WIGOS </w:t>
      </w:r>
      <w:r w:rsidR="00DA33C6">
        <w:t xml:space="preserve">Data Quality </w:t>
      </w:r>
      <w:r w:rsidR="00C5199A">
        <w:t xml:space="preserve">Monitoring </w:t>
      </w:r>
      <w:r w:rsidR="00DA33C6">
        <w:t xml:space="preserve">System </w:t>
      </w:r>
      <w:r w:rsidR="00C5199A">
        <w:t>and recent initiatives to correct errors in BUFR messages</w:t>
      </w:r>
      <w:r w:rsidR="009B25D3">
        <w:t>.</w:t>
      </w:r>
    </w:p>
    <w:p w:rsidR="00385109" w:rsidRPr="00871F4B" w:rsidRDefault="00385109" w:rsidP="00385109">
      <w:pPr>
        <w:tabs>
          <w:tab w:val="center" w:pos="4680"/>
        </w:tabs>
        <w:jc w:val="center"/>
      </w:pPr>
      <w:r w:rsidRPr="00871F4B">
        <w:t>_______________________________________________________________________</w:t>
      </w:r>
    </w:p>
    <w:p w:rsidR="00385109" w:rsidRDefault="00385109" w:rsidP="00385109">
      <w:pPr>
        <w:jc w:val="center"/>
      </w:pPr>
    </w:p>
    <w:p w:rsidR="00076289" w:rsidRPr="00871F4B" w:rsidRDefault="00076289" w:rsidP="00385109">
      <w:pPr>
        <w:jc w:val="center"/>
      </w:pPr>
    </w:p>
    <w:p w:rsidR="00385109" w:rsidRPr="00871F4B" w:rsidRDefault="00385109" w:rsidP="00385109">
      <w:pPr>
        <w:tabs>
          <w:tab w:val="center" w:pos="4680"/>
        </w:tabs>
        <w:jc w:val="center"/>
      </w:pPr>
      <w:r w:rsidRPr="00871F4B">
        <w:rPr>
          <w:b/>
        </w:rPr>
        <w:t>ACTION PROPOSED</w:t>
      </w:r>
    </w:p>
    <w:p w:rsidR="00385109" w:rsidRPr="00871F4B" w:rsidRDefault="00385109" w:rsidP="00385109">
      <w:pPr>
        <w:jc w:val="center"/>
      </w:pPr>
    </w:p>
    <w:p w:rsidR="00385109" w:rsidRDefault="00385109" w:rsidP="00385109">
      <w:pPr>
        <w:pStyle w:val="BodyText"/>
        <w:rPr>
          <w:rFonts w:ascii="Arial" w:hAnsi="Arial"/>
        </w:rPr>
      </w:pPr>
      <w:r w:rsidRPr="00E472EA">
        <w:rPr>
          <w:rFonts w:ascii="Arial" w:hAnsi="Arial"/>
        </w:rPr>
        <w:t xml:space="preserve">The </w:t>
      </w:r>
      <w:r>
        <w:rPr>
          <w:rFonts w:ascii="Arial" w:hAnsi="Arial"/>
        </w:rPr>
        <w:t>m</w:t>
      </w:r>
      <w:r w:rsidRPr="00E472EA">
        <w:rPr>
          <w:rFonts w:ascii="Arial" w:hAnsi="Arial"/>
        </w:rPr>
        <w:t xml:space="preserve">eeting </w:t>
      </w:r>
      <w:r w:rsidR="00DA33C6">
        <w:rPr>
          <w:rFonts w:ascii="Arial" w:hAnsi="Arial"/>
        </w:rPr>
        <w:t xml:space="preserve">will </w:t>
      </w:r>
      <w:r w:rsidR="009B25D3">
        <w:rPr>
          <w:rFonts w:ascii="Arial" w:hAnsi="Arial"/>
        </w:rPr>
        <w:t xml:space="preserve">note </w:t>
      </w:r>
      <w:r w:rsidR="00B52302">
        <w:rPr>
          <w:rFonts w:ascii="Arial" w:hAnsi="Arial"/>
        </w:rPr>
        <w:t xml:space="preserve">the </w:t>
      </w:r>
      <w:r w:rsidR="00C5199A">
        <w:rPr>
          <w:rFonts w:ascii="Arial" w:hAnsi="Arial"/>
        </w:rPr>
        <w:t xml:space="preserve">information on development of </w:t>
      </w:r>
      <w:r w:rsidR="00BD3507">
        <w:rPr>
          <w:rFonts w:ascii="Arial" w:hAnsi="Arial"/>
        </w:rPr>
        <w:t xml:space="preserve">the </w:t>
      </w:r>
      <w:r w:rsidR="00C5199A">
        <w:rPr>
          <w:rFonts w:ascii="Arial" w:hAnsi="Arial"/>
        </w:rPr>
        <w:t xml:space="preserve">WIGOS </w:t>
      </w:r>
      <w:r w:rsidR="00DA33C6">
        <w:rPr>
          <w:rFonts w:ascii="Arial" w:hAnsi="Arial"/>
        </w:rPr>
        <w:t xml:space="preserve">Data Quality </w:t>
      </w:r>
      <w:r w:rsidR="00C5199A">
        <w:rPr>
          <w:rFonts w:ascii="Arial" w:hAnsi="Arial"/>
        </w:rPr>
        <w:t xml:space="preserve">Monitoring </w:t>
      </w:r>
      <w:r w:rsidR="00DA33C6">
        <w:rPr>
          <w:rFonts w:ascii="Arial" w:hAnsi="Arial"/>
        </w:rPr>
        <w:t xml:space="preserve">System </w:t>
      </w:r>
      <w:r w:rsidR="00C5199A">
        <w:rPr>
          <w:rFonts w:ascii="Arial" w:hAnsi="Arial"/>
        </w:rPr>
        <w:t xml:space="preserve">and </w:t>
      </w:r>
      <w:r w:rsidR="009E0002">
        <w:rPr>
          <w:rFonts w:ascii="Arial" w:hAnsi="Arial"/>
        </w:rPr>
        <w:t xml:space="preserve">recent </w:t>
      </w:r>
      <w:r w:rsidR="00C5199A">
        <w:rPr>
          <w:rFonts w:ascii="Arial" w:hAnsi="Arial"/>
        </w:rPr>
        <w:t xml:space="preserve">initiatives </w:t>
      </w:r>
      <w:r w:rsidR="009E0002">
        <w:rPr>
          <w:rFonts w:ascii="Arial" w:hAnsi="Arial"/>
        </w:rPr>
        <w:t xml:space="preserve">by NWP centres </w:t>
      </w:r>
      <w:r w:rsidR="00BD3507">
        <w:rPr>
          <w:rFonts w:ascii="Arial" w:hAnsi="Arial"/>
        </w:rPr>
        <w:t xml:space="preserve">to correct erroneous BUFR messages </w:t>
      </w:r>
      <w:r w:rsidR="00C5199A">
        <w:rPr>
          <w:rFonts w:ascii="Arial" w:hAnsi="Arial"/>
        </w:rPr>
        <w:t>with a view to pursuing the possibility of TT-DSM</w:t>
      </w:r>
      <w:r w:rsidR="009E0002">
        <w:rPr>
          <w:rFonts w:ascii="Arial" w:hAnsi="Arial"/>
        </w:rPr>
        <w:t xml:space="preserve"> to be involved in the WIGOS Monitoring</w:t>
      </w:r>
      <w:r w:rsidR="00C5199A">
        <w:rPr>
          <w:rFonts w:ascii="Arial" w:hAnsi="Arial"/>
        </w:rPr>
        <w:t xml:space="preserve"> </w:t>
      </w:r>
      <w:r w:rsidR="00DA33C6">
        <w:rPr>
          <w:rFonts w:ascii="Arial" w:hAnsi="Arial"/>
        </w:rPr>
        <w:t xml:space="preserve">System </w:t>
      </w:r>
      <w:r w:rsidR="00C5199A">
        <w:rPr>
          <w:rFonts w:ascii="Arial" w:hAnsi="Arial"/>
        </w:rPr>
        <w:t xml:space="preserve">as a primary </w:t>
      </w:r>
      <w:r w:rsidR="009E0002">
        <w:rPr>
          <w:rFonts w:ascii="Arial" w:hAnsi="Arial"/>
        </w:rPr>
        <w:t xml:space="preserve">consultative </w:t>
      </w:r>
      <w:r w:rsidR="00C5199A">
        <w:rPr>
          <w:rFonts w:ascii="Arial" w:hAnsi="Arial"/>
        </w:rPr>
        <w:t>body on BUFR encoding</w:t>
      </w:r>
      <w:r w:rsidR="007413D6">
        <w:rPr>
          <w:rFonts w:ascii="Arial" w:hAnsi="Arial"/>
        </w:rPr>
        <w:t>.</w:t>
      </w:r>
    </w:p>
    <w:p w:rsidR="00385109" w:rsidRPr="00E472EA" w:rsidRDefault="00385109" w:rsidP="00385109">
      <w:pPr>
        <w:pStyle w:val="BodyText"/>
        <w:rPr>
          <w:rFonts w:ascii="Arial" w:hAnsi="Arial"/>
        </w:rPr>
      </w:pPr>
    </w:p>
    <w:p w:rsidR="00385109" w:rsidRPr="00871F4B" w:rsidRDefault="00385109" w:rsidP="00385109">
      <w:pPr>
        <w:jc w:val="center"/>
      </w:pPr>
    </w:p>
    <w:p w:rsidR="00385109" w:rsidRPr="00FA10AA" w:rsidRDefault="0092721A" w:rsidP="0092721A">
      <w:pPr>
        <w:rPr>
          <w:b/>
        </w:rPr>
      </w:pPr>
      <w:r>
        <w:rPr>
          <w:b/>
        </w:rPr>
        <w:br w:type="page"/>
      </w:r>
      <w:r w:rsidR="00D63713">
        <w:rPr>
          <w:b/>
        </w:rPr>
        <w:lastRenderedPageBreak/>
        <w:t>DISCUSSION</w:t>
      </w:r>
    </w:p>
    <w:p w:rsidR="00385109" w:rsidRDefault="00385109" w:rsidP="00385109"/>
    <w:p w:rsidR="005053EB" w:rsidRPr="005053EB" w:rsidRDefault="005053EB" w:rsidP="00385109">
      <w:pPr>
        <w:rPr>
          <w:b/>
        </w:rPr>
      </w:pPr>
      <w:r w:rsidRPr="005053EB">
        <w:rPr>
          <w:b/>
        </w:rPr>
        <w:t>Development of the WIGOS Data Quality Monitoring System</w:t>
      </w:r>
    </w:p>
    <w:p w:rsidR="005053EB" w:rsidRDefault="005053EB" w:rsidP="00DA33C6">
      <w:pPr>
        <w:jc w:val="both"/>
      </w:pPr>
    </w:p>
    <w:p w:rsidR="003F1849" w:rsidRDefault="003F1849" w:rsidP="003F1849">
      <w:pPr>
        <w:jc w:val="both"/>
      </w:pPr>
      <w:r>
        <w:t>1.</w:t>
      </w:r>
      <w:r>
        <w:tab/>
      </w:r>
      <w:r w:rsidR="00D63713">
        <w:t xml:space="preserve">The </w:t>
      </w:r>
      <w:r w:rsidR="00D63713" w:rsidRPr="00D63713">
        <w:t xml:space="preserve">WIGOS Workshop on Data Quality Monitoring and Incident Management </w:t>
      </w:r>
      <w:r w:rsidR="00D63713">
        <w:t xml:space="preserve">was held in </w:t>
      </w:r>
      <w:r w:rsidR="00D63713" w:rsidRPr="00D63713">
        <w:t>Geneva, Switzerland</w:t>
      </w:r>
      <w:r w:rsidR="00D63713">
        <w:t xml:space="preserve"> over</w:t>
      </w:r>
      <w:r w:rsidR="00D63713" w:rsidRPr="00D63713">
        <w:t xml:space="preserve"> 10-12 December 2014</w:t>
      </w:r>
      <w:r w:rsidR="00DA33C6">
        <w:t>.</w:t>
      </w:r>
      <w:r w:rsidR="00D63713">
        <w:rPr>
          <w:rStyle w:val="FootnoteReference"/>
        </w:rPr>
        <w:footnoteReference w:id="1"/>
      </w:r>
      <w:r w:rsidR="00D63713">
        <w:t xml:space="preserve"> </w:t>
      </w:r>
      <w:r w:rsidR="0093196B">
        <w:t xml:space="preserve"> </w:t>
      </w:r>
      <w:r w:rsidR="00D63713">
        <w:t xml:space="preserve">The primary aims of this workshop were to: </w:t>
      </w:r>
    </w:p>
    <w:p w:rsidR="00D63713" w:rsidRDefault="00DA33C6" w:rsidP="00DA33C6">
      <w:pPr>
        <w:spacing w:before="120"/>
        <w:ind w:left="709" w:hanging="374"/>
        <w:jc w:val="both"/>
      </w:pPr>
      <w:r>
        <w:t>1)</w:t>
      </w:r>
      <w:r w:rsidR="0040703C">
        <w:tab/>
      </w:r>
      <w:r w:rsidR="00D63713">
        <w:t>Revise and update the requirements of NWP cent</w:t>
      </w:r>
      <w:r w:rsidR="0040703C">
        <w:t>r</w:t>
      </w:r>
      <w:r w:rsidR="00D63713">
        <w:t>es for monitoring and reporting of data quality of surface-based observing systems of the GOS.</w:t>
      </w:r>
    </w:p>
    <w:p w:rsidR="00D63713" w:rsidRDefault="00D63713" w:rsidP="00D63713">
      <w:pPr>
        <w:ind w:left="360"/>
        <w:jc w:val="both"/>
      </w:pPr>
    </w:p>
    <w:p w:rsidR="00D63713" w:rsidRDefault="00D63713" w:rsidP="00D63713">
      <w:pPr>
        <w:ind w:left="360"/>
        <w:jc w:val="both"/>
      </w:pPr>
      <w:r>
        <w:t>For land, surface-based systems of the GOS:</w:t>
      </w:r>
    </w:p>
    <w:p w:rsidR="00D63713" w:rsidRDefault="00DA33C6" w:rsidP="00DA33C6">
      <w:pPr>
        <w:spacing w:before="120"/>
        <w:ind w:left="709" w:hanging="374"/>
        <w:jc w:val="both"/>
      </w:pPr>
      <w:r>
        <w:t>2)</w:t>
      </w:r>
      <w:r w:rsidR="0040703C">
        <w:tab/>
      </w:r>
      <w:r w:rsidR="00D63713">
        <w:t>Revise and update the structure and the procedural and regulatory framework for monitoring and reporting of data availability and quality.</w:t>
      </w:r>
    </w:p>
    <w:p w:rsidR="00D63713" w:rsidRDefault="00DA33C6" w:rsidP="0040703C">
      <w:pPr>
        <w:ind w:left="709" w:hanging="373"/>
        <w:jc w:val="both"/>
      </w:pPr>
      <w:r>
        <w:t>3)</w:t>
      </w:r>
      <w:r w:rsidR="0040703C">
        <w:tab/>
      </w:r>
      <w:r w:rsidR="00D63713">
        <w:t>Revise and update the structure and procedural framework for incident identification, documentation and rectification.</w:t>
      </w:r>
    </w:p>
    <w:p w:rsidR="00D63713" w:rsidRDefault="00DA33C6" w:rsidP="0040703C">
      <w:pPr>
        <w:ind w:left="709" w:hanging="373"/>
        <w:jc w:val="both"/>
      </w:pPr>
      <w:r>
        <w:t>4)</w:t>
      </w:r>
      <w:r w:rsidR="0040703C">
        <w:tab/>
      </w:r>
      <w:r w:rsidR="00D63713">
        <w:t>Identification of a lead cent</w:t>
      </w:r>
      <w:r w:rsidR="009D6BCB">
        <w:t>r</w:t>
      </w:r>
      <w:r w:rsidR="00D63713">
        <w:t>e (or centres) for data availability, quality monitoring and incident management.</w:t>
      </w:r>
    </w:p>
    <w:p w:rsidR="00DA33C6" w:rsidRDefault="00DA33C6" w:rsidP="00DA33C6">
      <w:pPr>
        <w:jc w:val="both"/>
      </w:pPr>
    </w:p>
    <w:p w:rsidR="00D63713" w:rsidRDefault="00DA33C6" w:rsidP="00DA33C6">
      <w:pPr>
        <w:jc w:val="both"/>
      </w:pPr>
      <w:r>
        <w:tab/>
      </w:r>
      <w:r w:rsidR="00D63713">
        <w:t xml:space="preserve">The workshop was organised by the CBS Expert Team on Surface Based Observation </w:t>
      </w:r>
      <w:r>
        <w:t xml:space="preserve">(ET-SBO) </w:t>
      </w:r>
      <w:r w:rsidR="00D63713">
        <w:t>in collaboration with the WIGOS Project Office and was attended by a small group of experts representing NWP cent</w:t>
      </w:r>
      <w:r w:rsidR="0040703C">
        <w:t>r</w:t>
      </w:r>
      <w:r w:rsidR="00D63713">
        <w:t>es, WMO monitoring cent</w:t>
      </w:r>
      <w:r w:rsidR="0040703C">
        <w:t>r</w:t>
      </w:r>
      <w:r w:rsidR="00D63713">
        <w:t>es, observing systems management and WMO Regions.</w:t>
      </w:r>
    </w:p>
    <w:p w:rsidR="00D63713" w:rsidRDefault="00D63713" w:rsidP="00DA33C6">
      <w:pPr>
        <w:spacing w:before="120"/>
        <w:jc w:val="both"/>
      </w:pPr>
      <w:r>
        <w:tab/>
        <w:t>The two diagrams below reflect the structure and architecture of the system that was envisaged to be required to meet the current and future needs of WMO observing system quality monitoring functionality. Such a system would be designed to meet the following requirements:</w:t>
      </w:r>
    </w:p>
    <w:p w:rsidR="00D63713" w:rsidRDefault="00D63713" w:rsidP="00DA33C6">
      <w:pPr>
        <w:numPr>
          <w:ilvl w:val="0"/>
          <w:numId w:val="3"/>
        </w:numPr>
        <w:spacing w:before="120"/>
        <w:ind w:left="714" w:hanging="357"/>
        <w:jc w:val="both"/>
      </w:pPr>
      <w:r>
        <w:t>Integrated monitoring of both availability and quality at the measurement parameter level;</w:t>
      </w:r>
    </w:p>
    <w:p w:rsidR="00D63713" w:rsidRDefault="00D63713" w:rsidP="00D63713">
      <w:pPr>
        <w:numPr>
          <w:ilvl w:val="0"/>
          <w:numId w:val="3"/>
        </w:numPr>
        <w:jc w:val="both"/>
      </w:pPr>
      <w:r>
        <w:t>Multi-monitoring cent</w:t>
      </w:r>
      <w:r w:rsidR="009D6BCB">
        <w:t>r</w:t>
      </w:r>
      <w:r>
        <w:t>e participation;</w:t>
      </w:r>
    </w:p>
    <w:p w:rsidR="00D63713" w:rsidRDefault="00D63713" w:rsidP="00D63713">
      <w:pPr>
        <w:numPr>
          <w:ilvl w:val="0"/>
          <w:numId w:val="3"/>
        </w:numPr>
        <w:jc w:val="both"/>
      </w:pPr>
      <w:r>
        <w:t>Regional</w:t>
      </w:r>
      <w:r w:rsidR="009D6BCB">
        <w:t xml:space="preserve"> and </w:t>
      </w:r>
      <w:r>
        <w:t>sub-regional responsibility for quality monitoring and fault analysis and reporting functions, possibly under the WIGOS Regional Cent</w:t>
      </w:r>
      <w:r w:rsidR="00DA33C6">
        <w:t>r</w:t>
      </w:r>
      <w:r>
        <w:t>e structure; and</w:t>
      </w:r>
    </w:p>
    <w:p w:rsidR="00D63713" w:rsidRDefault="00D63713" w:rsidP="00D63713">
      <w:pPr>
        <w:numPr>
          <w:ilvl w:val="0"/>
          <w:numId w:val="3"/>
        </w:numPr>
        <w:jc w:val="both"/>
      </w:pPr>
      <w:r>
        <w:t>Feedback mechanisms between cent</w:t>
      </w:r>
      <w:r w:rsidR="009D6BCB">
        <w:t>r</w:t>
      </w:r>
      <w:r>
        <w:t>es and Members for fault reporting, action and rectification.</w:t>
      </w:r>
    </w:p>
    <w:p w:rsidR="00DA33C6" w:rsidRDefault="00DA33C6" w:rsidP="00DA33C6">
      <w:pPr>
        <w:jc w:val="both"/>
      </w:pPr>
    </w:p>
    <w:p w:rsidR="00D63713" w:rsidRDefault="00DA33C6" w:rsidP="00DA33C6">
      <w:pPr>
        <w:jc w:val="both"/>
      </w:pPr>
      <w:r>
        <w:tab/>
      </w:r>
      <w:r w:rsidR="00D63713">
        <w:t xml:space="preserve">The WIGOS Data Quality Monitoring System will be further developed under the direction of the </w:t>
      </w:r>
      <w:r w:rsidR="009D6BCB" w:rsidRPr="00DA33C6">
        <w:t>EC</w:t>
      </w:r>
      <w:r w:rsidR="009D6BCB">
        <w:t xml:space="preserve"> </w:t>
      </w:r>
      <w:r w:rsidR="00D63713">
        <w:t>Inter-Commission Coordination Group on the WMO Integrated Global Observing System (ICG</w:t>
      </w:r>
      <w:r w:rsidR="009D6BCB">
        <w:t>-</w:t>
      </w:r>
      <w:r w:rsidR="00D63713">
        <w:t xml:space="preserve">WIGOS) and its task teams in cooperation with CBS and other WMO Technical Commissions. This activity is in line with Resolution 4.2.2(1)/1 (Cg-17), Pre-operational Phase of WIGOS, which decided that one of the five </w:t>
      </w:r>
      <w:r w:rsidR="00D63713" w:rsidRPr="00D63713">
        <w:t>priorities for the WIGOS Pre-operational Phase will be</w:t>
      </w:r>
      <w:r w:rsidR="00D63713">
        <w:t xml:space="preserve">: (d) </w:t>
      </w:r>
      <w:r w:rsidR="00D63713" w:rsidRPr="00D63713">
        <w:t>Development and implementation of the WIGOS Data Quality Monitoring System</w:t>
      </w:r>
      <w:r w:rsidR="00D63713">
        <w:t>.</w:t>
      </w:r>
    </w:p>
    <w:p w:rsidR="00D63713" w:rsidRDefault="00D63713" w:rsidP="00D63713">
      <w:pPr>
        <w:ind w:left="360"/>
        <w:jc w:val="both"/>
      </w:pPr>
    </w:p>
    <w:p w:rsidR="00D63713" w:rsidRDefault="00D63713" w:rsidP="00D63713">
      <w:pPr>
        <w:jc w:val="both"/>
      </w:pPr>
      <w:r>
        <w:rPr>
          <w:noProof/>
          <w:snapToGrid/>
          <w:lang w:eastAsia="ja-JP"/>
        </w:rPr>
        <w:lastRenderedPageBreak/>
        <w:drawing>
          <wp:inline distT="0" distB="0" distL="0" distR="0">
            <wp:extent cx="6118860" cy="4587240"/>
            <wp:effectExtent l="19050" t="19050" r="1524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4587240"/>
                    </a:xfrm>
                    <a:prstGeom prst="rect">
                      <a:avLst/>
                    </a:prstGeom>
                    <a:noFill/>
                    <a:ln w="6350" cmpd="sng">
                      <a:solidFill>
                        <a:srgbClr val="000000"/>
                      </a:solidFill>
                      <a:miter lim="800000"/>
                      <a:headEnd/>
                      <a:tailEnd/>
                    </a:ln>
                    <a:effectLst/>
                  </pic:spPr>
                </pic:pic>
              </a:graphicData>
            </a:graphic>
          </wp:inline>
        </w:drawing>
      </w:r>
    </w:p>
    <w:p w:rsidR="00D63713" w:rsidRDefault="00D63713" w:rsidP="00D63713">
      <w:pPr>
        <w:jc w:val="both"/>
      </w:pPr>
      <w:r>
        <w:rPr>
          <w:noProof/>
          <w:snapToGrid/>
          <w:lang w:eastAsia="ja-JP"/>
        </w:rPr>
        <w:drawing>
          <wp:inline distT="0" distB="0" distL="0" distR="0">
            <wp:extent cx="6118860" cy="4000500"/>
            <wp:effectExtent l="19050" t="19050" r="1524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860" cy="4000500"/>
                    </a:xfrm>
                    <a:prstGeom prst="rect">
                      <a:avLst/>
                    </a:prstGeom>
                    <a:noFill/>
                    <a:ln w="6350" cmpd="sng">
                      <a:solidFill>
                        <a:srgbClr val="000000"/>
                      </a:solidFill>
                      <a:miter lim="800000"/>
                      <a:headEnd/>
                      <a:tailEnd/>
                    </a:ln>
                    <a:effectLst/>
                  </pic:spPr>
                </pic:pic>
              </a:graphicData>
            </a:graphic>
          </wp:inline>
        </w:drawing>
      </w:r>
    </w:p>
    <w:p w:rsidR="00D63713" w:rsidRDefault="00D63713" w:rsidP="003F1849">
      <w:pPr>
        <w:ind w:left="660" w:hanging="660"/>
        <w:jc w:val="both"/>
      </w:pPr>
    </w:p>
    <w:p w:rsidR="005053EB" w:rsidRPr="005053EB" w:rsidRDefault="005053EB" w:rsidP="003F1849">
      <w:pPr>
        <w:jc w:val="both"/>
        <w:rPr>
          <w:b/>
        </w:rPr>
      </w:pPr>
      <w:r w:rsidRPr="005053EB">
        <w:rPr>
          <w:b/>
        </w:rPr>
        <w:lastRenderedPageBreak/>
        <w:t>Issues relating to the transition to Table Driven Code</w:t>
      </w:r>
      <w:r>
        <w:rPr>
          <w:b/>
        </w:rPr>
        <w:t xml:space="preserve"> Formats</w:t>
      </w:r>
    </w:p>
    <w:p w:rsidR="005053EB" w:rsidRDefault="005053EB" w:rsidP="003F1849">
      <w:pPr>
        <w:jc w:val="both"/>
      </w:pPr>
    </w:p>
    <w:p w:rsidR="003F1849" w:rsidRDefault="00B51D06" w:rsidP="003F1849">
      <w:pPr>
        <w:jc w:val="both"/>
      </w:pPr>
      <w:r>
        <w:t>2</w:t>
      </w:r>
      <w:r w:rsidR="003F1849">
        <w:t>.</w:t>
      </w:r>
      <w:r w:rsidR="003F1849">
        <w:tab/>
      </w:r>
      <w:r w:rsidR="005053EB">
        <w:t>Several national and global NWP cent</w:t>
      </w:r>
      <w:r w:rsidR="009D6BCB">
        <w:t>r</w:t>
      </w:r>
      <w:r w:rsidR="005053EB">
        <w:t>es are identifying issues with various BUFR message types arising from the migration to TDCF. These are summarised as:</w:t>
      </w:r>
    </w:p>
    <w:p w:rsidR="005053EB" w:rsidRDefault="005053EB" w:rsidP="00DA33C6">
      <w:pPr>
        <w:pStyle w:val="ListParagraph"/>
        <w:numPr>
          <w:ilvl w:val="0"/>
          <w:numId w:val="4"/>
        </w:numPr>
        <w:spacing w:before="120"/>
        <w:ind w:left="714" w:hanging="357"/>
        <w:jc w:val="both"/>
      </w:pPr>
      <w:r>
        <w:t>Members are not providing clear and adequate notification of their transition from alpha-numeric formats to TDCF.</w:t>
      </w:r>
    </w:p>
    <w:p w:rsidR="005053EB" w:rsidRDefault="005053EB" w:rsidP="005053EB">
      <w:pPr>
        <w:pStyle w:val="ListParagraph"/>
        <w:numPr>
          <w:ilvl w:val="0"/>
          <w:numId w:val="4"/>
        </w:numPr>
        <w:jc w:val="both"/>
      </w:pPr>
      <w:r>
        <w:t>Members are not clear on what process should be undertaken in the testing and validation of new code formats.</w:t>
      </w:r>
    </w:p>
    <w:p w:rsidR="005053EB" w:rsidRDefault="005053EB" w:rsidP="005053EB">
      <w:pPr>
        <w:pStyle w:val="ListParagraph"/>
        <w:numPr>
          <w:ilvl w:val="0"/>
          <w:numId w:val="4"/>
        </w:numPr>
        <w:jc w:val="both"/>
      </w:pPr>
      <w:r>
        <w:t>Data users are not being adequately informed regarding changes to message formats.</w:t>
      </w:r>
    </w:p>
    <w:p w:rsidR="005053EB" w:rsidRDefault="005053EB" w:rsidP="005053EB">
      <w:pPr>
        <w:pStyle w:val="ListParagraph"/>
        <w:numPr>
          <w:ilvl w:val="0"/>
          <w:numId w:val="4"/>
        </w:numPr>
        <w:jc w:val="both"/>
      </w:pPr>
      <w:r>
        <w:t>Feedback and communications mechanisms between data users and data providers for reporting of coding changes and issues are inadequate.</w:t>
      </w:r>
    </w:p>
    <w:p w:rsidR="00DA33C6" w:rsidRDefault="00DA33C6" w:rsidP="00DA33C6">
      <w:pPr>
        <w:jc w:val="both"/>
      </w:pPr>
    </w:p>
    <w:p w:rsidR="005053EB" w:rsidRDefault="00DA33C6" w:rsidP="00DA33C6">
      <w:pPr>
        <w:jc w:val="both"/>
      </w:pPr>
      <w:r>
        <w:tab/>
      </w:r>
      <w:r w:rsidR="005053EB">
        <w:t xml:space="preserve">The WMO Secretariat </w:t>
      </w:r>
      <w:r>
        <w:t>ha</w:t>
      </w:r>
      <w:r w:rsidR="005053EB">
        <w:t xml:space="preserve">s </w:t>
      </w:r>
      <w:r>
        <w:t xml:space="preserve">been providing </w:t>
      </w:r>
      <w:r w:rsidR="005053EB">
        <w:t xml:space="preserve">a </w:t>
      </w:r>
      <w:r w:rsidR="005053EB" w:rsidRPr="005053EB">
        <w:t>NWP Observations Data Quality Issues</w:t>
      </w:r>
      <w:r w:rsidR="005053EB">
        <w:t xml:space="preserve"> forum that is identifying issues encountered by NWP cent</w:t>
      </w:r>
      <w:r w:rsidR="009D6BCB">
        <w:t>r</w:t>
      </w:r>
      <w:r w:rsidR="005053EB">
        <w:t>es as they arise. ECMWF also has developed an online forum for reporting and discussion of issues relating to transition to BUFR.</w:t>
      </w:r>
    </w:p>
    <w:p w:rsidR="005053EB" w:rsidRDefault="005053EB" w:rsidP="00DA33C6">
      <w:pPr>
        <w:spacing w:before="120"/>
        <w:jc w:val="both"/>
      </w:pPr>
      <w:r>
        <w:tab/>
        <w:t xml:space="preserve">One of the significant issues currently affecting data quality is that of transition of alpha-numeric TEMP messages to BUFR TEMP messages. A discussion of this issue </w:t>
      </w:r>
      <w:r w:rsidR="009D6BCB">
        <w:t>will be</w:t>
      </w:r>
      <w:r>
        <w:t xml:space="preserve"> provided in th</w:t>
      </w:r>
      <w:r w:rsidR="009D6BCB">
        <w:t>e</w:t>
      </w:r>
      <w:r>
        <w:t xml:space="preserve"> </w:t>
      </w:r>
      <w:r w:rsidR="009D6BCB">
        <w:t>item 7.3</w:t>
      </w:r>
      <w:r>
        <w:t>.</w:t>
      </w:r>
      <w:bookmarkStart w:id="0" w:name="_GoBack"/>
      <w:bookmarkEnd w:id="0"/>
    </w:p>
    <w:p w:rsidR="003F1849" w:rsidRDefault="003F1849" w:rsidP="003F1849">
      <w:pPr>
        <w:jc w:val="both"/>
      </w:pPr>
    </w:p>
    <w:p w:rsidR="00385109" w:rsidRDefault="003F1849" w:rsidP="00C5199A">
      <w:pPr>
        <w:jc w:val="both"/>
      </w:pPr>
      <w:r>
        <w:t>3.</w:t>
      </w:r>
      <w:r>
        <w:tab/>
      </w:r>
      <w:r w:rsidR="00C5199A">
        <w:t xml:space="preserve">The meeting </w:t>
      </w:r>
      <w:r w:rsidR="00BD3507">
        <w:t xml:space="preserve">will </w:t>
      </w:r>
      <w:r w:rsidR="00C5199A">
        <w:t xml:space="preserve">discuss the possible involvement </w:t>
      </w:r>
      <w:r w:rsidR="009E0002">
        <w:t>of the T</w:t>
      </w:r>
      <w:r w:rsidR="00BD3507">
        <w:t xml:space="preserve">ask </w:t>
      </w:r>
      <w:r w:rsidR="009E0002">
        <w:t>T</w:t>
      </w:r>
      <w:r w:rsidR="00BD3507">
        <w:t xml:space="preserve">eam on </w:t>
      </w:r>
      <w:r w:rsidR="009E0002">
        <w:t>D</w:t>
      </w:r>
      <w:r w:rsidR="00BD3507">
        <w:t xml:space="preserve">ata </w:t>
      </w:r>
      <w:r w:rsidR="009E0002">
        <w:t>S</w:t>
      </w:r>
      <w:r w:rsidR="00BD3507">
        <w:t xml:space="preserve">tandards </w:t>
      </w:r>
      <w:r w:rsidR="009E0002">
        <w:t>M</w:t>
      </w:r>
      <w:r w:rsidR="00BD3507">
        <w:t>onitoring (TT-DSM)</w:t>
      </w:r>
      <w:r w:rsidR="009E0002">
        <w:t xml:space="preserve"> </w:t>
      </w:r>
      <w:r w:rsidR="00C5199A">
        <w:t>in the WIGOS Monitoring</w:t>
      </w:r>
      <w:r w:rsidR="00BD3507">
        <w:t xml:space="preserve"> </w:t>
      </w:r>
      <w:r w:rsidR="009D6BCB">
        <w:t>System</w:t>
      </w:r>
      <w:r w:rsidR="00BD3507" w:rsidRPr="00BD3507">
        <w:t xml:space="preserve"> </w:t>
      </w:r>
      <w:r w:rsidR="00BD3507">
        <w:t>as a consultative body</w:t>
      </w:r>
      <w:r w:rsidR="005E51E1">
        <w:t xml:space="preserve"> to provide expertise on BUFR </w:t>
      </w:r>
      <w:r w:rsidR="00BD3507">
        <w:t>coding</w:t>
      </w:r>
      <w:r w:rsidR="00C5199A">
        <w:t xml:space="preserve">, noting the </w:t>
      </w:r>
      <w:r w:rsidR="00DA33C6">
        <w:t xml:space="preserve">progress of </w:t>
      </w:r>
      <w:r w:rsidR="009D6BCB">
        <w:t xml:space="preserve">WIGOS Monitoring System </w:t>
      </w:r>
      <w:r w:rsidR="00DA33C6">
        <w:t xml:space="preserve">development </w:t>
      </w:r>
      <w:r w:rsidR="00C5199A">
        <w:t xml:space="preserve">and </w:t>
      </w:r>
      <w:r w:rsidR="00BD3507">
        <w:t xml:space="preserve">recent </w:t>
      </w:r>
      <w:r w:rsidR="00C5199A">
        <w:t xml:space="preserve">initiatives to identify and </w:t>
      </w:r>
      <w:r w:rsidR="00BD3507">
        <w:t xml:space="preserve">correct erroneous </w:t>
      </w:r>
      <w:r w:rsidR="00C5199A">
        <w:t>BUFR message</w:t>
      </w:r>
      <w:r w:rsidR="00BD3507">
        <w:t>s</w:t>
      </w:r>
      <w:r w:rsidR="009D6BCB">
        <w:t xml:space="preserve"> </w:t>
      </w:r>
      <w:r w:rsidR="00DA33C6">
        <w:t xml:space="preserve">shown </w:t>
      </w:r>
      <w:r w:rsidR="009D6BCB">
        <w:t>above</w:t>
      </w:r>
      <w:r w:rsidR="00C5199A">
        <w:t>.</w:t>
      </w:r>
    </w:p>
    <w:p w:rsidR="001D665E" w:rsidRDefault="001D665E" w:rsidP="00C5199A">
      <w:pPr>
        <w:jc w:val="both"/>
      </w:pPr>
    </w:p>
    <w:p w:rsidR="001D665E" w:rsidRDefault="001D665E" w:rsidP="006F6E27">
      <w:pPr>
        <w:spacing w:after="120"/>
        <w:jc w:val="both"/>
      </w:pPr>
      <w:r>
        <w:t>4.</w:t>
      </w:r>
      <w:r>
        <w:tab/>
        <w:t xml:space="preserve">The meeting may discuss </w:t>
      </w:r>
      <w:r w:rsidR="00DA33C6">
        <w:t xml:space="preserve">a </w:t>
      </w:r>
      <w:r>
        <w:t xml:space="preserve">change of </w:t>
      </w:r>
      <w:r w:rsidR="006F6E27">
        <w:t xml:space="preserve">the </w:t>
      </w:r>
      <w:r>
        <w:t>TOR</w:t>
      </w:r>
      <w:r w:rsidR="00BD3507">
        <w:t xml:space="preserve"> of TT</w:t>
      </w:r>
      <w:r w:rsidR="00DA33C6">
        <w:t>-DSM</w:t>
      </w:r>
      <w:r w:rsidR="00BD3507">
        <w:t xml:space="preserve"> to reflect the new </w:t>
      </w:r>
      <w:r w:rsidR="006F6E27">
        <w:t>task</w:t>
      </w:r>
      <w:r w:rsidR="00DA33C6">
        <w:t xml:space="preserve"> in the current TORs below</w:t>
      </w:r>
      <w:r>
        <w:t xml:space="preserve">, if </w:t>
      </w:r>
      <w:r w:rsidR="00BD3507">
        <w:t xml:space="preserve">the </w:t>
      </w:r>
      <w:r>
        <w:t>involvement is effective</w:t>
      </w:r>
      <w:r w:rsidR="00DA33C6">
        <w:t xml:space="preserve"> and possible</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
        <w:gridCol w:w="9360"/>
      </w:tblGrid>
      <w:tr w:rsidR="006F6E27" w:rsidRPr="006F6E27" w:rsidTr="006F6E27">
        <w:trPr>
          <w:tblCellSpacing w:w="15" w:type="dxa"/>
        </w:trPr>
        <w:tc>
          <w:tcPr>
            <w:tcW w:w="0" w:type="auto"/>
            <w:hideMark/>
          </w:tcPr>
          <w:p w:rsidR="006F6E27" w:rsidRPr="006F6E27" w:rsidRDefault="006F6E27" w:rsidP="006F6E27">
            <w:pPr>
              <w:rPr>
                <w:rFonts w:eastAsia="Times New Roman" w:cs="Arial"/>
                <w:snapToGrid/>
                <w:sz w:val="24"/>
                <w:szCs w:val="24"/>
                <w:lang w:eastAsia="ja-JP"/>
              </w:rPr>
            </w:pPr>
            <w:r w:rsidRPr="006F6E27">
              <w:rPr>
                <w:rFonts w:eastAsia="Times New Roman" w:cs="Arial"/>
                <w:snapToGrid/>
                <w:sz w:val="24"/>
                <w:szCs w:val="24"/>
                <w:lang w:eastAsia="ja-JP"/>
              </w:rPr>
              <w:t>(a)</w:t>
            </w:r>
          </w:p>
        </w:tc>
        <w:tc>
          <w:tcPr>
            <w:tcW w:w="0" w:type="auto"/>
            <w:tcMar>
              <w:top w:w="15" w:type="dxa"/>
              <w:left w:w="75" w:type="dxa"/>
              <w:bottom w:w="15" w:type="dxa"/>
              <w:right w:w="15" w:type="dxa"/>
            </w:tcMar>
            <w:vAlign w:val="center"/>
            <w:hideMark/>
          </w:tcPr>
          <w:p w:rsidR="006F6E27" w:rsidRPr="006F6E27" w:rsidRDefault="006F6E27" w:rsidP="006F6E27">
            <w:pPr>
              <w:jc w:val="both"/>
              <w:rPr>
                <w:rFonts w:eastAsia="Times New Roman" w:cs="Arial"/>
                <w:snapToGrid/>
                <w:sz w:val="24"/>
                <w:szCs w:val="24"/>
                <w:lang w:eastAsia="ja-JP"/>
              </w:rPr>
            </w:pPr>
            <w:r w:rsidRPr="006F6E27">
              <w:rPr>
                <w:rFonts w:eastAsia="Times New Roman" w:cs="Arial"/>
                <w:snapToGrid/>
                <w:sz w:val="24"/>
                <w:szCs w:val="24"/>
                <w:lang w:eastAsia="ja-JP"/>
              </w:rPr>
              <w:t>Develop requirements for and specifications of monitoring to identify whether information is being represented correctly in the data formats recognised by WMO for exchange on WIS (including the Table Driven Code Forms and those data representations that have been mapped onto the WMO Logical Data Model).</w:t>
            </w:r>
          </w:p>
        </w:tc>
      </w:tr>
      <w:tr w:rsidR="006F6E27" w:rsidRPr="006F6E27" w:rsidTr="006F6E27">
        <w:trPr>
          <w:tblCellSpacing w:w="15" w:type="dxa"/>
        </w:trPr>
        <w:tc>
          <w:tcPr>
            <w:tcW w:w="0" w:type="auto"/>
            <w:hideMark/>
          </w:tcPr>
          <w:p w:rsidR="006F6E27" w:rsidRPr="006F6E27" w:rsidRDefault="006F6E27" w:rsidP="006F6E27">
            <w:pPr>
              <w:rPr>
                <w:rFonts w:eastAsia="Times New Roman" w:cs="Arial"/>
                <w:snapToGrid/>
                <w:sz w:val="24"/>
                <w:szCs w:val="24"/>
                <w:lang w:eastAsia="ja-JP"/>
              </w:rPr>
            </w:pPr>
            <w:r w:rsidRPr="006F6E27">
              <w:rPr>
                <w:rFonts w:eastAsia="Times New Roman" w:cs="Arial"/>
                <w:snapToGrid/>
                <w:sz w:val="24"/>
                <w:szCs w:val="24"/>
                <w:lang w:eastAsia="ja-JP"/>
              </w:rPr>
              <w:t>(b)</w:t>
            </w:r>
          </w:p>
        </w:tc>
        <w:tc>
          <w:tcPr>
            <w:tcW w:w="0" w:type="auto"/>
            <w:tcMar>
              <w:top w:w="15" w:type="dxa"/>
              <w:left w:w="75" w:type="dxa"/>
              <w:bottom w:w="15" w:type="dxa"/>
              <w:right w:w="15" w:type="dxa"/>
            </w:tcMar>
            <w:vAlign w:val="center"/>
            <w:hideMark/>
          </w:tcPr>
          <w:p w:rsidR="006F6E27" w:rsidRPr="006F6E27" w:rsidRDefault="006F6E27" w:rsidP="006F6E27">
            <w:pPr>
              <w:jc w:val="both"/>
              <w:rPr>
                <w:rFonts w:eastAsia="Times New Roman" w:cs="Arial"/>
                <w:snapToGrid/>
                <w:sz w:val="24"/>
                <w:szCs w:val="24"/>
                <w:lang w:eastAsia="ja-JP"/>
              </w:rPr>
            </w:pPr>
            <w:r w:rsidRPr="006F6E27">
              <w:rPr>
                <w:rFonts w:eastAsia="Times New Roman" w:cs="Arial"/>
                <w:snapToGrid/>
                <w:sz w:val="24"/>
                <w:szCs w:val="24"/>
                <w:lang w:eastAsia="ja-JP"/>
              </w:rPr>
              <w:t>Implement mechanisms to monitor the quality of data representation used within the WIS.</w:t>
            </w:r>
          </w:p>
        </w:tc>
      </w:tr>
      <w:tr w:rsidR="006F6E27" w:rsidRPr="006F6E27" w:rsidTr="006F6E27">
        <w:trPr>
          <w:tblCellSpacing w:w="15" w:type="dxa"/>
        </w:trPr>
        <w:tc>
          <w:tcPr>
            <w:tcW w:w="0" w:type="auto"/>
            <w:hideMark/>
          </w:tcPr>
          <w:p w:rsidR="006F6E27" w:rsidRPr="006F6E27" w:rsidRDefault="006F6E27" w:rsidP="006F6E27">
            <w:pPr>
              <w:rPr>
                <w:rFonts w:eastAsia="Times New Roman" w:cs="Arial"/>
                <w:snapToGrid/>
                <w:sz w:val="24"/>
                <w:szCs w:val="24"/>
                <w:lang w:eastAsia="ja-JP"/>
              </w:rPr>
            </w:pPr>
            <w:r w:rsidRPr="006F6E27">
              <w:rPr>
                <w:rFonts w:eastAsia="Times New Roman" w:cs="Arial"/>
                <w:snapToGrid/>
                <w:sz w:val="24"/>
                <w:szCs w:val="24"/>
                <w:lang w:eastAsia="ja-JP"/>
              </w:rPr>
              <w:t>(c)</w:t>
            </w:r>
          </w:p>
        </w:tc>
        <w:tc>
          <w:tcPr>
            <w:tcW w:w="0" w:type="auto"/>
            <w:tcMar>
              <w:top w:w="15" w:type="dxa"/>
              <w:left w:w="75" w:type="dxa"/>
              <w:bottom w:w="15" w:type="dxa"/>
              <w:right w:w="15" w:type="dxa"/>
            </w:tcMar>
            <w:vAlign w:val="center"/>
            <w:hideMark/>
          </w:tcPr>
          <w:p w:rsidR="006F6E27" w:rsidRPr="006F6E27" w:rsidRDefault="006F6E27" w:rsidP="006F6E27">
            <w:pPr>
              <w:jc w:val="both"/>
              <w:rPr>
                <w:rFonts w:eastAsia="Times New Roman" w:cs="Arial"/>
                <w:snapToGrid/>
                <w:sz w:val="24"/>
                <w:szCs w:val="24"/>
                <w:lang w:eastAsia="ja-JP"/>
              </w:rPr>
            </w:pPr>
            <w:r w:rsidRPr="006F6E27">
              <w:rPr>
                <w:rFonts w:eastAsia="Times New Roman" w:cs="Arial"/>
                <w:snapToGrid/>
                <w:sz w:val="24"/>
                <w:szCs w:val="24"/>
                <w:lang w:eastAsia="ja-JP"/>
              </w:rPr>
              <w:t>Analyse the data produced by monitoring the quality of data representation within the WIS and take appropriate action to remedy systematic problems that are identified by the analysis.</w:t>
            </w:r>
          </w:p>
        </w:tc>
      </w:tr>
      <w:tr w:rsidR="006F6E27" w:rsidRPr="006F6E27" w:rsidTr="006F6E27">
        <w:trPr>
          <w:tblCellSpacing w:w="15" w:type="dxa"/>
        </w:trPr>
        <w:tc>
          <w:tcPr>
            <w:tcW w:w="0" w:type="auto"/>
            <w:hideMark/>
          </w:tcPr>
          <w:p w:rsidR="006F6E27" w:rsidRPr="006F6E27" w:rsidRDefault="006F6E27" w:rsidP="006F6E27">
            <w:pPr>
              <w:rPr>
                <w:rFonts w:eastAsia="Times New Roman" w:cs="Arial"/>
                <w:snapToGrid/>
                <w:sz w:val="24"/>
                <w:szCs w:val="24"/>
                <w:lang w:eastAsia="ja-JP"/>
              </w:rPr>
            </w:pPr>
            <w:r w:rsidRPr="006F6E27">
              <w:rPr>
                <w:rFonts w:eastAsia="Times New Roman" w:cs="Arial"/>
                <w:snapToGrid/>
                <w:sz w:val="24"/>
                <w:szCs w:val="24"/>
                <w:lang w:eastAsia="ja-JP"/>
              </w:rPr>
              <w:t>(d)</w:t>
            </w:r>
          </w:p>
        </w:tc>
        <w:tc>
          <w:tcPr>
            <w:tcW w:w="0" w:type="auto"/>
            <w:tcMar>
              <w:top w:w="15" w:type="dxa"/>
              <w:left w:w="75" w:type="dxa"/>
              <w:bottom w:w="15" w:type="dxa"/>
              <w:right w:w="15" w:type="dxa"/>
            </w:tcMar>
            <w:vAlign w:val="center"/>
            <w:hideMark/>
          </w:tcPr>
          <w:p w:rsidR="006F6E27" w:rsidRPr="006F6E27" w:rsidRDefault="006F6E27" w:rsidP="006F6E27">
            <w:pPr>
              <w:jc w:val="both"/>
              <w:rPr>
                <w:rFonts w:eastAsia="Times New Roman" w:cs="Arial"/>
                <w:snapToGrid/>
                <w:sz w:val="24"/>
                <w:szCs w:val="24"/>
                <w:lang w:eastAsia="ja-JP"/>
              </w:rPr>
            </w:pPr>
            <w:r w:rsidRPr="006F6E27">
              <w:rPr>
                <w:rFonts w:eastAsia="Times New Roman" w:cs="Arial"/>
                <w:snapToGrid/>
                <w:sz w:val="24"/>
                <w:szCs w:val="24"/>
                <w:lang w:eastAsia="ja-JP"/>
              </w:rPr>
              <w:t xml:space="preserve">Report annually to ICT-ISS on the quality of data representations used within WIS. </w:t>
            </w:r>
          </w:p>
        </w:tc>
      </w:tr>
    </w:tbl>
    <w:p w:rsidR="006F6E27" w:rsidRDefault="006F6E27" w:rsidP="00C5199A">
      <w:pPr>
        <w:jc w:val="both"/>
      </w:pPr>
    </w:p>
    <w:sectPr w:rsidR="006F6E27" w:rsidSect="00C5199A">
      <w:type w:val="continuous"/>
      <w:pgSz w:w="11907" w:h="16840" w:code="9"/>
      <w:pgMar w:top="1134" w:right="1134" w:bottom="1134" w:left="1134" w:header="567" w:footer="567" w:gutter="0"/>
      <w:paperSrc w:first="7" w:other="7"/>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FC" w:rsidRDefault="000303FC">
      <w:r>
        <w:separator/>
      </w:r>
    </w:p>
  </w:endnote>
  <w:endnote w:type="continuationSeparator" w:id="0">
    <w:p w:rsidR="000303FC" w:rsidRDefault="0003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FC" w:rsidRDefault="000303FC">
      <w:r>
        <w:separator/>
      </w:r>
    </w:p>
  </w:footnote>
  <w:footnote w:type="continuationSeparator" w:id="0">
    <w:p w:rsidR="000303FC" w:rsidRDefault="000303FC">
      <w:r>
        <w:continuationSeparator/>
      </w:r>
    </w:p>
  </w:footnote>
  <w:footnote w:id="1">
    <w:p w:rsidR="00D63713" w:rsidRPr="00D63713" w:rsidRDefault="00D63713">
      <w:pPr>
        <w:pStyle w:val="FootnoteText"/>
      </w:pPr>
      <w:r>
        <w:rPr>
          <w:rStyle w:val="FootnoteReference"/>
        </w:rPr>
        <w:footnoteRef/>
      </w:r>
      <w:r>
        <w:t xml:space="preserve"> </w:t>
      </w:r>
      <w:r w:rsidRPr="00D63713">
        <w:t>Final report : http://www.wmo.int/pages/prog/www/OSY/Reports/Final_Report_CBS_WIGOS_Workshop_QM_and_IM_Dec2014.pdf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77F"/>
    <w:multiLevelType w:val="hybridMultilevel"/>
    <w:tmpl w:val="067A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F3B34"/>
    <w:multiLevelType w:val="hybridMultilevel"/>
    <w:tmpl w:val="0A3C1072"/>
    <w:lvl w:ilvl="0" w:tplc="24B44F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A46D4C"/>
    <w:multiLevelType w:val="hybridMultilevel"/>
    <w:tmpl w:val="852EA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6179D7"/>
    <w:multiLevelType w:val="hybridMultilevel"/>
    <w:tmpl w:val="57B061D6"/>
    <w:lvl w:ilvl="0" w:tplc="62BC5B1C">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removePersonalInformation/>
  <w:removeDateAndTime/>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004B"/>
    <w:rsid w:val="00000EA4"/>
    <w:rsid w:val="000054A7"/>
    <w:rsid w:val="0001422D"/>
    <w:rsid w:val="0003032C"/>
    <w:rsid w:val="000303FC"/>
    <w:rsid w:val="00036947"/>
    <w:rsid w:val="00042496"/>
    <w:rsid w:val="00042E0F"/>
    <w:rsid w:val="0005119B"/>
    <w:rsid w:val="00055AE0"/>
    <w:rsid w:val="00062207"/>
    <w:rsid w:val="00062B66"/>
    <w:rsid w:val="0007095B"/>
    <w:rsid w:val="00071CE5"/>
    <w:rsid w:val="000736FF"/>
    <w:rsid w:val="00076289"/>
    <w:rsid w:val="0007780B"/>
    <w:rsid w:val="00077D25"/>
    <w:rsid w:val="00097E93"/>
    <w:rsid w:val="000A0DB1"/>
    <w:rsid w:val="000A2450"/>
    <w:rsid w:val="000A2A71"/>
    <w:rsid w:val="000A327D"/>
    <w:rsid w:val="000C17B8"/>
    <w:rsid w:val="000C4543"/>
    <w:rsid w:val="000C6C78"/>
    <w:rsid w:val="000D59C7"/>
    <w:rsid w:val="000E7736"/>
    <w:rsid w:val="000F15DE"/>
    <w:rsid w:val="000F3EFB"/>
    <w:rsid w:val="0010080C"/>
    <w:rsid w:val="00101C1F"/>
    <w:rsid w:val="001032B6"/>
    <w:rsid w:val="00114ED0"/>
    <w:rsid w:val="00117B3E"/>
    <w:rsid w:val="00121E3F"/>
    <w:rsid w:val="00121E6C"/>
    <w:rsid w:val="00122456"/>
    <w:rsid w:val="00125378"/>
    <w:rsid w:val="00133480"/>
    <w:rsid w:val="0014435D"/>
    <w:rsid w:val="00155666"/>
    <w:rsid w:val="00157798"/>
    <w:rsid w:val="00166506"/>
    <w:rsid w:val="00191218"/>
    <w:rsid w:val="0019520F"/>
    <w:rsid w:val="00197AD9"/>
    <w:rsid w:val="001A135D"/>
    <w:rsid w:val="001A1B97"/>
    <w:rsid w:val="001B17B3"/>
    <w:rsid w:val="001B1F7C"/>
    <w:rsid w:val="001B3BE4"/>
    <w:rsid w:val="001B5EC3"/>
    <w:rsid w:val="001B6D4A"/>
    <w:rsid w:val="001C6D52"/>
    <w:rsid w:val="001D665E"/>
    <w:rsid w:val="001E1770"/>
    <w:rsid w:val="001E2D0B"/>
    <w:rsid w:val="001E4E12"/>
    <w:rsid w:val="002012ED"/>
    <w:rsid w:val="0020650C"/>
    <w:rsid w:val="00206C2F"/>
    <w:rsid w:val="00211443"/>
    <w:rsid w:val="00214CCF"/>
    <w:rsid w:val="00214F1F"/>
    <w:rsid w:val="00216E6B"/>
    <w:rsid w:val="0022582B"/>
    <w:rsid w:val="00235765"/>
    <w:rsid w:val="00241596"/>
    <w:rsid w:val="00243B32"/>
    <w:rsid w:val="0025351B"/>
    <w:rsid w:val="00266A37"/>
    <w:rsid w:val="002756B9"/>
    <w:rsid w:val="00287082"/>
    <w:rsid w:val="00291039"/>
    <w:rsid w:val="00291872"/>
    <w:rsid w:val="00297407"/>
    <w:rsid w:val="002B2E9C"/>
    <w:rsid w:val="002B6D8F"/>
    <w:rsid w:val="002B7346"/>
    <w:rsid w:val="002B76D0"/>
    <w:rsid w:val="002B7DBA"/>
    <w:rsid w:val="002C2BFF"/>
    <w:rsid w:val="002C5B82"/>
    <w:rsid w:val="002C66B6"/>
    <w:rsid w:val="002D3ED2"/>
    <w:rsid w:val="002D5A02"/>
    <w:rsid w:val="002D6194"/>
    <w:rsid w:val="002F030E"/>
    <w:rsid w:val="0030266F"/>
    <w:rsid w:val="00302C7D"/>
    <w:rsid w:val="00302E6D"/>
    <w:rsid w:val="003034C4"/>
    <w:rsid w:val="00307993"/>
    <w:rsid w:val="00313484"/>
    <w:rsid w:val="00314DF0"/>
    <w:rsid w:val="003155AC"/>
    <w:rsid w:val="00320A0D"/>
    <w:rsid w:val="0032120F"/>
    <w:rsid w:val="00324E25"/>
    <w:rsid w:val="00325264"/>
    <w:rsid w:val="00325EBA"/>
    <w:rsid w:val="003277B9"/>
    <w:rsid w:val="00330026"/>
    <w:rsid w:val="00330476"/>
    <w:rsid w:val="00330951"/>
    <w:rsid w:val="00342D7D"/>
    <w:rsid w:val="0034399D"/>
    <w:rsid w:val="003478C7"/>
    <w:rsid w:val="00350CA2"/>
    <w:rsid w:val="00352878"/>
    <w:rsid w:val="00353C78"/>
    <w:rsid w:val="00363143"/>
    <w:rsid w:val="00364D71"/>
    <w:rsid w:val="003663A7"/>
    <w:rsid w:val="00370E47"/>
    <w:rsid w:val="00385109"/>
    <w:rsid w:val="00385128"/>
    <w:rsid w:val="0039463C"/>
    <w:rsid w:val="00395ECB"/>
    <w:rsid w:val="00396A84"/>
    <w:rsid w:val="003A246E"/>
    <w:rsid w:val="003A33A9"/>
    <w:rsid w:val="003A55D3"/>
    <w:rsid w:val="003B3721"/>
    <w:rsid w:val="003B4D67"/>
    <w:rsid w:val="003C0517"/>
    <w:rsid w:val="003C0543"/>
    <w:rsid w:val="003C2D96"/>
    <w:rsid w:val="003C3087"/>
    <w:rsid w:val="003C7242"/>
    <w:rsid w:val="003D387A"/>
    <w:rsid w:val="003D460D"/>
    <w:rsid w:val="003E4820"/>
    <w:rsid w:val="003F06A7"/>
    <w:rsid w:val="003F1849"/>
    <w:rsid w:val="003F209C"/>
    <w:rsid w:val="00402008"/>
    <w:rsid w:val="004049EE"/>
    <w:rsid w:val="0040703C"/>
    <w:rsid w:val="00415D75"/>
    <w:rsid w:val="00423C3A"/>
    <w:rsid w:val="0042546F"/>
    <w:rsid w:val="00431DF9"/>
    <w:rsid w:val="00432530"/>
    <w:rsid w:val="0044585B"/>
    <w:rsid w:val="00447463"/>
    <w:rsid w:val="00455898"/>
    <w:rsid w:val="00461911"/>
    <w:rsid w:val="00470423"/>
    <w:rsid w:val="00473CE7"/>
    <w:rsid w:val="00473E64"/>
    <w:rsid w:val="00474391"/>
    <w:rsid w:val="004766F9"/>
    <w:rsid w:val="00477A70"/>
    <w:rsid w:val="00481C7A"/>
    <w:rsid w:val="00491001"/>
    <w:rsid w:val="00491DB5"/>
    <w:rsid w:val="00493D63"/>
    <w:rsid w:val="004A36CB"/>
    <w:rsid w:val="004B5FFC"/>
    <w:rsid w:val="004C2C95"/>
    <w:rsid w:val="004C35B8"/>
    <w:rsid w:val="004C5B86"/>
    <w:rsid w:val="004C5F5F"/>
    <w:rsid w:val="004C7C4E"/>
    <w:rsid w:val="004D3569"/>
    <w:rsid w:val="004E2B5C"/>
    <w:rsid w:val="004F319B"/>
    <w:rsid w:val="004F66E1"/>
    <w:rsid w:val="005024EE"/>
    <w:rsid w:val="005053EB"/>
    <w:rsid w:val="005079CF"/>
    <w:rsid w:val="00515372"/>
    <w:rsid w:val="00526E6C"/>
    <w:rsid w:val="00534E58"/>
    <w:rsid w:val="00537E5E"/>
    <w:rsid w:val="00541225"/>
    <w:rsid w:val="005508BC"/>
    <w:rsid w:val="00551030"/>
    <w:rsid w:val="0055539D"/>
    <w:rsid w:val="00594DDE"/>
    <w:rsid w:val="00595F6C"/>
    <w:rsid w:val="00597022"/>
    <w:rsid w:val="005A1704"/>
    <w:rsid w:val="005A2C4C"/>
    <w:rsid w:val="005A344F"/>
    <w:rsid w:val="005A37B5"/>
    <w:rsid w:val="005B05ED"/>
    <w:rsid w:val="005B0A6B"/>
    <w:rsid w:val="005C49DC"/>
    <w:rsid w:val="005D49B2"/>
    <w:rsid w:val="005D65C8"/>
    <w:rsid w:val="005E0E72"/>
    <w:rsid w:val="005E51E1"/>
    <w:rsid w:val="005F0820"/>
    <w:rsid w:val="00601904"/>
    <w:rsid w:val="0060380C"/>
    <w:rsid w:val="00605A5A"/>
    <w:rsid w:val="006068C8"/>
    <w:rsid w:val="00610579"/>
    <w:rsid w:val="00615D59"/>
    <w:rsid w:val="00624E22"/>
    <w:rsid w:val="006250CC"/>
    <w:rsid w:val="006338E0"/>
    <w:rsid w:val="00633ACE"/>
    <w:rsid w:val="00634323"/>
    <w:rsid w:val="00637228"/>
    <w:rsid w:val="00642B08"/>
    <w:rsid w:val="0065376F"/>
    <w:rsid w:val="00653DCD"/>
    <w:rsid w:val="00653E12"/>
    <w:rsid w:val="006613C4"/>
    <w:rsid w:val="00662E7A"/>
    <w:rsid w:val="00666AB4"/>
    <w:rsid w:val="00666CE2"/>
    <w:rsid w:val="006727B7"/>
    <w:rsid w:val="00684211"/>
    <w:rsid w:val="00687B9A"/>
    <w:rsid w:val="0069080B"/>
    <w:rsid w:val="006A54A2"/>
    <w:rsid w:val="006B5C48"/>
    <w:rsid w:val="006C19A2"/>
    <w:rsid w:val="006C339E"/>
    <w:rsid w:val="006C56A1"/>
    <w:rsid w:val="006C758A"/>
    <w:rsid w:val="006C7806"/>
    <w:rsid w:val="006C7DBB"/>
    <w:rsid w:val="006D04C5"/>
    <w:rsid w:val="006D1F9C"/>
    <w:rsid w:val="006D4892"/>
    <w:rsid w:val="006E0205"/>
    <w:rsid w:val="006E38F3"/>
    <w:rsid w:val="006F6E27"/>
    <w:rsid w:val="00700147"/>
    <w:rsid w:val="00701A1C"/>
    <w:rsid w:val="007028AF"/>
    <w:rsid w:val="0070557F"/>
    <w:rsid w:val="0070661E"/>
    <w:rsid w:val="00711CA2"/>
    <w:rsid w:val="0071370D"/>
    <w:rsid w:val="00724EFD"/>
    <w:rsid w:val="007303FA"/>
    <w:rsid w:val="007334CC"/>
    <w:rsid w:val="007413D6"/>
    <w:rsid w:val="007459BC"/>
    <w:rsid w:val="0075333F"/>
    <w:rsid w:val="00756CC8"/>
    <w:rsid w:val="007577F0"/>
    <w:rsid w:val="007605BB"/>
    <w:rsid w:val="00764790"/>
    <w:rsid w:val="00770B54"/>
    <w:rsid w:val="00773F7E"/>
    <w:rsid w:val="00774097"/>
    <w:rsid w:val="007769BD"/>
    <w:rsid w:val="00777294"/>
    <w:rsid w:val="00780D9A"/>
    <w:rsid w:val="00783B5B"/>
    <w:rsid w:val="0078415D"/>
    <w:rsid w:val="00785900"/>
    <w:rsid w:val="00787322"/>
    <w:rsid w:val="0079078A"/>
    <w:rsid w:val="007919AC"/>
    <w:rsid w:val="007A6ED7"/>
    <w:rsid w:val="007C0DD0"/>
    <w:rsid w:val="007D6927"/>
    <w:rsid w:val="007E6C9E"/>
    <w:rsid w:val="007F14E7"/>
    <w:rsid w:val="008164D0"/>
    <w:rsid w:val="0082065C"/>
    <w:rsid w:val="00822564"/>
    <w:rsid w:val="00826E77"/>
    <w:rsid w:val="00834988"/>
    <w:rsid w:val="008433F6"/>
    <w:rsid w:val="008466D0"/>
    <w:rsid w:val="00847EB1"/>
    <w:rsid w:val="00861DD2"/>
    <w:rsid w:val="008710E3"/>
    <w:rsid w:val="00871577"/>
    <w:rsid w:val="008715A9"/>
    <w:rsid w:val="00874D10"/>
    <w:rsid w:val="00880410"/>
    <w:rsid w:val="00881907"/>
    <w:rsid w:val="00882178"/>
    <w:rsid w:val="00882258"/>
    <w:rsid w:val="008962E5"/>
    <w:rsid w:val="008A13F9"/>
    <w:rsid w:val="008A48FF"/>
    <w:rsid w:val="008B08CC"/>
    <w:rsid w:val="008C69E9"/>
    <w:rsid w:val="008C6EBE"/>
    <w:rsid w:val="008D1C7D"/>
    <w:rsid w:val="008E2AC2"/>
    <w:rsid w:val="008E669E"/>
    <w:rsid w:val="008F131D"/>
    <w:rsid w:val="008F656F"/>
    <w:rsid w:val="0090118D"/>
    <w:rsid w:val="00905AE7"/>
    <w:rsid w:val="00911012"/>
    <w:rsid w:val="009129A5"/>
    <w:rsid w:val="00916EEC"/>
    <w:rsid w:val="009171D5"/>
    <w:rsid w:val="00924B22"/>
    <w:rsid w:val="0092721A"/>
    <w:rsid w:val="0093196B"/>
    <w:rsid w:val="00932453"/>
    <w:rsid w:val="00934F2F"/>
    <w:rsid w:val="00945C6A"/>
    <w:rsid w:val="009468FF"/>
    <w:rsid w:val="00947F9B"/>
    <w:rsid w:val="00950967"/>
    <w:rsid w:val="009558BC"/>
    <w:rsid w:val="00955D9F"/>
    <w:rsid w:val="0096016E"/>
    <w:rsid w:val="009607C1"/>
    <w:rsid w:val="00970B57"/>
    <w:rsid w:val="00972B4B"/>
    <w:rsid w:val="009735E6"/>
    <w:rsid w:val="00976269"/>
    <w:rsid w:val="00983CED"/>
    <w:rsid w:val="00984D1B"/>
    <w:rsid w:val="00994F50"/>
    <w:rsid w:val="009A3C69"/>
    <w:rsid w:val="009B25D3"/>
    <w:rsid w:val="009C4D6F"/>
    <w:rsid w:val="009D1637"/>
    <w:rsid w:val="009D45A9"/>
    <w:rsid w:val="009D6BCB"/>
    <w:rsid w:val="009D6DA6"/>
    <w:rsid w:val="009E0002"/>
    <w:rsid w:val="009E1C51"/>
    <w:rsid w:val="009E206A"/>
    <w:rsid w:val="009E2D99"/>
    <w:rsid w:val="009E591A"/>
    <w:rsid w:val="009E5BFE"/>
    <w:rsid w:val="009F002E"/>
    <w:rsid w:val="00A17D50"/>
    <w:rsid w:val="00A259DA"/>
    <w:rsid w:val="00A26C8B"/>
    <w:rsid w:val="00A3291E"/>
    <w:rsid w:val="00A41FB8"/>
    <w:rsid w:val="00A44408"/>
    <w:rsid w:val="00A507ED"/>
    <w:rsid w:val="00A550B9"/>
    <w:rsid w:val="00A55A54"/>
    <w:rsid w:val="00A620BB"/>
    <w:rsid w:val="00A64379"/>
    <w:rsid w:val="00A6536B"/>
    <w:rsid w:val="00A710FD"/>
    <w:rsid w:val="00A72D12"/>
    <w:rsid w:val="00A80D3B"/>
    <w:rsid w:val="00A85A4A"/>
    <w:rsid w:val="00A90500"/>
    <w:rsid w:val="00A94569"/>
    <w:rsid w:val="00A94E2B"/>
    <w:rsid w:val="00A96C15"/>
    <w:rsid w:val="00AB3E0F"/>
    <w:rsid w:val="00AC098E"/>
    <w:rsid w:val="00AC150A"/>
    <w:rsid w:val="00AC336E"/>
    <w:rsid w:val="00AC769F"/>
    <w:rsid w:val="00AD11DA"/>
    <w:rsid w:val="00AD5FD8"/>
    <w:rsid w:val="00AD7B37"/>
    <w:rsid w:val="00AE40B6"/>
    <w:rsid w:val="00AE7742"/>
    <w:rsid w:val="00AF6DD7"/>
    <w:rsid w:val="00B06162"/>
    <w:rsid w:val="00B10021"/>
    <w:rsid w:val="00B136AB"/>
    <w:rsid w:val="00B2755D"/>
    <w:rsid w:val="00B308FB"/>
    <w:rsid w:val="00B31840"/>
    <w:rsid w:val="00B36028"/>
    <w:rsid w:val="00B36487"/>
    <w:rsid w:val="00B37D12"/>
    <w:rsid w:val="00B45E9E"/>
    <w:rsid w:val="00B461A1"/>
    <w:rsid w:val="00B51D06"/>
    <w:rsid w:val="00B52302"/>
    <w:rsid w:val="00B71A4A"/>
    <w:rsid w:val="00B733B2"/>
    <w:rsid w:val="00B7502A"/>
    <w:rsid w:val="00B75839"/>
    <w:rsid w:val="00B81562"/>
    <w:rsid w:val="00B839DA"/>
    <w:rsid w:val="00B90A6E"/>
    <w:rsid w:val="00B918C0"/>
    <w:rsid w:val="00B932F8"/>
    <w:rsid w:val="00BA2E6E"/>
    <w:rsid w:val="00BA4F97"/>
    <w:rsid w:val="00BA5F77"/>
    <w:rsid w:val="00BB2337"/>
    <w:rsid w:val="00BB40B2"/>
    <w:rsid w:val="00BB6D98"/>
    <w:rsid w:val="00BC3683"/>
    <w:rsid w:val="00BD1C42"/>
    <w:rsid w:val="00BD30E7"/>
    <w:rsid w:val="00BD3507"/>
    <w:rsid w:val="00BE1C90"/>
    <w:rsid w:val="00BF065C"/>
    <w:rsid w:val="00BF2083"/>
    <w:rsid w:val="00C01B2C"/>
    <w:rsid w:val="00C04D90"/>
    <w:rsid w:val="00C1358E"/>
    <w:rsid w:val="00C14A23"/>
    <w:rsid w:val="00C152FC"/>
    <w:rsid w:val="00C17391"/>
    <w:rsid w:val="00C26475"/>
    <w:rsid w:val="00C47506"/>
    <w:rsid w:val="00C5199A"/>
    <w:rsid w:val="00C5462E"/>
    <w:rsid w:val="00C61960"/>
    <w:rsid w:val="00C63690"/>
    <w:rsid w:val="00C664C1"/>
    <w:rsid w:val="00C7408D"/>
    <w:rsid w:val="00C80626"/>
    <w:rsid w:val="00C8416C"/>
    <w:rsid w:val="00C91C83"/>
    <w:rsid w:val="00CA736E"/>
    <w:rsid w:val="00CB32EA"/>
    <w:rsid w:val="00CB7490"/>
    <w:rsid w:val="00CB7FAB"/>
    <w:rsid w:val="00CC1596"/>
    <w:rsid w:val="00CC6318"/>
    <w:rsid w:val="00CC681E"/>
    <w:rsid w:val="00CC7966"/>
    <w:rsid w:val="00CD0748"/>
    <w:rsid w:val="00CD3FA6"/>
    <w:rsid w:val="00CD6CA4"/>
    <w:rsid w:val="00CD73A2"/>
    <w:rsid w:val="00CE0D59"/>
    <w:rsid w:val="00CF3DE0"/>
    <w:rsid w:val="00D02EAC"/>
    <w:rsid w:val="00D035C9"/>
    <w:rsid w:val="00D2274D"/>
    <w:rsid w:val="00D23D2F"/>
    <w:rsid w:val="00D319DF"/>
    <w:rsid w:val="00D40350"/>
    <w:rsid w:val="00D421C3"/>
    <w:rsid w:val="00D478AD"/>
    <w:rsid w:val="00D51926"/>
    <w:rsid w:val="00D571DE"/>
    <w:rsid w:val="00D632E9"/>
    <w:rsid w:val="00D63713"/>
    <w:rsid w:val="00D72004"/>
    <w:rsid w:val="00D814DF"/>
    <w:rsid w:val="00D84157"/>
    <w:rsid w:val="00D9115F"/>
    <w:rsid w:val="00D94C86"/>
    <w:rsid w:val="00DA33C6"/>
    <w:rsid w:val="00DA7D2A"/>
    <w:rsid w:val="00DB3FE0"/>
    <w:rsid w:val="00DC3E1A"/>
    <w:rsid w:val="00DF4B79"/>
    <w:rsid w:val="00DF51EC"/>
    <w:rsid w:val="00DF5733"/>
    <w:rsid w:val="00DF77A4"/>
    <w:rsid w:val="00DF7D3E"/>
    <w:rsid w:val="00E00EDA"/>
    <w:rsid w:val="00E048C0"/>
    <w:rsid w:val="00E07D7D"/>
    <w:rsid w:val="00E118FA"/>
    <w:rsid w:val="00E13FF6"/>
    <w:rsid w:val="00E20B06"/>
    <w:rsid w:val="00E263EC"/>
    <w:rsid w:val="00E26A31"/>
    <w:rsid w:val="00E30175"/>
    <w:rsid w:val="00E41C45"/>
    <w:rsid w:val="00E446C2"/>
    <w:rsid w:val="00E458C5"/>
    <w:rsid w:val="00E46C44"/>
    <w:rsid w:val="00E575D9"/>
    <w:rsid w:val="00E740BE"/>
    <w:rsid w:val="00E743BB"/>
    <w:rsid w:val="00E95D3A"/>
    <w:rsid w:val="00EA0AFA"/>
    <w:rsid w:val="00EA2210"/>
    <w:rsid w:val="00EB2770"/>
    <w:rsid w:val="00EB3181"/>
    <w:rsid w:val="00EB60DA"/>
    <w:rsid w:val="00EB6B78"/>
    <w:rsid w:val="00EC0C3A"/>
    <w:rsid w:val="00EC134A"/>
    <w:rsid w:val="00EC54C7"/>
    <w:rsid w:val="00ED4A26"/>
    <w:rsid w:val="00EF54F0"/>
    <w:rsid w:val="00EF5E6C"/>
    <w:rsid w:val="00EF6460"/>
    <w:rsid w:val="00F04F34"/>
    <w:rsid w:val="00F137DC"/>
    <w:rsid w:val="00F16A04"/>
    <w:rsid w:val="00F17B14"/>
    <w:rsid w:val="00F2595D"/>
    <w:rsid w:val="00F26DF0"/>
    <w:rsid w:val="00F3358B"/>
    <w:rsid w:val="00F33C56"/>
    <w:rsid w:val="00F33DAD"/>
    <w:rsid w:val="00F3515C"/>
    <w:rsid w:val="00F37788"/>
    <w:rsid w:val="00F40DF4"/>
    <w:rsid w:val="00F4589C"/>
    <w:rsid w:val="00F45978"/>
    <w:rsid w:val="00F47614"/>
    <w:rsid w:val="00F52FC2"/>
    <w:rsid w:val="00F5434C"/>
    <w:rsid w:val="00F60929"/>
    <w:rsid w:val="00F652B3"/>
    <w:rsid w:val="00F667B4"/>
    <w:rsid w:val="00F93E1D"/>
    <w:rsid w:val="00F95841"/>
    <w:rsid w:val="00FA112A"/>
    <w:rsid w:val="00FA142D"/>
    <w:rsid w:val="00FA2BB8"/>
    <w:rsid w:val="00FB5880"/>
    <w:rsid w:val="00FC0337"/>
    <w:rsid w:val="00FC5BBC"/>
    <w:rsid w:val="00FD21BA"/>
    <w:rsid w:val="00FD5E8F"/>
    <w:rsid w:val="00FE0DD5"/>
    <w:rsid w:val="00FF2B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styleId="BodyTextIndent">
    <w:name w:val="Body Text Indent"/>
    <w:basedOn w:val="Normal"/>
    <w:rsid w:val="00972B4B"/>
    <w:pPr>
      <w:spacing w:after="120"/>
      <w:ind w:left="283"/>
    </w:pPr>
  </w:style>
  <w:style w:type="character" w:styleId="Hyperlink">
    <w:name w:val="Hyperlink"/>
    <w:rsid w:val="00972B4B"/>
    <w:rPr>
      <w:color w:val="0000FF"/>
      <w:u w:val="single"/>
    </w:rPr>
  </w:style>
  <w:style w:type="paragraph" w:customStyle="1" w:styleId="nonumberpara">
    <w:name w:val="nonumberpara"/>
    <w:basedOn w:val="Normal"/>
    <w:rsid w:val="00972B4B"/>
    <w:pPr>
      <w:spacing w:before="100" w:beforeAutospacing="1" w:after="100" w:afterAutospacing="1"/>
    </w:pPr>
    <w:rPr>
      <w:rFonts w:ascii="Times New Roman" w:hAnsi="Times New Roman"/>
      <w:snapToGrid/>
      <w:sz w:val="24"/>
      <w:szCs w:val="24"/>
      <w:lang w:val="en-US" w:eastAsia="ja-JP"/>
    </w:rPr>
  </w:style>
  <w:style w:type="paragraph" w:styleId="NormalWeb">
    <w:name w:val="Normal (Web)"/>
    <w:basedOn w:val="Normal"/>
    <w:rsid w:val="00972B4B"/>
    <w:pPr>
      <w:spacing w:before="100" w:beforeAutospacing="1" w:after="100" w:afterAutospacing="1"/>
    </w:pPr>
    <w:rPr>
      <w:rFonts w:ascii="Times New Roman" w:hAnsi="Times New Roman"/>
      <w:snapToGrid/>
      <w:sz w:val="24"/>
      <w:szCs w:val="24"/>
      <w:lang w:val="en-US" w:eastAsia="ja-JP"/>
    </w:rPr>
  </w:style>
  <w:style w:type="paragraph" w:customStyle="1" w:styleId="Char1CharCharCarCar">
    <w:name w:val="Char1 Char Char Car Car"/>
    <w:basedOn w:val="Normal"/>
    <w:rsid w:val="0032120F"/>
    <w:rPr>
      <w:rFonts w:ascii="Times New Roman" w:hAnsi="Times New Roman"/>
      <w:snapToGrid/>
      <w:sz w:val="24"/>
      <w:szCs w:val="24"/>
      <w:lang w:val="pl-PL" w:eastAsia="pl-PL"/>
    </w:rPr>
  </w:style>
  <w:style w:type="character" w:styleId="FollowedHyperlink">
    <w:name w:val="FollowedHyperlink"/>
    <w:rsid w:val="00214CCF"/>
    <w:rPr>
      <w:color w:val="800080"/>
      <w:u w:val="single"/>
    </w:rPr>
  </w:style>
  <w:style w:type="paragraph" w:styleId="Header">
    <w:name w:val="header"/>
    <w:basedOn w:val="Normal"/>
    <w:rsid w:val="00191218"/>
    <w:pPr>
      <w:tabs>
        <w:tab w:val="center" w:pos="4320"/>
        <w:tab w:val="right" w:pos="8640"/>
      </w:tabs>
    </w:pPr>
  </w:style>
  <w:style w:type="paragraph" w:styleId="Footer">
    <w:name w:val="footer"/>
    <w:basedOn w:val="Normal"/>
    <w:rsid w:val="00191218"/>
    <w:pPr>
      <w:tabs>
        <w:tab w:val="center" w:pos="4320"/>
        <w:tab w:val="right" w:pos="8640"/>
      </w:tabs>
    </w:pPr>
  </w:style>
  <w:style w:type="paragraph" w:customStyle="1" w:styleId="Char1">
    <w:name w:val="Char1"/>
    <w:basedOn w:val="Normal"/>
    <w:rsid w:val="008715A9"/>
    <w:rPr>
      <w:rFonts w:ascii="Times New Roman" w:hAnsi="Times New Roman"/>
      <w:snapToGrid/>
      <w:sz w:val="24"/>
      <w:szCs w:val="24"/>
      <w:lang w:val="pl-PL" w:eastAsia="pl-PL"/>
    </w:rPr>
  </w:style>
  <w:style w:type="table" w:styleId="TableGrid">
    <w:name w:val="Table Grid"/>
    <w:basedOn w:val="TableNormal"/>
    <w:rsid w:val="00C01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526E6C"/>
    <w:rPr>
      <w:sz w:val="16"/>
      <w:szCs w:val="16"/>
    </w:rPr>
  </w:style>
  <w:style w:type="paragraph" w:styleId="CommentText">
    <w:name w:val="annotation text"/>
    <w:basedOn w:val="Normal"/>
    <w:semiHidden/>
    <w:rsid w:val="00526E6C"/>
    <w:rPr>
      <w:sz w:val="20"/>
      <w:szCs w:val="20"/>
    </w:rPr>
  </w:style>
  <w:style w:type="paragraph" w:styleId="CommentSubject">
    <w:name w:val="annotation subject"/>
    <w:basedOn w:val="CommentText"/>
    <w:next w:val="CommentText"/>
    <w:semiHidden/>
    <w:rsid w:val="00526E6C"/>
    <w:rPr>
      <w:b/>
      <w:bCs/>
    </w:rPr>
  </w:style>
  <w:style w:type="paragraph" w:styleId="BalloonText">
    <w:name w:val="Balloon Text"/>
    <w:basedOn w:val="Normal"/>
    <w:semiHidden/>
    <w:rsid w:val="00526E6C"/>
    <w:rPr>
      <w:rFonts w:ascii="Tahoma" w:hAnsi="Tahoma" w:cs="Tahoma"/>
      <w:sz w:val="16"/>
      <w:szCs w:val="16"/>
    </w:rPr>
  </w:style>
  <w:style w:type="paragraph" w:customStyle="1" w:styleId="Default">
    <w:name w:val="Default"/>
    <w:rsid w:val="00601904"/>
    <w:pPr>
      <w:autoSpaceDE w:val="0"/>
      <w:autoSpaceDN w:val="0"/>
      <w:adjustRightInd w:val="0"/>
    </w:pPr>
    <w:rPr>
      <w:rFonts w:ascii="Arial" w:eastAsia="SimSun" w:hAnsi="Arial" w:cs="Arial"/>
      <w:color w:val="000000"/>
      <w:sz w:val="24"/>
      <w:szCs w:val="24"/>
      <w:lang w:val="en-US" w:eastAsia="zh-CN"/>
    </w:rPr>
  </w:style>
  <w:style w:type="paragraph" w:customStyle="1" w:styleId="Char3">
    <w:name w:val="Char3"/>
    <w:basedOn w:val="Normal"/>
    <w:rsid w:val="00CB7490"/>
    <w:rPr>
      <w:rFonts w:ascii="Times New Roman" w:hAnsi="Times New Roman"/>
      <w:snapToGrid/>
      <w:sz w:val="24"/>
      <w:szCs w:val="24"/>
      <w:lang w:val="pl-PL" w:eastAsia="pl-PL"/>
    </w:rPr>
  </w:style>
  <w:style w:type="character" w:customStyle="1" w:styleId="style4">
    <w:name w:val="style4"/>
    <w:rsid w:val="00780D9A"/>
  </w:style>
  <w:style w:type="paragraph" w:styleId="FootnoteText">
    <w:name w:val="footnote text"/>
    <w:basedOn w:val="Normal"/>
    <w:link w:val="FootnoteTextChar"/>
    <w:rsid w:val="00D63713"/>
    <w:rPr>
      <w:sz w:val="20"/>
      <w:szCs w:val="20"/>
    </w:rPr>
  </w:style>
  <w:style w:type="character" w:customStyle="1" w:styleId="FootnoteTextChar">
    <w:name w:val="Footnote Text Char"/>
    <w:basedOn w:val="DefaultParagraphFont"/>
    <w:link w:val="FootnoteText"/>
    <w:rsid w:val="00D63713"/>
    <w:rPr>
      <w:rFonts w:ascii="Arial" w:hAnsi="Arial"/>
      <w:snapToGrid w:val="0"/>
      <w:lang w:eastAsia="en-US"/>
    </w:rPr>
  </w:style>
  <w:style w:type="character" w:styleId="FootnoteReference">
    <w:name w:val="footnote reference"/>
    <w:basedOn w:val="DefaultParagraphFont"/>
    <w:rsid w:val="00D63713"/>
    <w:rPr>
      <w:vertAlign w:val="superscript"/>
    </w:rPr>
  </w:style>
  <w:style w:type="paragraph" w:styleId="ListParagraph">
    <w:name w:val="List Paragraph"/>
    <w:basedOn w:val="Normal"/>
    <w:uiPriority w:val="34"/>
    <w:qFormat/>
    <w:rsid w:val="00505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styleId="BodyTextIndent">
    <w:name w:val="Body Text Indent"/>
    <w:basedOn w:val="Normal"/>
    <w:rsid w:val="00972B4B"/>
    <w:pPr>
      <w:spacing w:after="120"/>
      <w:ind w:left="283"/>
    </w:pPr>
  </w:style>
  <w:style w:type="character" w:styleId="Hyperlink">
    <w:name w:val="Hyperlink"/>
    <w:rsid w:val="00972B4B"/>
    <w:rPr>
      <w:color w:val="0000FF"/>
      <w:u w:val="single"/>
    </w:rPr>
  </w:style>
  <w:style w:type="paragraph" w:customStyle="1" w:styleId="nonumberpara">
    <w:name w:val="nonumberpara"/>
    <w:basedOn w:val="Normal"/>
    <w:rsid w:val="00972B4B"/>
    <w:pPr>
      <w:spacing w:before="100" w:beforeAutospacing="1" w:after="100" w:afterAutospacing="1"/>
    </w:pPr>
    <w:rPr>
      <w:rFonts w:ascii="Times New Roman" w:hAnsi="Times New Roman"/>
      <w:snapToGrid/>
      <w:sz w:val="24"/>
      <w:szCs w:val="24"/>
      <w:lang w:val="en-US" w:eastAsia="ja-JP"/>
    </w:rPr>
  </w:style>
  <w:style w:type="paragraph" w:styleId="NormalWeb">
    <w:name w:val="Normal (Web)"/>
    <w:basedOn w:val="Normal"/>
    <w:rsid w:val="00972B4B"/>
    <w:pPr>
      <w:spacing w:before="100" w:beforeAutospacing="1" w:after="100" w:afterAutospacing="1"/>
    </w:pPr>
    <w:rPr>
      <w:rFonts w:ascii="Times New Roman" w:hAnsi="Times New Roman"/>
      <w:snapToGrid/>
      <w:sz w:val="24"/>
      <w:szCs w:val="24"/>
      <w:lang w:val="en-US" w:eastAsia="ja-JP"/>
    </w:rPr>
  </w:style>
  <w:style w:type="paragraph" w:customStyle="1" w:styleId="Char1CharCharCarCar">
    <w:name w:val="Char1 Char Char Car Car"/>
    <w:basedOn w:val="Normal"/>
    <w:rsid w:val="0032120F"/>
    <w:rPr>
      <w:rFonts w:ascii="Times New Roman" w:hAnsi="Times New Roman"/>
      <w:snapToGrid/>
      <w:sz w:val="24"/>
      <w:szCs w:val="24"/>
      <w:lang w:val="pl-PL" w:eastAsia="pl-PL"/>
    </w:rPr>
  </w:style>
  <w:style w:type="character" w:styleId="FollowedHyperlink">
    <w:name w:val="FollowedHyperlink"/>
    <w:rsid w:val="00214CCF"/>
    <w:rPr>
      <w:color w:val="800080"/>
      <w:u w:val="single"/>
    </w:rPr>
  </w:style>
  <w:style w:type="paragraph" w:styleId="Header">
    <w:name w:val="header"/>
    <w:basedOn w:val="Normal"/>
    <w:rsid w:val="00191218"/>
    <w:pPr>
      <w:tabs>
        <w:tab w:val="center" w:pos="4320"/>
        <w:tab w:val="right" w:pos="8640"/>
      </w:tabs>
    </w:pPr>
  </w:style>
  <w:style w:type="paragraph" w:styleId="Footer">
    <w:name w:val="footer"/>
    <w:basedOn w:val="Normal"/>
    <w:rsid w:val="00191218"/>
    <w:pPr>
      <w:tabs>
        <w:tab w:val="center" w:pos="4320"/>
        <w:tab w:val="right" w:pos="8640"/>
      </w:tabs>
    </w:pPr>
  </w:style>
  <w:style w:type="paragraph" w:customStyle="1" w:styleId="Char1">
    <w:name w:val="Char1"/>
    <w:basedOn w:val="Normal"/>
    <w:rsid w:val="008715A9"/>
    <w:rPr>
      <w:rFonts w:ascii="Times New Roman" w:hAnsi="Times New Roman"/>
      <w:snapToGrid/>
      <w:sz w:val="24"/>
      <w:szCs w:val="24"/>
      <w:lang w:val="pl-PL" w:eastAsia="pl-PL"/>
    </w:rPr>
  </w:style>
  <w:style w:type="table" w:styleId="TableGrid">
    <w:name w:val="Table Grid"/>
    <w:basedOn w:val="TableNormal"/>
    <w:rsid w:val="00C01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526E6C"/>
    <w:rPr>
      <w:sz w:val="16"/>
      <w:szCs w:val="16"/>
    </w:rPr>
  </w:style>
  <w:style w:type="paragraph" w:styleId="CommentText">
    <w:name w:val="annotation text"/>
    <w:basedOn w:val="Normal"/>
    <w:semiHidden/>
    <w:rsid w:val="00526E6C"/>
    <w:rPr>
      <w:sz w:val="20"/>
      <w:szCs w:val="20"/>
    </w:rPr>
  </w:style>
  <w:style w:type="paragraph" w:styleId="CommentSubject">
    <w:name w:val="annotation subject"/>
    <w:basedOn w:val="CommentText"/>
    <w:next w:val="CommentText"/>
    <w:semiHidden/>
    <w:rsid w:val="00526E6C"/>
    <w:rPr>
      <w:b/>
      <w:bCs/>
    </w:rPr>
  </w:style>
  <w:style w:type="paragraph" w:styleId="BalloonText">
    <w:name w:val="Balloon Text"/>
    <w:basedOn w:val="Normal"/>
    <w:semiHidden/>
    <w:rsid w:val="00526E6C"/>
    <w:rPr>
      <w:rFonts w:ascii="Tahoma" w:hAnsi="Tahoma" w:cs="Tahoma"/>
      <w:sz w:val="16"/>
      <w:szCs w:val="16"/>
    </w:rPr>
  </w:style>
  <w:style w:type="paragraph" w:customStyle="1" w:styleId="Default">
    <w:name w:val="Default"/>
    <w:rsid w:val="00601904"/>
    <w:pPr>
      <w:autoSpaceDE w:val="0"/>
      <w:autoSpaceDN w:val="0"/>
      <w:adjustRightInd w:val="0"/>
    </w:pPr>
    <w:rPr>
      <w:rFonts w:ascii="Arial" w:eastAsia="SimSun" w:hAnsi="Arial" w:cs="Arial"/>
      <w:color w:val="000000"/>
      <w:sz w:val="24"/>
      <w:szCs w:val="24"/>
      <w:lang w:val="en-US" w:eastAsia="zh-CN"/>
    </w:rPr>
  </w:style>
  <w:style w:type="paragraph" w:customStyle="1" w:styleId="Char3">
    <w:name w:val="Char3"/>
    <w:basedOn w:val="Normal"/>
    <w:rsid w:val="00CB7490"/>
    <w:rPr>
      <w:rFonts w:ascii="Times New Roman" w:hAnsi="Times New Roman"/>
      <w:snapToGrid/>
      <w:sz w:val="24"/>
      <w:szCs w:val="24"/>
      <w:lang w:val="pl-PL" w:eastAsia="pl-PL"/>
    </w:rPr>
  </w:style>
  <w:style w:type="character" w:customStyle="1" w:styleId="style4">
    <w:name w:val="style4"/>
    <w:rsid w:val="00780D9A"/>
  </w:style>
  <w:style w:type="paragraph" w:styleId="FootnoteText">
    <w:name w:val="footnote text"/>
    <w:basedOn w:val="Normal"/>
    <w:link w:val="FootnoteTextChar"/>
    <w:rsid w:val="00D63713"/>
    <w:rPr>
      <w:sz w:val="20"/>
      <w:szCs w:val="20"/>
    </w:rPr>
  </w:style>
  <w:style w:type="character" w:customStyle="1" w:styleId="FootnoteTextChar">
    <w:name w:val="Footnote Text Char"/>
    <w:basedOn w:val="DefaultParagraphFont"/>
    <w:link w:val="FootnoteText"/>
    <w:rsid w:val="00D63713"/>
    <w:rPr>
      <w:rFonts w:ascii="Arial" w:hAnsi="Arial"/>
      <w:snapToGrid w:val="0"/>
      <w:lang w:eastAsia="en-US"/>
    </w:rPr>
  </w:style>
  <w:style w:type="character" w:styleId="FootnoteReference">
    <w:name w:val="footnote reference"/>
    <w:basedOn w:val="DefaultParagraphFont"/>
    <w:rsid w:val="00D63713"/>
    <w:rPr>
      <w:vertAlign w:val="superscript"/>
    </w:rPr>
  </w:style>
  <w:style w:type="paragraph" w:styleId="ListParagraph">
    <w:name w:val="List Paragraph"/>
    <w:basedOn w:val="Normal"/>
    <w:uiPriority w:val="34"/>
    <w:qFormat/>
    <w:rsid w:val="00505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0900">
      <w:bodyDiv w:val="1"/>
      <w:marLeft w:val="0"/>
      <w:marRight w:val="0"/>
      <w:marTop w:val="0"/>
      <w:marBottom w:val="0"/>
      <w:divBdr>
        <w:top w:val="none" w:sz="0" w:space="0" w:color="auto"/>
        <w:left w:val="none" w:sz="0" w:space="0" w:color="auto"/>
        <w:bottom w:val="none" w:sz="0" w:space="0" w:color="auto"/>
        <w:right w:val="none" w:sz="0" w:space="0" w:color="auto"/>
      </w:divBdr>
      <w:divsChild>
        <w:div w:id="843126656">
          <w:marLeft w:val="0"/>
          <w:marRight w:val="0"/>
          <w:marTop w:val="0"/>
          <w:marBottom w:val="0"/>
          <w:divBdr>
            <w:top w:val="none" w:sz="0" w:space="0" w:color="auto"/>
            <w:left w:val="none" w:sz="0" w:space="0" w:color="auto"/>
            <w:bottom w:val="none" w:sz="0" w:space="0" w:color="auto"/>
            <w:right w:val="none" w:sz="0" w:space="0" w:color="auto"/>
          </w:divBdr>
          <w:divsChild>
            <w:div w:id="1856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8490">
      <w:bodyDiv w:val="1"/>
      <w:marLeft w:val="0"/>
      <w:marRight w:val="0"/>
      <w:marTop w:val="0"/>
      <w:marBottom w:val="0"/>
      <w:divBdr>
        <w:top w:val="none" w:sz="0" w:space="0" w:color="auto"/>
        <w:left w:val="none" w:sz="0" w:space="0" w:color="auto"/>
        <w:bottom w:val="none" w:sz="0" w:space="0" w:color="auto"/>
        <w:right w:val="none" w:sz="0" w:space="0" w:color="auto"/>
      </w:divBdr>
    </w:div>
    <w:div w:id="702443965">
      <w:bodyDiv w:val="1"/>
      <w:marLeft w:val="0"/>
      <w:marRight w:val="0"/>
      <w:marTop w:val="0"/>
      <w:marBottom w:val="0"/>
      <w:divBdr>
        <w:top w:val="none" w:sz="0" w:space="0" w:color="auto"/>
        <w:left w:val="none" w:sz="0" w:space="0" w:color="auto"/>
        <w:bottom w:val="none" w:sz="0" w:space="0" w:color="auto"/>
        <w:right w:val="none" w:sz="0" w:space="0" w:color="auto"/>
      </w:divBdr>
    </w:div>
    <w:div w:id="1204950543">
      <w:bodyDiv w:val="1"/>
      <w:marLeft w:val="0"/>
      <w:marRight w:val="0"/>
      <w:marTop w:val="0"/>
      <w:marBottom w:val="0"/>
      <w:divBdr>
        <w:top w:val="none" w:sz="0" w:space="0" w:color="auto"/>
        <w:left w:val="none" w:sz="0" w:space="0" w:color="auto"/>
        <w:bottom w:val="none" w:sz="0" w:space="0" w:color="auto"/>
        <w:right w:val="none" w:sz="0" w:space="0" w:color="auto"/>
      </w:divBdr>
    </w:div>
    <w:div w:id="1215892157">
      <w:bodyDiv w:val="1"/>
      <w:marLeft w:val="0"/>
      <w:marRight w:val="0"/>
      <w:marTop w:val="0"/>
      <w:marBottom w:val="0"/>
      <w:divBdr>
        <w:top w:val="none" w:sz="0" w:space="0" w:color="auto"/>
        <w:left w:val="none" w:sz="0" w:space="0" w:color="auto"/>
        <w:bottom w:val="none" w:sz="0" w:space="0" w:color="auto"/>
        <w:right w:val="none" w:sz="0" w:space="0" w:color="auto"/>
      </w:divBdr>
    </w:div>
    <w:div w:id="1455639731">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 w:id="15990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23A2-38D8-46B2-8E2B-4664D50B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524E15DB.dotm</Template>
  <TotalTime>0</TotalTime>
  <Pages>1</Pages>
  <Words>859</Words>
  <Characters>4898</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WORLD METEOROLOGICAL ORGANIZATION</vt:lpstr>
      <vt:lpstr>WORLD METEOROLOGICAL ORGANIZATION</vt:lpstr>
    </vt:vector>
  </TitlesOfParts>
  <LinksUpToDate>false</LinksUpToDate>
  <CharactersWithSpaces>5746</CharactersWithSpaces>
  <SharedDoc>false</SharedDoc>
  <HyperlinkBase>https://www.wmo.int/pages/prog/www/ISS/Meetings/IPET-DRMM_Beijing2015/Report/</HyperlinkBase>
  <HLinks>
    <vt:vector size="156" baseType="variant">
      <vt:variant>
        <vt:i4>4194346</vt:i4>
      </vt:variant>
      <vt:variant>
        <vt:i4>75</vt:i4>
      </vt:variant>
      <vt:variant>
        <vt:i4>0</vt:i4>
      </vt:variant>
      <vt:variant>
        <vt:i4>5</vt:i4>
      </vt:variant>
      <vt:variant>
        <vt:lpwstr>http://www.wmo.int/pages/prog/www/ISS/Meetings/CT-MTDCF-ET-DRC_Geneva2008/Doc 3-1-15(1)WAVEOB Template 2t.doc</vt:lpwstr>
      </vt:variant>
      <vt:variant>
        <vt:lpwstr/>
      </vt:variant>
      <vt:variant>
        <vt:i4>655459</vt:i4>
      </vt:variant>
      <vt:variant>
        <vt:i4>72</vt:i4>
      </vt:variant>
      <vt:variant>
        <vt:i4>0</vt:i4>
      </vt:variant>
      <vt:variant>
        <vt:i4>5</vt:i4>
      </vt:variant>
      <vt:variant>
        <vt:lpwstr>http://www.wmo.int/pages/prog/www/ISS/Meetings/CT-MTDCF-ET-DRC_Geneva2008/Doc 3-1-8(2) Sea Level.doc</vt:lpwstr>
      </vt:variant>
      <vt:variant>
        <vt:lpwstr/>
      </vt:variant>
      <vt:variant>
        <vt:i4>2359308</vt:i4>
      </vt:variant>
      <vt:variant>
        <vt:i4>69</vt:i4>
      </vt:variant>
      <vt:variant>
        <vt:i4>0</vt:i4>
      </vt:variant>
      <vt:variant>
        <vt:i4>5</vt:i4>
      </vt:variant>
      <vt:variant>
        <vt:lpwstr>http://www.wmo.int/pages/prog/www/ISS/Meetings/CT-MTDCF-ET-DRC_Geneva2008/Doc 3-1-4(1) IEEE.doc</vt:lpwstr>
      </vt:variant>
      <vt:variant>
        <vt:lpwstr/>
      </vt:variant>
      <vt:variant>
        <vt:i4>7012416</vt:i4>
      </vt:variant>
      <vt:variant>
        <vt:i4>66</vt:i4>
      </vt:variant>
      <vt:variant>
        <vt:i4>0</vt:i4>
      </vt:variant>
      <vt:variant>
        <vt:i4>5</vt:i4>
      </vt:variant>
      <vt:variant>
        <vt:lpwstr>http://www.wmo.int/pages/prog/www/ISS/Meetings/CT-MTDCF-ET-DRC_Geneva2008/Doc 3-1-2(1) VOS.doc</vt:lpwstr>
      </vt:variant>
      <vt:variant>
        <vt:lpwstr/>
      </vt:variant>
      <vt:variant>
        <vt:i4>6094851</vt:i4>
      </vt:variant>
      <vt:variant>
        <vt:i4>63</vt:i4>
      </vt:variant>
      <vt:variant>
        <vt:i4>0</vt:i4>
      </vt:variant>
      <vt:variant>
        <vt:i4>5</vt:i4>
      </vt:variant>
      <vt:variant>
        <vt:lpwstr>http://www.wmo.int/pages/prog/www/ISS/Meetings/IPET-DRC_Exeter2012/Documents/IPETDRC-IV_Doc3-2_12_dualpolradar.doc</vt:lpwstr>
      </vt:variant>
      <vt:variant>
        <vt:lpwstr/>
      </vt:variant>
      <vt:variant>
        <vt:i4>4259851</vt:i4>
      </vt:variant>
      <vt:variant>
        <vt:i4>60</vt:i4>
      </vt:variant>
      <vt:variant>
        <vt:i4>0</vt:i4>
      </vt:variant>
      <vt:variant>
        <vt:i4>5</vt:i4>
      </vt:variant>
      <vt:variant>
        <vt:lpwstr>http://www.wmo.int/pages/prog/www/ISS/Meetings/IPET-DRC_Exeter2012/Documents/IPETDRC-IV_Doc3-2_11_Synoptic_data_(Canada).doc</vt:lpwstr>
      </vt:variant>
      <vt:variant>
        <vt:lpwstr/>
      </vt:variant>
      <vt:variant>
        <vt:i4>2424869</vt:i4>
      </vt:variant>
      <vt:variant>
        <vt:i4>57</vt:i4>
      </vt:variant>
      <vt:variant>
        <vt:i4>0</vt:i4>
      </vt:variant>
      <vt:variant>
        <vt:i4>5</vt:i4>
      </vt:variant>
      <vt:variant>
        <vt:lpwstr>http://www.wmo.int/pages/prog/www/ISS/Meetings/IPET-DRC_Exeter2012/Documents/IPETDRC-IV_Doc3-2_7_Rev302067.doc</vt:lpwstr>
      </vt:variant>
      <vt:variant>
        <vt:lpwstr/>
      </vt:variant>
      <vt:variant>
        <vt:i4>524303</vt:i4>
      </vt:variant>
      <vt:variant>
        <vt:i4>54</vt:i4>
      </vt:variant>
      <vt:variant>
        <vt:i4>0</vt:i4>
      </vt:variant>
      <vt:variant>
        <vt:i4>5</vt:i4>
      </vt:variant>
      <vt:variant>
        <vt:lpwstr>http://www.wmo.int/pages/prog/www/ISS/Meetings/IPET-DRMM_Tokyo2013/Documents/IPETDRMM-I_Doc3-2_4_SatelliteWind.docx</vt:lpwstr>
      </vt:variant>
      <vt:variant>
        <vt:lpwstr/>
      </vt:variant>
      <vt:variant>
        <vt:i4>983127</vt:i4>
      </vt:variant>
      <vt:variant>
        <vt:i4>51</vt:i4>
      </vt:variant>
      <vt:variant>
        <vt:i4>0</vt:i4>
      </vt:variant>
      <vt:variant>
        <vt:i4>5</vt:i4>
      </vt:variant>
      <vt:variant>
        <vt:lpwstr>http://www.wmo.int/pages/prog/www/ISS/Meetings/IPET-DRMM_Tokyo2013/Documents/IPETDRMM-I_Doc3-2_2_RWP_BUFR_r2.doc</vt:lpwstr>
      </vt:variant>
      <vt:variant>
        <vt:lpwstr/>
      </vt:variant>
      <vt:variant>
        <vt:i4>3407984</vt:i4>
      </vt:variant>
      <vt:variant>
        <vt:i4>48</vt:i4>
      </vt:variant>
      <vt:variant>
        <vt:i4>0</vt:i4>
      </vt:variant>
      <vt:variant>
        <vt:i4>5</vt:i4>
      </vt:variant>
      <vt:variant>
        <vt:lpwstr>http://www.wmo.int/pages/prog/www/ISS/Meetings/IPET-DRMM_Tokyo2013/Documents/IPETDRMM-I_Doc3-1_2_Ship-Encode.doc</vt:lpwstr>
      </vt:variant>
      <vt:variant>
        <vt:lpwstr/>
      </vt:variant>
      <vt:variant>
        <vt:i4>6619217</vt:i4>
      </vt:variant>
      <vt:variant>
        <vt:i4>45</vt:i4>
      </vt:variant>
      <vt:variant>
        <vt:i4>0</vt:i4>
      </vt:variant>
      <vt:variant>
        <vt:i4>5</vt:i4>
      </vt:variant>
      <vt:variant>
        <vt:lpwstr>http://www.wmo.int/pages/prog/www/ISS/Meetings/IPET-DRC_Brasilia2010/Report/Report_IPETDRC-II_Brasilia2010.doc</vt:lpwstr>
      </vt:variant>
      <vt:variant>
        <vt:lpwstr/>
      </vt:variant>
      <vt:variant>
        <vt:i4>2031709</vt:i4>
      </vt:variant>
      <vt:variant>
        <vt:i4>42</vt:i4>
      </vt:variant>
      <vt:variant>
        <vt:i4>0</vt:i4>
      </vt:variant>
      <vt:variant>
        <vt:i4>5</vt:i4>
      </vt:variant>
      <vt:variant>
        <vt:lpwstr>http://www.wmo.int/pages/prog/www/ISS/Meetings/IPET-DRC_Melbourne2011/Documents/IPETDRC-III_Doc2-3_12_SpaceWeather.doc</vt:lpwstr>
      </vt:variant>
      <vt:variant>
        <vt:lpwstr/>
      </vt:variant>
      <vt:variant>
        <vt:i4>4194389</vt:i4>
      </vt:variant>
      <vt:variant>
        <vt:i4>39</vt:i4>
      </vt:variant>
      <vt:variant>
        <vt:i4>0</vt:i4>
      </vt:variant>
      <vt:variant>
        <vt:i4>5</vt:i4>
      </vt:variant>
      <vt:variant>
        <vt:lpwstr>http://www.wmo.int/pages/prog/www/ISS/Meetings/IPET-DRC_Melbourne2011/Documents/IPETDRC-III_Doc2-3_5_RotTiltMercator.doc</vt:lpwstr>
      </vt:variant>
      <vt:variant>
        <vt:lpwstr/>
      </vt:variant>
      <vt:variant>
        <vt:i4>1703965</vt:i4>
      </vt:variant>
      <vt:variant>
        <vt:i4>36</vt:i4>
      </vt:variant>
      <vt:variant>
        <vt:i4>0</vt:i4>
      </vt:variant>
      <vt:variant>
        <vt:i4>5</vt:i4>
      </vt:variant>
      <vt:variant>
        <vt:lpwstr>http://www.wmo.int/pages/prog/www/ISS/Meetings/IPET-DRC_Melbourne2011/Documents/IPETDRC-III_Doc2-3_2_ArakawaE.doc</vt:lpwstr>
      </vt:variant>
      <vt:variant>
        <vt:lpwstr/>
      </vt:variant>
      <vt:variant>
        <vt:i4>2031675</vt:i4>
      </vt:variant>
      <vt:variant>
        <vt:i4>33</vt:i4>
      </vt:variant>
      <vt:variant>
        <vt:i4>0</vt:i4>
      </vt:variant>
      <vt:variant>
        <vt:i4>5</vt:i4>
      </vt:variant>
      <vt:variant>
        <vt:lpwstr>http://www.wmo.int/pages/prog/www/WMOCodes/ProposalStatus/2010_01/2010-01-r1-ax/2010-01-r1_annex_52.grb2</vt:lpwstr>
      </vt:variant>
      <vt:variant>
        <vt:lpwstr/>
      </vt:variant>
      <vt:variant>
        <vt:i4>5373977</vt:i4>
      </vt:variant>
      <vt:variant>
        <vt:i4>30</vt:i4>
      </vt:variant>
      <vt:variant>
        <vt:i4>0</vt:i4>
      </vt:variant>
      <vt:variant>
        <vt:i4>5</vt:i4>
      </vt:variant>
      <vt:variant>
        <vt:lpwstr>http://www.wmo.int/pages/prog/www/WMOCodes/ProposalStatus/2010_01/2010-01-r1-ax/2010-01-r1_annex.pdf</vt:lpwstr>
      </vt:variant>
      <vt:variant>
        <vt:lpwstr/>
      </vt:variant>
      <vt:variant>
        <vt:i4>7995439</vt:i4>
      </vt:variant>
      <vt:variant>
        <vt:i4>27</vt:i4>
      </vt:variant>
      <vt:variant>
        <vt:i4>0</vt:i4>
      </vt:variant>
      <vt:variant>
        <vt:i4>5</vt:i4>
      </vt:variant>
      <vt:variant>
        <vt:lpwstr>http://www.wmo.int/pages/prog/www/WMOCodes/ProposalStatus/2010_01/2010-01-r1_wave-template.pdf</vt:lpwstr>
      </vt:variant>
      <vt:variant>
        <vt:lpwstr/>
      </vt:variant>
      <vt:variant>
        <vt:i4>1900635</vt:i4>
      </vt:variant>
      <vt:variant>
        <vt:i4>24</vt:i4>
      </vt:variant>
      <vt:variant>
        <vt:i4>0</vt:i4>
      </vt:variant>
      <vt:variant>
        <vt:i4>5</vt:i4>
      </vt:variant>
      <vt:variant>
        <vt:lpwstr>http://www.wmo.int/pages/prog/www/ISS/Meetings/IPET-DRC_Exeter2012/Documents/IPETDRC-IV_Doc2-2_9_4Dtrajectory.doc</vt:lpwstr>
      </vt:variant>
      <vt:variant>
        <vt:lpwstr/>
      </vt:variant>
      <vt:variant>
        <vt:i4>3342415</vt:i4>
      </vt:variant>
      <vt:variant>
        <vt:i4>21</vt:i4>
      </vt:variant>
      <vt:variant>
        <vt:i4>0</vt:i4>
      </vt:variant>
      <vt:variant>
        <vt:i4>5</vt:i4>
      </vt:variant>
      <vt:variant>
        <vt:lpwstr>http://www.wmo.int/pages/prog/www/ISS/Meetings/IPET-DRMM_Tokyo2013/Documents/IPETDRMM-I_Doc2-2_5_GRIB2_additions.doc</vt:lpwstr>
      </vt:variant>
      <vt:variant>
        <vt:lpwstr/>
      </vt:variant>
      <vt:variant>
        <vt:i4>4063273</vt:i4>
      </vt:variant>
      <vt:variant>
        <vt:i4>18</vt:i4>
      </vt:variant>
      <vt:variant>
        <vt:i4>0</vt:i4>
      </vt:variant>
      <vt:variant>
        <vt:i4>5</vt:i4>
      </vt:variant>
      <vt:variant>
        <vt:lpwstr>http://www.wmo.int/pages/prog/www/ISS/Meetings/IPET-DRMM_Tokyo2013/Documents/IPETDRMM-I_Doc2-2_3_distribution.doc</vt:lpwstr>
      </vt:variant>
      <vt:variant>
        <vt:lpwstr/>
      </vt:variant>
      <vt:variant>
        <vt:i4>7602278</vt:i4>
      </vt:variant>
      <vt:variant>
        <vt:i4>15</vt:i4>
      </vt:variant>
      <vt:variant>
        <vt:i4>0</vt:i4>
      </vt:variant>
      <vt:variant>
        <vt:i4>5</vt:i4>
      </vt:variant>
      <vt:variant>
        <vt:lpwstr>http://www.wmo.int/pages/prog/www/ISS/Meetings/IPET-DRMM_Tokyo2013/Documents/IPETDRMM-I_Doc2-2_1_szipCompression.doc</vt:lpwstr>
      </vt:variant>
      <vt:variant>
        <vt:lpwstr/>
      </vt:variant>
      <vt:variant>
        <vt:i4>1376281</vt:i4>
      </vt:variant>
      <vt:variant>
        <vt:i4>12</vt:i4>
      </vt:variant>
      <vt:variant>
        <vt:i4>0</vt:i4>
      </vt:variant>
      <vt:variant>
        <vt:i4>5</vt:i4>
      </vt:variant>
      <vt:variant>
        <vt:lpwstr>http://www.wmo.int/pages/prog/www/ISS/Meetings/IPET-DRMM_Tokyo2013/Documents/IPETDRMM-I_Doc2-1_1_reportQuality.docx</vt:lpwstr>
      </vt:variant>
      <vt:variant>
        <vt:lpwstr/>
      </vt:variant>
      <vt:variant>
        <vt:i4>5963815</vt:i4>
      </vt:variant>
      <vt:variant>
        <vt:i4>9</vt:i4>
      </vt:variant>
      <vt:variant>
        <vt:i4>0</vt:i4>
      </vt:variant>
      <vt:variant>
        <vt:i4>5</vt:i4>
      </vt:variant>
      <vt:variant>
        <vt:lpwstr>http://www.wmo.int/pages/prog/www/WMOCodes/Amendments/2014/betweenCBSs/PR-6745-OBS-WIS-DRMM-DRC_en.pdf</vt:lpwstr>
      </vt:variant>
      <vt:variant>
        <vt:lpwstr/>
      </vt:variant>
      <vt:variant>
        <vt:i4>655370</vt:i4>
      </vt:variant>
      <vt:variant>
        <vt:i4>6</vt:i4>
      </vt:variant>
      <vt:variant>
        <vt:i4>0</vt:i4>
      </vt:variant>
      <vt:variant>
        <vt:i4>5</vt:i4>
      </vt:variant>
      <vt:variant>
        <vt:lpwstr>http://www.wmo.int/pages/prog/www/WMOCodes/Amendments/2014/fastTrack/</vt:lpwstr>
      </vt:variant>
      <vt:variant>
        <vt:lpwstr/>
      </vt:variant>
      <vt:variant>
        <vt:i4>6422607</vt:i4>
      </vt:variant>
      <vt:variant>
        <vt:i4>3</vt:i4>
      </vt:variant>
      <vt:variant>
        <vt:i4>0</vt:i4>
      </vt:variant>
      <vt:variant>
        <vt:i4>5</vt:i4>
      </vt:variant>
      <vt:variant>
        <vt:lpwstr>http://www.wmo.int/pages/prog/www/WMOCodes/Amendments/2013/fastTrack/FT2013-2_en.pdf</vt:lpwstr>
      </vt:variant>
      <vt:variant>
        <vt:lpwstr/>
      </vt:variant>
      <vt:variant>
        <vt:i4>5242923</vt:i4>
      </vt:variant>
      <vt:variant>
        <vt:i4>0</vt:i4>
      </vt:variant>
      <vt:variant>
        <vt:i4>0</vt:i4>
      </vt:variant>
      <vt:variant>
        <vt:i4>5</vt:i4>
      </vt:variant>
      <vt:variant>
        <vt:lpwstr>http://www.wmo.int/pages/prog/www/WMOCodes/Amendments/2013/betweenCBSs/PR-6688-OBS-WIS-DRMM-DRC_en.pdf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
  <cp:lastModifiedBy/>
  <cp:revision>1</cp:revision>
  <cp:lastPrinted>2008-08-15T15:03:00Z</cp:lastPrinted>
  <dcterms:created xsi:type="dcterms:W3CDTF">2015-07-06T07:16:00Z</dcterms:created>
  <dcterms:modified xsi:type="dcterms:W3CDTF">2015-07-07T15:59:00Z</dcterms:modified>
</cp:coreProperties>
</file>